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3B78B" w14:textId="26A3323B" w:rsidR="0055730E" w:rsidRPr="0055730E" w:rsidRDefault="0055730E" w:rsidP="007012AC">
      <w:pPr>
        <w:jc w:val="center"/>
        <w:rPr>
          <w:rFonts w:ascii="Cambria" w:hAnsi="Cambria"/>
          <w:u w:val="single"/>
        </w:rPr>
      </w:pPr>
      <w:r w:rsidRPr="0055730E">
        <w:rPr>
          <w:rFonts w:ascii="Cambria" w:hAnsi="Cambria"/>
          <w:u w:val="single"/>
        </w:rPr>
        <w:t>Glossary and Bibliography To-Do List</w:t>
      </w:r>
    </w:p>
    <w:p w14:paraId="0B751B41" w14:textId="77777777" w:rsidR="0055730E" w:rsidRDefault="0055730E" w:rsidP="007012AC">
      <w:pPr>
        <w:rPr>
          <w:rFonts w:ascii="Cambria" w:hAnsi="Cambria"/>
        </w:rPr>
      </w:pPr>
    </w:p>
    <w:p w14:paraId="1A4AD49C" w14:textId="28CBF61D" w:rsidR="003E4688" w:rsidRDefault="003E4688" w:rsidP="007012AC">
      <w:pPr>
        <w:rPr>
          <w:rFonts w:ascii="Cambria" w:hAnsi="Cambria"/>
        </w:rPr>
      </w:pPr>
    </w:p>
    <w:p w14:paraId="33AD819D" w14:textId="202D89B1" w:rsidR="00AE4277" w:rsidRDefault="00AE4277" w:rsidP="007012AC">
      <w:pPr>
        <w:rPr>
          <w:rFonts w:ascii="Cambria" w:hAnsi="Cambria"/>
        </w:rPr>
      </w:pPr>
      <w:r w:rsidRPr="00E56F04">
        <w:rPr>
          <w:rFonts w:ascii="Cambria" w:hAnsi="Cambria"/>
          <w:highlight w:val="green"/>
        </w:rPr>
        <w:t>General note: whenever you finish working on a glossary file, you need to reformat it. This is something we only do with these XML files. You can do this as often as you like. It just lays out the text properly on the screen. I’ve done it for all your files and put updates in GitHub.</w:t>
      </w:r>
    </w:p>
    <w:p w14:paraId="709BFF8D" w14:textId="2BA7AD59" w:rsidR="00AE4277" w:rsidRDefault="00AE4277" w:rsidP="007012AC">
      <w:pPr>
        <w:rPr>
          <w:rFonts w:ascii="Cambria" w:hAnsi="Cambria"/>
        </w:rPr>
      </w:pPr>
    </w:p>
    <w:p w14:paraId="5AB2032D" w14:textId="3A36252B" w:rsidR="00AE4277" w:rsidRDefault="00AE4277" w:rsidP="007012AC">
      <w:pPr>
        <w:rPr>
          <w:rFonts w:ascii="Cambria" w:hAnsi="Cambria"/>
        </w:rPr>
      </w:pPr>
      <w:r>
        <w:rPr>
          <w:rFonts w:ascii="Cambria" w:hAnsi="Cambria"/>
          <w:noProof/>
        </w:rPr>
        <w:drawing>
          <wp:inline distT="0" distB="0" distL="0" distR="0" wp14:anchorId="4A3CB950" wp14:editId="0F55F164">
            <wp:extent cx="5270500" cy="3294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20 at 11.53.55.png"/>
                    <pic:cNvPicPr/>
                  </pic:nvPicPr>
                  <pic:blipFill>
                    <a:blip r:embed="rId5"/>
                    <a:stretch>
                      <a:fillRect/>
                    </a:stretch>
                  </pic:blipFill>
                  <pic:spPr>
                    <a:xfrm>
                      <a:off x="0" y="0"/>
                      <a:ext cx="5270500" cy="3294380"/>
                    </a:xfrm>
                    <a:prstGeom prst="rect">
                      <a:avLst/>
                    </a:prstGeom>
                  </pic:spPr>
                </pic:pic>
              </a:graphicData>
            </a:graphic>
          </wp:inline>
        </w:drawing>
      </w:r>
    </w:p>
    <w:p w14:paraId="5F6A1C2D" w14:textId="77777777" w:rsidR="00AE4277" w:rsidRDefault="00AE4277" w:rsidP="007012AC">
      <w:pPr>
        <w:rPr>
          <w:rFonts w:ascii="Cambria" w:hAnsi="Cambria"/>
        </w:rPr>
      </w:pPr>
    </w:p>
    <w:p w14:paraId="4130EEB1" w14:textId="55B8B9A5" w:rsidR="0056199C" w:rsidRPr="00937DA1" w:rsidRDefault="00922179" w:rsidP="007012AC">
      <w:pPr>
        <w:pStyle w:val="ListParagraph"/>
        <w:numPr>
          <w:ilvl w:val="0"/>
          <w:numId w:val="1"/>
        </w:numPr>
        <w:ind w:left="0"/>
        <w:rPr>
          <w:rFonts w:ascii="Cambria" w:hAnsi="Cambria"/>
        </w:rPr>
      </w:pPr>
      <w:r w:rsidRPr="00922179">
        <w:rPr>
          <w:rFonts w:ascii="Cambria" w:hAnsi="Cambria"/>
          <w:highlight w:val="green"/>
        </w:rPr>
        <w:t>Done.</w:t>
      </w:r>
      <w:r>
        <w:rPr>
          <w:rFonts w:ascii="Cambria" w:hAnsi="Cambria"/>
        </w:rPr>
        <w:t xml:space="preserve"> </w:t>
      </w:r>
      <w:r w:rsidR="00B17F32" w:rsidRPr="00937DA1">
        <w:rPr>
          <w:rFonts w:ascii="Cambria" w:hAnsi="Cambria"/>
        </w:rPr>
        <w:t>Review ethnic-group.xml and geogName.xml. (Optional, since they’ve been proofed by Lizzie)</w:t>
      </w:r>
    </w:p>
    <w:p w14:paraId="0D41C4FC" w14:textId="77777777" w:rsidR="00B17F32" w:rsidRPr="00937DA1" w:rsidRDefault="00B17F32" w:rsidP="007012AC">
      <w:pPr>
        <w:rPr>
          <w:rFonts w:ascii="Cambria" w:hAnsi="Cambria"/>
        </w:rPr>
      </w:pPr>
    </w:p>
    <w:p w14:paraId="2F2EB25E" w14:textId="77777777" w:rsidR="00B17F32" w:rsidRPr="00937DA1" w:rsidRDefault="00B17F32" w:rsidP="007012AC">
      <w:pPr>
        <w:rPr>
          <w:rFonts w:ascii="Cambria" w:hAnsi="Cambria"/>
        </w:rPr>
      </w:pPr>
      <w:r w:rsidRPr="00937DA1">
        <w:rPr>
          <w:rFonts w:ascii="Cambria" w:hAnsi="Cambria"/>
        </w:rPr>
        <w:t>If you do look at these notes or any of the other categories (which you read previously), note the following:</w:t>
      </w:r>
    </w:p>
    <w:p w14:paraId="2D7D8A2E" w14:textId="77777777" w:rsidR="00B17F32" w:rsidRPr="00937DA1" w:rsidRDefault="00B17F32" w:rsidP="007012AC">
      <w:pPr>
        <w:rPr>
          <w:rFonts w:ascii="Cambria" w:hAnsi="Cambria"/>
        </w:rPr>
      </w:pPr>
    </w:p>
    <w:p w14:paraId="12990642" w14:textId="77777777" w:rsidR="00D75C24" w:rsidRPr="00D75C24" w:rsidRDefault="00B17F32" w:rsidP="007012AC">
      <w:pPr>
        <w:pStyle w:val="ListParagraph"/>
        <w:numPr>
          <w:ilvl w:val="0"/>
          <w:numId w:val="4"/>
        </w:numPr>
        <w:ind w:left="0"/>
        <w:rPr>
          <w:rFonts w:ascii="Cambria" w:eastAsia="Times New Roman" w:hAnsi="Cambria" w:cs="Times New Roman"/>
        </w:rPr>
      </w:pPr>
      <w:r w:rsidRPr="00D75C24">
        <w:rPr>
          <w:rFonts w:ascii="Cambria" w:eastAsia="Times New Roman" w:hAnsi="Cambria" w:cs="Times New Roman"/>
          <w:color w:val="000000"/>
        </w:rPr>
        <w:t>Where Livingstone uses a term in MT that is different from the normalised form of the name provided in the note, I’ve begun with the following wordi</w:t>
      </w:r>
      <w:r w:rsidR="00D75C24">
        <w:rPr>
          <w:rFonts w:ascii="Cambria" w:eastAsia="Times New Roman" w:hAnsi="Cambria" w:cs="Times New Roman"/>
          <w:color w:val="000000"/>
        </w:rPr>
        <w:t>ng: ‘Called ... by Livingstone’</w:t>
      </w:r>
    </w:p>
    <w:p w14:paraId="0B0E652D" w14:textId="77777777" w:rsidR="00D75C24" w:rsidRPr="00D75C24" w:rsidRDefault="00B17F32" w:rsidP="007012AC">
      <w:pPr>
        <w:pStyle w:val="ListParagraph"/>
        <w:numPr>
          <w:ilvl w:val="0"/>
          <w:numId w:val="4"/>
        </w:numPr>
        <w:ind w:left="0"/>
        <w:rPr>
          <w:rFonts w:ascii="Cambria" w:eastAsia="Times New Roman" w:hAnsi="Cambria" w:cs="Times New Roman"/>
        </w:rPr>
      </w:pPr>
      <w:r w:rsidRPr="00D75C24">
        <w:rPr>
          <w:rFonts w:ascii="Cambria" w:eastAsia="Times New Roman" w:hAnsi="Cambria" w:cs="Times New Roman"/>
          <w:color w:val="000000"/>
        </w:rPr>
        <w:t>Where Livingstone uses the normalised term, but also another term (or a range of others), I’ve begun the note with the wording: ‘Al</w:t>
      </w:r>
      <w:r w:rsidR="00D75C24">
        <w:rPr>
          <w:rFonts w:ascii="Cambria" w:eastAsia="Times New Roman" w:hAnsi="Cambria" w:cs="Times New Roman"/>
          <w:color w:val="000000"/>
        </w:rPr>
        <w:t>so called ... by Livingstone’</w:t>
      </w:r>
    </w:p>
    <w:p w14:paraId="205C6B96" w14:textId="77777777" w:rsidR="00D75C24" w:rsidRPr="00D75C24" w:rsidRDefault="00B17F32" w:rsidP="007012AC">
      <w:pPr>
        <w:pStyle w:val="ListParagraph"/>
        <w:numPr>
          <w:ilvl w:val="0"/>
          <w:numId w:val="4"/>
        </w:numPr>
        <w:ind w:left="0"/>
        <w:rPr>
          <w:rFonts w:ascii="Cambria" w:eastAsia="Times New Roman" w:hAnsi="Cambria" w:cs="Times New Roman"/>
        </w:rPr>
      </w:pPr>
      <w:r w:rsidRPr="00D75C24">
        <w:rPr>
          <w:rFonts w:ascii="Cambria" w:eastAsia="Times New Roman" w:hAnsi="Cambria" w:cs="Times New Roman"/>
          <w:color w:val="000000"/>
        </w:rPr>
        <w:t>Where the term in the note was very famously historically called something else (normally a place name), I’ve used the wording: ‘Known historically as …’ </w:t>
      </w:r>
    </w:p>
    <w:p w14:paraId="442ACBDF" w14:textId="14981045" w:rsidR="00B17F32" w:rsidRPr="00D75C24" w:rsidRDefault="00B17F32" w:rsidP="007012AC">
      <w:pPr>
        <w:pStyle w:val="ListParagraph"/>
        <w:numPr>
          <w:ilvl w:val="0"/>
          <w:numId w:val="4"/>
        </w:numPr>
        <w:ind w:left="0"/>
        <w:rPr>
          <w:rFonts w:ascii="Cambria" w:eastAsia="Times New Roman" w:hAnsi="Cambria" w:cs="Times New Roman"/>
        </w:rPr>
      </w:pPr>
      <w:r w:rsidRPr="00D75C24">
        <w:rPr>
          <w:rFonts w:ascii="Cambria" w:eastAsia="Times New Roman" w:hAnsi="Cambria" w:cs="Times New Roman"/>
          <w:color w:val="000000"/>
        </w:rPr>
        <w:t>Where the term in the note also has another name by which it is commonly known, I’ve used the wording: ‘Also known as …'</w:t>
      </w:r>
    </w:p>
    <w:p w14:paraId="28B4D214" w14:textId="0393754C" w:rsidR="00D75C24" w:rsidRDefault="00D75C24" w:rsidP="007012AC">
      <w:pPr>
        <w:pStyle w:val="ListParagraph"/>
        <w:ind w:left="0"/>
        <w:rPr>
          <w:rFonts w:ascii="Cambria" w:eastAsia="Times New Roman" w:hAnsi="Cambria" w:cs="Times New Roman"/>
          <w:color w:val="000000"/>
        </w:rPr>
      </w:pPr>
      <w:r>
        <w:rPr>
          <w:rFonts w:ascii="Cambria" w:eastAsia="Times New Roman" w:hAnsi="Cambria" w:cs="Times New Roman"/>
          <w:color w:val="000000"/>
        </w:rPr>
        <w:t>The first two are used more often that the latter.</w:t>
      </w:r>
    </w:p>
    <w:p w14:paraId="4B079D2E" w14:textId="7E25CCDE" w:rsidR="001449F8" w:rsidRDefault="001449F8" w:rsidP="007012AC">
      <w:pPr>
        <w:pStyle w:val="ListParagraph"/>
        <w:ind w:left="0"/>
        <w:rPr>
          <w:rFonts w:ascii="Cambria" w:eastAsia="Times New Roman" w:hAnsi="Cambria" w:cs="Times New Roman"/>
          <w:color w:val="000000"/>
        </w:rPr>
      </w:pPr>
    </w:p>
    <w:p w14:paraId="0B3154B7" w14:textId="57F44723" w:rsidR="001449F8" w:rsidRDefault="001449F8" w:rsidP="007012AC">
      <w:pPr>
        <w:pStyle w:val="ListParagraph"/>
        <w:ind w:left="0"/>
        <w:rPr>
          <w:rFonts w:ascii="Cambria" w:eastAsia="Times New Roman" w:hAnsi="Cambria" w:cs="Times New Roman"/>
          <w:color w:val="000000"/>
        </w:rPr>
      </w:pPr>
      <w:r w:rsidRPr="001449F8">
        <w:rPr>
          <w:rFonts w:ascii="Cambria" w:eastAsia="Times New Roman" w:hAnsi="Cambria" w:cs="Times New Roman"/>
          <w:color w:val="000000"/>
          <w:highlight w:val="green"/>
        </w:rPr>
        <w:t>Tha</w:t>
      </w:r>
      <w:r w:rsidR="00922179">
        <w:rPr>
          <w:rFonts w:ascii="Cambria" w:eastAsia="Times New Roman" w:hAnsi="Cambria" w:cs="Times New Roman"/>
          <w:color w:val="000000"/>
          <w:highlight w:val="green"/>
        </w:rPr>
        <w:t>nk</w:t>
      </w:r>
      <w:r w:rsidRPr="001449F8">
        <w:rPr>
          <w:rFonts w:ascii="Cambria" w:eastAsia="Times New Roman" w:hAnsi="Cambria" w:cs="Times New Roman"/>
          <w:color w:val="000000"/>
          <w:highlight w:val="green"/>
        </w:rPr>
        <w:t>s for doing this normalization. As it’s now consistenly across all the files, and you have a good system for it, we’re good.</w:t>
      </w:r>
    </w:p>
    <w:p w14:paraId="253313EC" w14:textId="33900DF1" w:rsidR="007D5156" w:rsidRDefault="007D5156" w:rsidP="007012AC">
      <w:pPr>
        <w:pStyle w:val="ListParagraph"/>
        <w:ind w:left="0"/>
        <w:rPr>
          <w:rFonts w:ascii="Cambria" w:eastAsia="Times New Roman" w:hAnsi="Cambria" w:cs="Times New Roman"/>
        </w:rPr>
      </w:pPr>
    </w:p>
    <w:p w14:paraId="38739BC9" w14:textId="1869AAD9" w:rsidR="007D5156" w:rsidRPr="00D75C24" w:rsidRDefault="00AE4277" w:rsidP="007012AC">
      <w:pPr>
        <w:pStyle w:val="ListParagraph"/>
        <w:ind w:left="0"/>
        <w:rPr>
          <w:rFonts w:ascii="Cambria" w:eastAsia="Times New Roman" w:hAnsi="Cambria" w:cs="Times New Roman"/>
        </w:rPr>
      </w:pPr>
      <w:r w:rsidRPr="00E56F04">
        <w:rPr>
          <w:rFonts w:ascii="Cambria" w:eastAsia="Times New Roman" w:hAnsi="Cambria" w:cs="Times New Roman"/>
          <w:highlight w:val="green"/>
        </w:rPr>
        <w:lastRenderedPageBreak/>
        <w:t>I just took a quick look at these two files, mainly checking where you’d changed what I had previously. Re: ethnic group, since you’ve added 75 new ones (!) I’d strongly urge you to ask Jared to give your definitions a once over. He’s local to the review, and having his eyes go over it wouldn’t hurt. I don’t need to be involved, so it’d just be a matter of him review, then you incorporating any suggestions.</w:t>
      </w:r>
    </w:p>
    <w:p w14:paraId="38DBF697" w14:textId="77777777" w:rsidR="00B17F32" w:rsidRPr="00937DA1" w:rsidRDefault="00B17F32" w:rsidP="007012AC">
      <w:pPr>
        <w:rPr>
          <w:rFonts w:ascii="Cambria" w:hAnsi="Cambria"/>
        </w:rPr>
      </w:pPr>
    </w:p>
    <w:p w14:paraId="698FCAC1" w14:textId="5B9ADB32" w:rsidR="00B17F32" w:rsidRPr="00937DA1" w:rsidRDefault="00005C73" w:rsidP="007012AC">
      <w:pPr>
        <w:pStyle w:val="ListParagraph"/>
        <w:numPr>
          <w:ilvl w:val="0"/>
          <w:numId w:val="1"/>
        </w:numPr>
        <w:ind w:left="0"/>
        <w:rPr>
          <w:rFonts w:ascii="Cambria" w:hAnsi="Cambria"/>
        </w:rPr>
      </w:pPr>
      <w:r w:rsidRPr="00005C73">
        <w:rPr>
          <w:rFonts w:ascii="Cambria" w:hAnsi="Cambria"/>
          <w:highlight w:val="green"/>
        </w:rPr>
        <w:t>Done.</w:t>
      </w:r>
      <w:r>
        <w:rPr>
          <w:rFonts w:ascii="Cambria" w:hAnsi="Cambria"/>
        </w:rPr>
        <w:t xml:space="preserve"> </w:t>
      </w:r>
      <w:r w:rsidR="00B17F32" w:rsidRPr="00937DA1">
        <w:rPr>
          <w:rFonts w:ascii="Cambria" w:hAnsi="Cambria"/>
        </w:rPr>
        <w:t xml:space="preserve">Review my normalisation of your glossary notes in the following categories: </w:t>
      </w:r>
      <w:r w:rsidR="00B17F32" w:rsidRPr="00937DA1">
        <w:rPr>
          <w:rFonts w:ascii="Cambria" w:eastAsia="Times New Roman" w:hAnsi="Cambria" w:cs="Times New Roman"/>
          <w:color w:val="000000"/>
        </w:rPr>
        <w:t>ethnic-group.xml; geogName.xml; orgName.xml; people.xml; region.xml; and settlement.xml (Essential)</w:t>
      </w:r>
    </w:p>
    <w:p w14:paraId="4C624E64" w14:textId="77777777" w:rsidR="00B17F32" w:rsidRPr="00937DA1" w:rsidRDefault="00B17F32" w:rsidP="007012AC">
      <w:pPr>
        <w:rPr>
          <w:rFonts w:ascii="Cambria" w:hAnsi="Cambria"/>
        </w:rPr>
      </w:pPr>
    </w:p>
    <w:p w14:paraId="72662AF7" w14:textId="7CDF0537" w:rsidR="00B17F32" w:rsidRDefault="00B17F32" w:rsidP="007012AC">
      <w:pPr>
        <w:rPr>
          <w:rFonts w:ascii="Cambria" w:eastAsia="Times New Roman" w:hAnsi="Cambria" w:cs="Times New Roman"/>
          <w:color w:val="000000"/>
        </w:rPr>
      </w:pPr>
      <w:r w:rsidRPr="00937DA1">
        <w:rPr>
          <w:rFonts w:ascii="Cambria" w:eastAsia="Times New Roman" w:hAnsi="Cambria" w:cs="Times New Roman"/>
          <w:color w:val="000000"/>
        </w:rPr>
        <w:t xml:space="preserve">Note that </w:t>
      </w:r>
      <w:r w:rsidRPr="00B17F32">
        <w:rPr>
          <w:rFonts w:ascii="Cambria" w:eastAsia="Times New Roman" w:hAnsi="Cambria" w:cs="Times New Roman"/>
          <w:color w:val="000000"/>
        </w:rPr>
        <w:t>I changed Kololo to Makololo, Kwena to BaKwena, Tlhpaing to BaTlhaping, and Balunda to Lunda to bring all the notes into line. I also changed Zambesi to Zambezi, capitalised the ‘e’ in Zambezi Expedition, hyphenated directions (i.e. south-east), and used lower case for ‘east Africa’, ‘west Africa’ and ‘central Africa’. These amount to very few changes, but feel free to reject any that you want.</w:t>
      </w:r>
    </w:p>
    <w:p w14:paraId="12D800BA" w14:textId="03A088DC" w:rsidR="000C1714" w:rsidRDefault="000C1714" w:rsidP="007012AC">
      <w:pPr>
        <w:rPr>
          <w:rFonts w:ascii="Cambria" w:eastAsia="Times New Roman" w:hAnsi="Cambria" w:cs="Times New Roman"/>
        </w:rPr>
      </w:pPr>
    </w:p>
    <w:p w14:paraId="40AF169F" w14:textId="23CF576D" w:rsidR="000C1714" w:rsidRPr="00B17F32" w:rsidRDefault="000C1714" w:rsidP="007012AC">
      <w:pPr>
        <w:rPr>
          <w:rFonts w:ascii="Cambria" w:eastAsia="Times New Roman" w:hAnsi="Cambria" w:cs="Times New Roman"/>
        </w:rPr>
      </w:pPr>
      <w:r w:rsidRPr="000C1714">
        <w:rPr>
          <w:rFonts w:ascii="Cambria" w:eastAsia="Times New Roman" w:hAnsi="Cambria" w:cs="Times New Roman"/>
          <w:highlight w:val="green"/>
        </w:rPr>
        <w:t>All accepted. It almost killed me, but I’ve now also carried these over throughout the site!</w:t>
      </w:r>
    </w:p>
    <w:p w14:paraId="548B415C" w14:textId="77777777" w:rsidR="00B17F32" w:rsidRPr="00937DA1" w:rsidRDefault="00B17F32" w:rsidP="007012AC">
      <w:pPr>
        <w:rPr>
          <w:rFonts w:ascii="Cambria" w:hAnsi="Cambria"/>
        </w:rPr>
      </w:pPr>
    </w:p>
    <w:p w14:paraId="1B5F6CF1" w14:textId="5D653490" w:rsidR="00B17F32" w:rsidRDefault="00157187" w:rsidP="00900C01">
      <w:pPr>
        <w:pStyle w:val="ListParagraph"/>
        <w:numPr>
          <w:ilvl w:val="0"/>
          <w:numId w:val="1"/>
        </w:numPr>
        <w:ind w:left="0"/>
        <w:rPr>
          <w:rFonts w:ascii="Cambria" w:hAnsi="Cambria"/>
        </w:rPr>
      </w:pPr>
      <w:r w:rsidRPr="00157187">
        <w:rPr>
          <w:rFonts w:ascii="Cambria" w:hAnsi="Cambria"/>
          <w:highlight w:val="green"/>
        </w:rPr>
        <w:t xml:space="preserve">Done. </w:t>
      </w:r>
      <w:r w:rsidR="004855FA" w:rsidRPr="006325C1">
        <w:rPr>
          <w:rFonts w:ascii="Cambria" w:hAnsi="Cambria"/>
        </w:rPr>
        <w:t>Review glossary bibliography,</w:t>
      </w:r>
      <w:r w:rsidR="003E4688" w:rsidRPr="006325C1">
        <w:rPr>
          <w:rFonts w:ascii="Cambria" w:hAnsi="Cambria"/>
        </w:rPr>
        <w:t xml:space="preserve"> which is </w:t>
      </w:r>
      <w:r w:rsidR="00B17F32" w:rsidRPr="006325C1">
        <w:rPr>
          <w:rFonts w:ascii="Cambria" w:hAnsi="Cambria"/>
        </w:rPr>
        <w:t>shared with you as a googledoc and also in Github (Optional)</w:t>
      </w:r>
      <w:r w:rsidR="006325C1" w:rsidRPr="006325C1">
        <w:rPr>
          <w:rFonts w:ascii="Cambria" w:hAnsi="Cambria"/>
        </w:rPr>
        <w:t xml:space="preserve"> </w:t>
      </w:r>
      <w:r w:rsidRPr="00157187">
        <w:rPr>
          <w:rFonts w:ascii="Cambria" w:hAnsi="Cambria"/>
          <w:highlight w:val="green"/>
        </w:rPr>
        <w:t>Ack! It’s definitely not in my heart just now to review a 26-page bibliography in detail. In running my eye over the whole thing, I didn’t note anything amiss and bless you for putting all those links into Google docs. Two questions: Has Lizzie (or someone else – maybe you can bribe your father?!) reviewed this? Did you put this in Zotero by any chance? I ask about the latter because in working on my book, I did put everything into Zotero and found it was quite helpful in sorting the biblio data in various ways and I did find a lot of errors.</w:t>
      </w:r>
      <w:r w:rsidR="0003450E">
        <w:rPr>
          <w:rFonts w:ascii="Cambria" w:hAnsi="Cambria"/>
          <w:highlight w:val="green"/>
        </w:rPr>
        <w:t xml:space="preserve"> For adding links to the site (internal</w:t>
      </w:r>
      <w:r w:rsidR="00663BAB">
        <w:rPr>
          <w:rFonts w:ascii="Cambria" w:hAnsi="Cambria"/>
          <w:highlight w:val="green"/>
        </w:rPr>
        <w:t xml:space="preserve"> to LO</w:t>
      </w:r>
      <w:r w:rsidR="0003450E">
        <w:rPr>
          <w:rFonts w:ascii="Cambria" w:hAnsi="Cambria"/>
          <w:highlight w:val="green"/>
        </w:rPr>
        <w:t xml:space="preserve"> and external</w:t>
      </w:r>
      <w:r w:rsidR="00663BAB">
        <w:rPr>
          <w:rFonts w:ascii="Cambria" w:hAnsi="Cambria"/>
          <w:highlight w:val="green"/>
        </w:rPr>
        <w:t xml:space="preserve"> to other sites</w:t>
      </w:r>
      <w:r w:rsidR="0003450E">
        <w:rPr>
          <w:rFonts w:ascii="Cambria" w:hAnsi="Cambria"/>
          <w:highlight w:val="green"/>
        </w:rPr>
        <w:t xml:space="preserve">), see the new section of </w:t>
      </w:r>
      <w:r w:rsidR="0003450E" w:rsidRPr="0003450E">
        <w:rPr>
          <w:rFonts w:ascii="Cambria" w:hAnsi="Cambria"/>
          <w:highlight w:val="green"/>
        </w:rPr>
        <w:t>the Manual “Using Relative Links for Livingstone OnlinePages.”</w:t>
      </w:r>
    </w:p>
    <w:p w14:paraId="4A48CF6E" w14:textId="77777777" w:rsidR="006325C1" w:rsidRPr="006325C1" w:rsidRDefault="006325C1" w:rsidP="006325C1">
      <w:pPr>
        <w:pStyle w:val="ListParagraph"/>
        <w:ind w:left="0"/>
        <w:rPr>
          <w:rFonts w:ascii="Cambria" w:hAnsi="Cambria"/>
        </w:rPr>
      </w:pPr>
    </w:p>
    <w:p w14:paraId="36E308D5" w14:textId="3FF16E34" w:rsidR="00B17F32" w:rsidRPr="00937DA1" w:rsidRDefault="00B17F32" w:rsidP="007012AC">
      <w:pPr>
        <w:pStyle w:val="ListParagraph"/>
        <w:numPr>
          <w:ilvl w:val="0"/>
          <w:numId w:val="1"/>
        </w:numPr>
        <w:ind w:left="0"/>
        <w:rPr>
          <w:rFonts w:ascii="Cambria" w:hAnsi="Cambria"/>
        </w:rPr>
      </w:pPr>
      <w:r w:rsidRPr="00937DA1">
        <w:rPr>
          <w:rFonts w:ascii="Cambria" w:hAnsi="Cambria"/>
        </w:rPr>
        <w:t xml:space="preserve">Give me the go-ahead to integrate the ethnic-group and geogName notes </w:t>
      </w:r>
      <w:r w:rsidR="004855FA">
        <w:rPr>
          <w:rFonts w:ascii="Cambria" w:hAnsi="Cambria"/>
        </w:rPr>
        <w:t>(</w:t>
      </w:r>
      <w:r w:rsidR="00CB05E3">
        <w:rPr>
          <w:rFonts w:ascii="Cambria" w:hAnsi="Cambria"/>
        </w:rPr>
        <w:t>i.e.</w:t>
      </w:r>
      <w:r w:rsidR="004855FA">
        <w:rPr>
          <w:rFonts w:ascii="Cambria" w:hAnsi="Cambria"/>
        </w:rPr>
        <w:t xml:space="preserve"> XML IDs) </w:t>
      </w:r>
      <w:r w:rsidRPr="00937DA1">
        <w:rPr>
          <w:rFonts w:ascii="Cambria" w:hAnsi="Cambria"/>
        </w:rPr>
        <w:t xml:space="preserve">into the </w:t>
      </w:r>
      <w:r w:rsidR="004855FA">
        <w:rPr>
          <w:rFonts w:ascii="Cambria" w:hAnsi="Cambria"/>
        </w:rPr>
        <w:t xml:space="preserve">XML </w:t>
      </w:r>
      <w:r w:rsidRPr="00937DA1">
        <w:rPr>
          <w:rFonts w:ascii="Cambria" w:hAnsi="Cambria"/>
        </w:rPr>
        <w:t>transcription files (Essential – I assume I can go ahead and do this, but confirm just in case there are any problems)</w:t>
      </w:r>
      <w:r w:rsidR="005C6C70">
        <w:rPr>
          <w:rFonts w:ascii="Cambria" w:hAnsi="Cambria"/>
        </w:rPr>
        <w:t xml:space="preserve">. </w:t>
      </w:r>
      <w:r w:rsidR="005C6C70" w:rsidRPr="005C6C70">
        <w:rPr>
          <w:rFonts w:ascii="Cambria" w:hAnsi="Cambria"/>
          <w:highlight w:val="green"/>
        </w:rPr>
        <w:t>I think you can do this, since I’ve now finished reviewing these files.</w:t>
      </w:r>
    </w:p>
    <w:p w14:paraId="3ED69E75" w14:textId="77777777" w:rsidR="00B17F32" w:rsidRPr="00937DA1" w:rsidRDefault="00B17F32" w:rsidP="007012AC">
      <w:pPr>
        <w:rPr>
          <w:rFonts w:ascii="Cambria" w:hAnsi="Cambria"/>
        </w:rPr>
      </w:pPr>
    </w:p>
    <w:p w14:paraId="250878FA" w14:textId="77777777" w:rsidR="006325C1" w:rsidRDefault="00B17F32" w:rsidP="007012AC">
      <w:pPr>
        <w:pStyle w:val="ListParagraph"/>
        <w:numPr>
          <w:ilvl w:val="0"/>
          <w:numId w:val="1"/>
        </w:numPr>
        <w:ind w:left="0"/>
        <w:rPr>
          <w:rFonts w:ascii="Cambria" w:hAnsi="Cambria"/>
        </w:rPr>
      </w:pPr>
      <w:r w:rsidRPr="00937DA1">
        <w:rPr>
          <w:rFonts w:ascii="Cambria" w:hAnsi="Cambria"/>
        </w:rPr>
        <w:t>Give me the go-ahead to compile all my glossary notes into a word doc, in preparation for upload to the website (Essential)</w:t>
      </w:r>
      <w:r w:rsidR="005C6C70">
        <w:rPr>
          <w:rFonts w:ascii="Cambria" w:hAnsi="Cambria"/>
        </w:rPr>
        <w:t xml:space="preserve"> </w:t>
      </w:r>
      <w:r w:rsidR="005C6C70" w:rsidRPr="005C6C70">
        <w:rPr>
          <w:rFonts w:ascii="Cambria" w:hAnsi="Cambria"/>
          <w:highlight w:val="green"/>
        </w:rPr>
        <w:t>I think you can do this, since I’ve now finished reviewing these files.</w:t>
      </w:r>
    </w:p>
    <w:p w14:paraId="5115C6F1" w14:textId="77777777" w:rsidR="006325C1" w:rsidRPr="006325C1" w:rsidRDefault="006325C1" w:rsidP="006325C1">
      <w:pPr>
        <w:pStyle w:val="ListParagraph"/>
        <w:rPr>
          <w:rFonts w:ascii="Cambria" w:hAnsi="Cambria"/>
        </w:rPr>
      </w:pPr>
    </w:p>
    <w:p w14:paraId="55447698" w14:textId="5B5B9A2F" w:rsidR="008C354C" w:rsidRPr="006325C1" w:rsidRDefault="005A1C2C" w:rsidP="007012AC">
      <w:pPr>
        <w:pStyle w:val="ListParagraph"/>
        <w:numPr>
          <w:ilvl w:val="0"/>
          <w:numId w:val="1"/>
        </w:numPr>
        <w:ind w:left="0"/>
        <w:rPr>
          <w:rFonts w:ascii="Cambria" w:hAnsi="Cambria"/>
        </w:rPr>
      </w:pPr>
      <w:r>
        <w:rPr>
          <w:rFonts w:ascii="Cambria" w:hAnsi="Cambria"/>
          <w:highlight w:val="yellow"/>
        </w:rPr>
        <w:t>Justin t</w:t>
      </w:r>
      <w:r w:rsidR="00E1653A" w:rsidRPr="006325C1">
        <w:rPr>
          <w:rFonts w:ascii="Cambria" w:hAnsi="Cambria"/>
          <w:highlight w:val="yellow"/>
        </w:rPr>
        <w:t>o do.</w:t>
      </w:r>
      <w:r w:rsidR="00E1653A">
        <w:rPr>
          <w:rFonts w:ascii="Cambria" w:hAnsi="Cambria"/>
          <w:highlight w:val="yellow"/>
        </w:rPr>
        <w:t xml:space="preserve"> </w:t>
      </w:r>
      <w:r w:rsidR="008C354C" w:rsidRPr="006325C1">
        <w:rPr>
          <w:rFonts w:ascii="Cambria" w:hAnsi="Cambria"/>
        </w:rPr>
        <w:t>Let me know if you have any tips on this. I’m currently just planning on a laborious copy and paste exercise</w:t>
      </w:r>
      <w:r w:rsidR="00170DC1" w:rsidRPr="006325C1">
        <w:rPr>
          <w:rFonts w:ascii="Cambria" w:hAnsi="Cambria"/>
        </w:rPr>
        <w:t>…</w:t>
      </w:r>
    </w:p>
    <w:p w14:paraId="1914BED8" w14:textId="4BEA14E9" w:rsidR="005C6C70" w:rsidRDefault="005C6C70" w:rsidP="007012AC">
      <w:pPr>
        <w:pStyle w:val="ListParagraph"/>
        <w:ind w:left="0"/>
        <w:rPr>
          <w:rFonts w:ascii="Cambria" w:hAnsi="Cambria"/>
        </w:rPr>
      </w:pPr>
    </w:p>
    <w:p w14:paraId="6E3105D2" w14:textId="28DDC0DC" w:rsidR="005C6C70" w:rsidRPr="00937DA1" w:rsidRDefault="005C6C70" w:rsidP="007012AC">
      <w:pPr>
        <w:pStyle w:val="ListParagraph"/>
        <w:ind w:left="0"/>
        <w:rPr>
          <w:rFonts w:ascii="Cambria" w:hAnsi="Cambria"/>
        </w:rPr>
      </w:pPr>
      <w:r w:rsidRPr="006325C1">
        <w:rPr>
          <w:rFonts w:ascii="Cambria" w:hAnsi="Cambria"/>
          <w:highlight w:val="yellow"/>
        </w:rPr>
        <w:t xml:space="preserve">I will help you with this. As a first step, simply copy over the relevant text (including tags – i.e., don’t edit anything; just copy as is) into a single text </w:t>
      </w:r>
      <w:r w:rsidR="002F5A44" w:rsidRPr="006325C1">
        <w:rPr>
          <w:rFonts w:ascii="Cambria" w:hAnsi="Cambria"/>
          <w:highlight w:val="yellow"/>
        </w:rPr>
        <w:t xml:space="preserve">file (I prefer a TXT file rather than Word, unless your file includes italics and other formatting, in which case use Word) </w:t>
      </w:r>
      <w:r w:rsidRPr="006325C1">
        <w:rPr>
          <w:rFonts w:ascii="Cambria" w:hAnsi="Cambria"/>
          <w:highlight w:val="yellow"/>
        </w:rPr>
        <w:t>that is broken down into sections,</w:t>
      </w:r>
      <w:r w:rsidR="002F5A44" w:rsidRPr="006325C1">
        <w:rPr>
          <w:rFonts w:ascii="Cambria" w:hAnsi="Cambria"/>
          <w:highlight w:val="yellow"/>
        </w:rPr>
        <w:t xml:space="preserve"> </w:t>
      </w:r>
      <w:r w:rsidRPr="006325C1">
        <w:rPr>
          <w:rFonts w:ascii="Cambria" w:hAnsi="Cambria"/>
          <w:highlight w:val="yellow"/>
        </w:rPr>
        <w:t>model</w:t>
      </w:r>
      <w:r w:rsidR="002F5A44" w:rsidRPr="006325C1">
        <w:rPr>
          <w:rFonts w:ascii="Cambria" w:hAnsi="Cambria"/>
          <w:highlight w:val="yellow"/>
        </w:rPr>
        <w:t xml:space="preserve">ing </w:t>
      </w:r>
      <w:r w:rsidR="002F5A44" w:rsidRPr="006325C1">
        <w:rPr>
          <w:rFonts w:ascii="Cambria" w:hAnsi="Cambria"/>
          <w:highlight w:val="yellow"/>
        </w:rPr>
        <w:lastRenderedPageBreak/>
        <w:t xml:space="preserve">the categories on the following: </w:t>
      </w:r>
      <w:hyperlink r:id="rId6" w:history="1">
        <w:r w:rsidR="002F5A44" w:rsidRPr="006325C1">
          <w:rPr>
            <w:rStyle w:val="Hyperlink"/>
            <w:rFonts w:ascii="Cambria" w:hAnsi="Cambria"/>
            <w:highlight w:val="yellow"/>
          </w:rPr>
          <w:t>http://livingstoneonline.org/spectral-imaging/glossary-key-terms-in-livingstones-manuscripts-1870-71</w:t>
        </w:r>
      </w:hyperlink>
      <w:r w:rsidR="002F5A44">
        <w:rPr>
          <w:rFonts w:ascii="Cambria" w:hAnsi="Cambria"/>
        </w:rPr>
        <w:t xml:space="preserve"> </w:t>
      </w:r>
    </w:p>
    <w:p w14:paraId="22DD6962" w14:textId="77777777" w:rsidR="00B17F32" w:rsidRPr="00937DA1" w:rsidRDefault="00B17F32" w:rsidP="007012AC">
      <w:pPr>
        <w:rPr>
          <w:rFonts w:ascii="Cambria" w:hAnsi="Cambria"/>
        </w:rPr>
      </w:pPr>
    </w:p>
    <w:p w14:paraId="2320A5C0" w14:textId="3DF638AE" w:rsidR="00B17F32" w:rsidRPr="00937DA1" w:rsidRDefault="005E2D0C" w:rsidP="007012AC">
      <w:pPr>
        <w:pStyle w:val="ListParagraph"/>
        <w:numPr>
          <w:ilvl w:val="0"/>
          <w:numId w:val="1"/>
        </w:numPr>
        <w:ind w:left="0"/>
        <w:rPr>
          <w:rFonts w:ascii="Cambria" w:hAnsi="Cambria"/>
        </w:rPr>
      </w:pPr>
      <w:r w:rsidRPr="005E2D0C">
        <w:rPr>
          <w:rFonts w:ascii="Cambria" w:hAnsi="Cambria"/>
          <w:highlight w:val="yellow"/>
        </w:rPr>
        <w:t xml:space="preserve">To do: Justin. </w:t>
      </w:r>
      <w:r w:rsidR="00B17F32" w:rsidRPr="00937DA1">
        <w:rPr>
          <w:rFonts w:ascii="Cambria" w:hAnsi="Cambria"/>
        </w:rPr>
        <w:t>Give me the go-ahead to integrate the glossary bibliography into the complete project bibliography</w:t>
      </w:r>
      <w:r w:rsidR="00917A1A">
        <w:rPr>
          <w:rFonts w:ascii="Cambria" w:hAnsi="Cambria"/>
        </w:rPr>
        <w:t xml:space="preserve"> as a word doc, in preparation for upload to the website</w:t>
      </w:r>
      <w:r w:rsidR="00B17F32" w:rsidRPr="00937DA1">
        <w:rPr>
          <w:rFonts w:ascii="Cambria" w:hAnsi="Cambria"/>
        </w:rPr>
        <w:t xml:space="preserve"> (Essential)</w:t>
      </w:r>
      <w:r w:rsidR="00486951">
        <w:rPr>
          <w:rFonts w:ascii="Cambria" w:hAnsi="Cambria"/>
        </w:rPr>
        <w:t xml:space="preserve"> </w:t>
      </w:r>
      <w:r w:rsidR="00486951" w:rsidRPr="00486951">
        <w:rPr>
          <w:rFonts w:ascii="Cambria" w:hAnsi="Cambria"/>
          <w:highlight w:val="green"/>
        </w:rPr>
        <w:t>I believe this refers to #3 above? If so, then ye</w:t>
      </w:r>
      <w:r w:rsidR="00486951">
        <w:rPr>
          <w:rFonts w:ascii="Cambria" w:hAnsi="Cambria"/>
          <w:highlight w:val="green"/>
        </w:rPr>
        <w:t>s</w:t>
      </w:r>
      <w:r w:rsidR="00486951" w:rsidRPr="00486951">
        <w:rPr>
          <w:rFonts w:ascii="Cambria" w:hAnsi="Cambria"/>
          <w:highlight w:val="green"/>
        </w:rPr>
        <w:t xml:space="preserve"> go for it! Also, when you’re done, just as a precaution I suggest you go to “source” view in the LO drupal form, select all the code, then copy it into a text file on your computer. This is just being extra cautious, but hey this is 26 pages of integration!</w:t>
      </w:r>
      <w:r w:rsidR="004B1E0F">
        <w:rPr>
          <w:rFonts w:ascii="Cambria" w:hAnsi="Cambria"/>
          <w:highlight w:val="green"/>
        </w:rPr>
        <w:t xml:space="preserve"> Presumably you’re not having a separate glossary bibliography. Is that right? I would think that the main one is enough as you can just point the glossary to that.</w:t>
      </w:r>
      <w:r>
        <w:rPr>
          <w:rFonts w:ascii="Cambria" w:hAnsi="Cambria"/>
          <w:highlight w:val="green"/>
        </w:rPr>
        <w:t xml:space="preserve"> </w:t>
      </w:r>
      <w:bookmarkStart w:id="0" w:name="_GoBack"/>
      <w:bookmarkEnd w:id="0"/>
      <w:r w:rsidRPr="005E2D0C">
        <w:rPr>
          <w:rFonts w:ascii="Cambria" w:hAnsi="Cambria"/>
          <w:highlight w:val="yellow"/>
        </w:rPr>
        <w:t>I’ve now created this bibliography, as you know, and it’s awaiting your review.</w:t>
      </w:r>
    </w:p>
    <w:p w14:paraId="368385BA" w14:textId="77777777" w:rsidR="00B17F32" w:rsidRPr="00937DA1" w:rsidRDefault="00B17F32" w:rsidP="007012AC">
      <w:pPr>
        <w:rPr>
          <w:rFonts w:ascii="Cambria" w:hAnsi="Cambria"/>
        </w:rPr>
      </w:pPr>
    </w:p>
    <w:p w14:paraId="6EADF547" w14:textId="26899B8C" w:rsidR="00B17F32" w:rsidRPr="00937DA1" w:rsidRDefault="005C6C70" w:rsidP="007012AC">
      <w:pPr>
        <w:pStyle w:val="ListParagraph"/>
        <w:numPr>
          <w:ilvl w:val="0"/>
          <w:numId w:val="1"/>
        </w:numPr>
        <w:ind w:left="0"/>
        <w:rPr>
          <w:rFonts w:ascii="Cambria" w:hAnsi="Cambria"/>
        </w:rPr>
      </w:pPr>
      <w:r w:rsidRPr="005C6C70">
        <w:rPr>
          <w:rFonts w:ascii="Cambria" w:hAnsi="Cambria"/>
          <w:highlight w:val="green"/>
        </w:rPr>
        <w:t>Done.</w:t>
      </w:r>
      <w:r>
        <w:rPr>
          <w:rFonts w:ascii="Cambria" w:hAnsi="Cambria"/>
        </w:rPr>
        <w:t xml:space="preserve"> </w:t>
      </w:r>
      <w:r w:rsidR="00B17F32" w:rsidRPr="00937DA1">
        <w:rPr>
          <w:rFonts w:ascii="Cambria" w:hAnsi="Cambria"/>
        </w:rPr>
        <w:t>Upload all the glossary</w:t>
      </w:r>
      <w:r w:rsidR="00AD1CBC">
        <w:rPr>
          <w:rFonts w:ascii="Cambria" w:hAnsi="Cambria"/>
        </w:rPr>
        <w:t xml:space="preserve"> xml</w:t>
      </w:r>
      <w:r w:rsidR="00B17F32" w:rsidRPr="00937DA1">
        <w:rPr>
          <w:rFonts w:ascii="Cambria" w:hAnsi="Cambria"/>
        </w:rPr>
        <w:t xml:space="preserve"> files to the website (Essential – but best to wait until I’ve compiled the glossary word doc, in case I spot any final typos)</w:t>
      </w:r>
    </w:p>
    <w:p w14:paraId="111B7E5F" w14:textId="77777777" w:rsidR="00C83D9E" w:rsidRDefault="00C83D9E" w:rsidP="007012AC">
      <w:pPr>
        <w:rPr>
          <w:rFonts w:ascii="Cambria" w:hAnsi="Cambria"/>
        </w:rPr>
      </w:pPr>
    </w:p>
    <w:p w14:paraId="50A50782" w14:textId="1E5244E8" w:rsidR="005317A5" w:rsidRDefault="002C3538" w:rsidP="007012AC">
      <w:pPr>
        <w:rPr>
          <w:rFonts w:ascii="Cambria" w:hAnsi="Cambria"/>
        </w:rPr>
      </w:pPr>
      <w:r>
        <w:rPr>
          <w:rFonts w:ascii="Cambria" w:eastAsia="Times New Roman" w:hAnsi="Cambria" w:cs="Times New Roman"/>
          <w:color w:val="000000"/>
        </w:rPr>
        <w:t>The</w:t>
      </w:r>
      <w:r w:rsidR="005317A5">
        <w:rPr>
          <w:rFonts w:ascii="Cambria" w:eastAsia="Times New Roman" w:hAnsi="Cambria" w:cs="Times New Roman"/>
          <w:color w:val="000000"/>
        </w:rPr>
        <w:t xml:space="preserve"> glossary files are:</w:t>
      </w:r>
      <w:r w:rsidR="00B17F32" w:rsidRPr="00937DA1">
        <w:rPr>
          <w:rFonts w:ascii="Cambria" w:hAnsi="Cambria"/>
        </w:rPr>
        <w:t xml:space="preserve"> </w:t>
      </w:r>
    </w:p>
    <w:p w14:paraId="5EF96E88" w14:textId="77777777" w:rsidR="005317A5" w:rsidRDefault="005317A5" w:rsidP="007012AC">
      <w:pPr>
        <w:rPr>
          <w:rFonts w:ascii="Cambria" w:eastAsia="Times New Roman" w:hAnsi="Cambria" w:cs="Times New Roman"/>
          <w:color w:val="000000"/>
        </w:rPr>
      </w:pPr>
      <w:r>
        <w:rPr>
          <w:rFonts w:ascii="Cambria" w:eastAsia="Times New Roman" w:hAnsi="Cambria" w:cs="Times New Roman"/>
          <w:color w:val="000000"/>
        </w:rPr>
        <w:t>ethnic-group.xml</w:t>
      </w:r>
      <w:r w:rsidR="00B17F32" w:rsidRPr="00937DA1">
        <w:rPr>
          <w:rFonts w:ascii="Cambria" w:eastAsia="Times New Roman" w:hAnsi="Cambria" w:cs="Times New Roman"/>
          <w:color w:val="000000"/>
        </w:rPr>
        <w:t xml:space="preserve"> </w:t>
      </w:r>
    </w:p>
    <w:p w14:paraId="520DA68B" w14:textId="77777777" w:rsidR="005317A5" w:rsidRDefault="005317A5" w:rsidP="007012AC">
      <w:pPr>
        <w:rPr>
          <w:rFonts w:ascii="Cambria" w:eastAsia="Times New Roman" w:hAnsi="Cambria" w:cs="Times New Roman"/>
          <w:color w:val="000000"/>
        </w:rPr>
      </w:pPr>
      <w:r>
        <w:rPr>
          <w:rFonts w:ascii="Cambria" w:eastAsia="Times New Roman" w:hAnsi="Cambria" w:cs="Times New Roman"/>
          <w:color w:val="000000"/>
        </w:rPr>
        <w:t>geogName.xml</w:t>
      </w:r>
    </w:p>
    <w:p w14:paraId="395BAA5F" w14:textId="77777777" w:rsidR="005317A5" w:rsidRDefault="005317A5" w:rsidP="007012AC">
      <w:pPr>
        <w:rPr>
          <w:rFonts w:ascii="Cambria" w:eastAsia="Times New Roman" w:hAnsi="Cambria" w:cs="Times New Roman"/>
          <w:color w:val="000000"/>
        </w:rPr>
      </w:pPr>
      <w:r>
        <w:rPr>
          <w:rFonts w:ascii="Cambria" w:eastAsia="Times New Roman" w:hAnsi="Cambria" w:cs="Times New Roman"/>
          <w:color w:val="000000"/>
        </w:rPr>
        <w:t>orgName.xml</w:t>
      </w:r>
    </w:p>
    <w:p w14:paraId="002B7856" w14:textId="77777777" w:rsidR="005317A5" w:rsidRDefault="005317A5" w:rsidP="007012AC">
      <w:pPr>
        <w:rPr>
          <w:rFonts w:ascii="Cambria" w:eastAsia="Times New Roman" w:hAnsi="Cambria" w:cs="Times New Roman"/>
          <w:color w:val="000000"/>
        </w:rPr>
      </w:pPr>
      <w:r>
        <w:rPr>
          <w:rFonts w:ascii="Cambria" w:eastAsia="Times New Roman" w:hAnsi="Cambria" w:cs="Times New Roman"/>
          <w:color w:val="000000"/>
        </w:rPr>
        <w:t>people.xml</w:t>
      </w:r>
    </w:p>
    <w:p w14:paraId="345CD2A9" w14:textId="77777777" w:rsidR="005317A5" w:rsidRDefault="005317A5" w:rsidP="007012AC">
      <w:pPr>
        <w:rPr>
          <w:rFonts w:ascii="Cambria" w:eastAsia="Times New Roman" w:hAnsi="Cambria" w:cs="Times New Roman"/>
          <w:color w:val="000000"/>
        </w:rPr>
      </w:pPr>
      <w:r>
        <w:rPr>
          <w:rFonts w:ascii="Cambria" w:eastAsia="Times New Roman" w:hAnsi="Cambria" w:cs="Times New Roman"/>
          <w:color w:val="000000"/>
        </w:rPr>
        <w:t>region.xml</w:t>
      </w:r>
    </w:p>
    <w:p w14:paraId="01F94F81" w14:textId="77777777" w:rsidR="005317A5" w:rsidRDefault="00B17F32" w:rsidP="007012AC">
      <w:pPr>
        <w:rPr>
          <w:rFonts w:ascii="Cambria" w:eastAsia="Times New Roman" w:hAnsi="Cambria" w:cs="Times New Roman"/>
          <w:color w:val="000000"/>
        </w:rPr>
      </w:pPr>
      <w:r w:rsidRPr="00937DA1">
        <w:rPr>
          <w:rFonts w:ascii="Cambria" w:eastAsia="Times New Roman" w:hAnsi="Cambria" w:cs="Times New Roman"/>
          <w:color w:val="000000"/>
        </w:rPr>
        <w:t>settlement.xml</w:t>
      </w:r>
    </w:p>
    <w:p w14:paraId="33963780" w14:textId="77777777" w:rsidR="005C6C70" w:rsidRDefault="003216DE" w:rsidP="005C6C70">
      <w:pPr>
        <w:rPr>
          <w:rFonts w:ascii="Cambria" w:hAnsi="Cambria"/>
          <w:highlight w:val="green"/>
        </w:rPr>
      </w:pPr>
      <w:r>
        <w:rPr>
          <w:rFonts w:ascii="Cambria" w:hAnsi="Cambria"/>
        </w:rPr>
        <w:t>Note that these all the categories I’ve written notes for</w:t>
      </w:r>
      <w:r w:rsidR="005C6C70">
        <w:rPr>
          <w:rFonts w:ascii="Cambria" w:hAnsi="Cambria"/>
          <w:highlight w:val="green"/>
        </w:rPr>
        <w:t>I</w:t>
      </w:r>
    </w:p>
    <w:p w14:paraId="09A1CE0D" w14:textId="24DBED89" w:rsidR="005C6C70" w:rsidRPr="00937DA1" w:rsidRDefault="005C6C70" w:rsidP="005C6C70">
      <w:pPr>
        <w:rPr>
          <w:rFonts w:ascii="Cambria" w:hAnsi="Cambria"/>
        </w:rPr>
      </w:pPr>
      <w:r>
        <w:rPr>
          <w:rFonts w:ascii="Cambria" w:hAnsi="Cambria"/>
          <w:highlight w:val="green"/>
        </w:rPr>
        <w:t>I</w:t>
      </w:r>
      <w:r w:rsidRPr="005C6C70">
        <w:rPr>
          <w:rFonts w:ascii="Cambria" w:hAnsi="Cambria"/>
          <w:highlight w:val="green"/>
        </w:rPr>
        <w:t>ncluding the refomatted versions. I can update this again as needed going forward.</w:t>
      </w:r>
    </w:p>
    <w:p w14:paraId="56301E78" w14:textId="77777777" w:rsidR="00937DA1" w:rsidRPr="00937DA1" w:rsidRDefault="00937DA1" w:rsidP="007012AC">
      <w:pPr>
        <w:rPr>
          <w:rFonts w:ascii="Cambria" w:hAnsi="Cambria"/>
        </w:rPr>
      </w:pPr>
    </w:p>
    <w:p w14:paraId="0F0DCF5E" w14:textId="43ACF580" w:rsidR="00B17F32" w:rsidRPr="00937DA1" w:rsidRDefault="00E1653A" w:rsidP="007012AC">
      <w:pPr>
        <w:pStyle w:val="ListParagraph"/>
        <w:numPr>
          <w:ilvl w:val="0"/>
          <w:numId w:val="1"/>
        </w:numPr>
        <w:ind w:left="0"/>
        <w:rPr>
          <w:rFonts w:ascii="Cambria" w:hAnsi="Cambria"/>
        </w:rPr>
      </w:pPr>
      <w:r w:rsidRPr="006325C1">
        <w:rPr>
          <w:rFonts w:ascii="Cambria" w:hAnsi="Cambria"/>
          <w:highlight w:val="yellow"/>
        </w:rPr>
        <w:t>To do</w:t>
      </w:r>
      <w:r w:rsidR="00F93CD8">
        <w:rPr>
          <w:rFonts w:ascii="Cambria" w:hAnsi="Cambria"/>
          <w:highlight w:val="yellow"/>
        </w:rPr>
        <w:t>: Justin</w:t>
      </w:r>
      <w:r w:rsidRPr="006325C1">
        <w:rPr>
          <w:rFonts w:ascii="Cambria" w:hAnsi="Cambria"/>
          <w:highlight w:val="yellow"/>
        </w:rPr>
        <w:t>.</w:t>
      </w:r>
      <w:r>
        <w:rPr>
          <w:rFonts w:ascii="Cambria" w:hAnsi="Cambria"/>
          <w:highlight w:val="yellow"/>
        </w:rPr>
        <w:t xml:space="preserve"> </w:t>
      </w:r>
      <w:r w:rsidR="00937DA1" w:rsidRPr="00937DA1">
        <w:rPr>
          <w:rFonts w:ascii="Cambria" w:hAnsi="Cambria"/>
        </w:rPr>
        <w:t>Put complete glossary</w:t>
      </w:r>
      <w:r w:rsidR="00226617">
        <w:rPr>
          <w:rFonts w:ascii="Cambria" w:hAnsi="Cambria"/>
        </w:rPr>
        <w:t xml:space="preserve"> </w:t>
      </w:r>
      <w:r w:rsidR="00226617" w:rsidRPr="00226617">
        <w:rPr>
          <w:rFonts w:ascii="Cambria" w:hAnsi="Cambria"/>
          <w:color w:val="FF0000"/>
        </w:rPr>
        <w:t>notes</w:t>
      </w:r>
      <w:r w:rsidR="00226617">
        <w:rPr>
          <w:rFonts w:ascii="Cambria" w:hAnsi="Cambria"/>
          <w:color w:val="FF0000"/>
        </w:rPr>
        <w:t xml:space="preserve"> [? – please confirm this word, as I want to make sure this corresponds to #5 and #6 above]</w:t>
      </w:r>
      <w:r w:rsidR="00937DA1" w:rsidRPr="00937DA1">
        <w:rPr>
          <w:rFonts w:ascii="Cambria" w:hAnsi="Cambria"/>
        </w:rPr>
        <w:t xml:space="preserve"> </w:t>
      </w:r>
      <w:r w:rsidR="00AD1CBC">
        <w:rPr>
          <w:rFonts w:ascii="Cambria" w:hAnsi="Cambria"/>
        </w:rPr>
        <w:t xml:space="preserve">(compiled </w:t>
      </w:r>
      <w:r w:rsidR="00CE59AD">
        <w:rPr>
          <w:rFonts w:ascii="Cambria" w:hAnsi="Cambria"/>
        </w:rPr>
        <w:t xml:space="preserve">by me </w:t>
      </w:r>
      <w:r w:rsidR="00AD1CBC">
        <w:rPr>
          <w:rFonts w:ascii="Cambria" w:hAnsi="Cambria"/>
        </w:rPr>
        <w:t xml:space="preserve">as word doc) </w:t>
      </w:r>
      <w:r w:rsidR="00937DA1" w:rsidRPr="00937DA1">
        <w:rPr>
          <w:rFonts w:ascii="Cambria" w:hAnsi="Cambria"/>
        </w:rPr>
        <w:t xml:space="preserve">into Key Terms section </w:t>
      </w:r>
      <w:r w:rsidR="000E797C">
        <w:rPr>
          <w:rFonts w:ascii="Cambria" w:hAnsi="Cambria"/>
        </w:rPr>
        <w:t xml:space="preserve">of the </w:t>
      </w:r>
      <w:r w:rsidR="00CE59AD">
        <w:rPr>
          <w:rFonts w:ascii="Cambria" w:hAnsi="Cambria"/>
        </w:rPr>
        <w:t xml:space="preserve">MT </w:t>
      </w:r>
      <w:r w:rsidR="000E797C">
        <w:rPr>
          <w:rFonts w:ascii="Cambria" w:hAnsi="Cambria"/>
        </w:rPr>
        <w:t xml:space="preserve">edition (Essential – I can </w:t>
      </w:r>
      <w:r w:rsidR="00937DA1" w:rsidRPr="00937DA1">
        <w:rPr>
          <w:rFonts w:ascii="Cambria" w:hAnsi="Cambria"/>
        </w:rPr>
        <w:t>do this</w:t>
      </w:r>
      <w:r w:rsidR="000E797C">
        <w:rPr>
          <w:rFonts w:ascii="Cambria" w:hAnsi="Cambria"/>
        </w:rPr>
        <w:t xml:space="preserve"> once the section has been created</w:t>
      </w:r>
      <w:r w:rsidR="00937DA1" w:rsidRPr="00937DA1">
        <w:rPr>
          <w:rFonts w:ascii="Cambria" w:hAnsi="Cambria"/>
        </w:rPr>
        <w:t>)</w:t>
      </w:r>
      <w:r w:rsidR="00F93CD8">
        <w:rPr>
          <w:rFonts w:ascii="Cambria" w:hAnsi="Cambria"/>
        </w:rPr>
        <w:t xml:space="preserve">. </w:t>
      </w:r>
      <w:r w:rsidR="00F93CD8" w:rsidRPr="00F93CD8">
        <w:rPr>
          <w:rFonts w:ascii="Cambria" w:hAnsi="Cambria"/>
          <w:highlight w:val="yellow"/>
        </w:rPr>
        <w:t>I believe this is linked to #5 and #6 above? If so, then the first step is for you to compile everything per my note above, then send to me, and I’ll help you with this.</w:t>
      </w:r>
      <w:r w:rsidR="00A9702C">
        <w:rPr>
          <w:rFonts w:ascii="Cambria" w:hAnsi="Cambria"/>
          <w:highlight w:val="yellow"/>
        </w:rPr>
        <w:t xml:space="preserve"> </w:t>
      </w:r>
      <w:r w:rsidR="00674F60">
        <w:rPr>
          <w:rFonts w:ascii="Cambria" w:hAnsi="Cambria"/>
          <w:highlight w:val="yellow"/>
        </w:rPr>
        <w:t>I’ve gone ahead and created a minimal versi</w:t>
      </w:r>
      <w:r w:rsidR="00674F60" w:rsidRPr="00674F60">
        <w:rPr>
          <w:rFonts w:ascii="Cambria" w:hAnsi="Cambria"/>
          <w:highlight w:val="yellow"/>
        </w:rPr>
        <w:t xml:space="preserve">on of the section page for you: </w:t>
      </w:r>
      <w:hyperlink r:id="rId7" w:history="1">
        <w:r w:rsidR="00674F60" w:rsidRPr="00674F60">
          <w:rPr>
            <w:rStyle w:val="Hyperlink"/>
            <w:rFonts w:ascii="Cambria" w:hAnsi="Cambria"/>
            <w:highlight w:val="yellow"/>
          </w:rPr>
          <w:t>http://livingstoneonline.org/in-his-own-words/missionary-travels-manuscript/glossary-key-terms-in-the-missionary-travels-manuscript</w:t>
        </w:r>
      </w:hyperlink>
      <w:r w:rsidR="00674F60" w:rsidRPr="00674F60">
        <w:rPr>
          <w:rFonts w:ascii="Cambria" w:hAnsi="Cambria"/>
          <w:highlight w:val="yellow"/>
        </w:rPr>
        <w:t xml:space="preserve"> It’s unpublished at present, and there’s nothing you need to at this point other than a quick review, but it’s now here when you need it.</w:t>
      </w:r>
      <w:r w:rsidR="0077778C">
        <w:rPr>
          <w:rFonts w:ascii="Cambria" w:hAnsi="Cambria"/>
          <w:highlight w:val="yellow"/>
        </w:rPr>
        <w:t xml:space="preserve"> Note that that title was slightly on the long side, so I replaced “Livingstone’s” with “the.” I know that this doesn’t’ 100% correspond with the other glossary now, but that’s OK with me!</w:t>
      </w:r>
    </w:p>
    <w:p w14:paraId="1FD90099" w14:textId="77777777" w:rsidR="00937DA1" w:rsidRPr="00937DA1" w:rsidRDefault="00937DA1" w:rsidP="007012AC">
      <w:pPr>
        <w:rPr>
          <w:rFonts w:ascii="Cambria" w:hAnsi="Cambria"/>
        </w:rPr>
      </w:pPr>
    </w:p>
    <w:p w14:paraId="62F8B0F1" w14:textId="3CD4A4A1" w:rsidR="00937DA1" w:rsidRPr="00937DA1" w:rsidRDefault="00937DA1" w:rsidP="007012AC">
      <w:pPr>
        <w:pStyle w:val="ListParagraph"/>
        <w:numPr>
          <w:ilvl w:val="0"/>
          <w:numId w:val="1"/>
        </w:numPr>
        <w:ind w:left="0"/>
        <w:rPr>
          <w:rFonts w:ascii="Cambria" w:hAnsi="Cambria"/>
        </w:rPr>
      </w:pPr>
      <w:r w:rsidRPr="00937DA1">
        <w:rPr>
          <w:rFonts w:ascii="Cambria" w:hAnsi="Cambria"/>
        </w:rPr>
        <w:t xml:space="preserve"> </w:t>
      </w:r>
      <w:r w:rsidR="00E1653A" w:rsidRPr="006325C1">
        <w:rPr>
          <w:rFonts w:ascii="Cambria" w:hAnsi="Cambria"/>
          <w:highlight w:val="yellow"/>
        </w:rPr>
        <w:t>To do</w:t>
      </w:r>
      <w:r w:rsidR="00F93CD8">
        <w:rPr>
          <w:rFonts w:ascii="Cambria" w:hAnsi="Cambria"/>
          <w:highlight w:val="yellow"/>
        </w:rPr>
        <w:t>: Justin</w:t>
      </w:r>
      <w:r w:rsidR="00E1653A">
        <w:rPr>
          <w:rFonts w:ascii="Cambria" w:hAnsi="Cambria"/>
          <w:highlight w:val="yellow"/>
        </w:rPr>
        <w:t xml:space="preserve"> </w:t>
      </w:r>
      <w:r w:rsidRPr="00937DA1">
        <w:rPr>
          <w:rFonts w:ascii="Cambria" w:hAnsi="Cambria"/>
        </w:rPr>
        <w:t xml:space="preserve">Put revised complete project biblio </w:t>
      </w:r>
      <w:r w:rsidR="006B58A7">
        <w:rPr>
          <w:rFonts w:ascii="Cambria" w:hAnsi="Cambria"/>
        </w:rPr>
        <w:t xml:space="preserve">(compiled by me as word doc) </w:t>
      </w:r>
      <w:r w:rsidRPr="00937DA1">
        <w:rPr>
          <w:rFonts w:ascii="Cambria" w:hAnsi="Cambria"/>
        </w:rPr>
        <w:t xml:space="preserve">into Project Bibliography section of the </w:t>
      </w:r>
      <w:r w:rsidR="00CE59AD">
        <w:rPr>
          <w:rFonts w:ascii="Cambria" w:hAnsi="Cambria"/>
        </w:rPr>
        <w:t xml:space="preserve">MT </w:t>
      </w:r>
      <w:r w:rsidRPr="00937DA1">
        <w:rPr>
          <w:rFonts w:ascii="Cambria" w:hAnsi="Cambria"/>
        </w:rPr>
        <w:t xml:space="preserve">edition (Essential – </w:t>
      </w:r>
      <w:r w:rsidR="000E797C">
        <w:rPr>
          <w:rFonts w:ascii="Cambria" w:hAnsi="Cambria"/>
        </w:rPr>
        <w:t>I can do this</w:t>
      </w:r>
      <w:r w:rsidRPr="00937DA1">
        <w:rPr>
          <w:rFonts w:ascii="Cambria" w:hAnsi="Cambria"/>
        </w:rPr>
        <w:t>)</w:t>
      </w:r>
      <w:r w:rsidR="00F93CD8">
        <w:rPr>
          <w:rFonts w:ascii="Cambria" w:hAnsi="Cambria"/>
        </w:rPr>
        <w:t xml:space="preserve">. </w:t>
      </w:r>
      <w:r w:rsidR="0077778C" w:rsidRPr="0077778C">
        <w:rPr>
          <w:rFonts w:ascii="Cambria" w:hAnsi="Cambria"/>
          <w:highlight w:val="yellow"/>
        </w:rPr>
        <w:t>Go for it!</w:t>
      </w:r>
    </w:p>
    <w:p w14:paraId="79A8F2B3" w14:textId="77777777" w:rsidR="00937DA1" w:rsidRPr="00937DA1" w:rsidRDefault="00937DA1" w:rsidP="007012AC">
      <w:pPr>
        <w:rPr>
          <w:rFonts w:ascii="Cambria" w:hAnsi="Cambria"/>
        </w:rPr>
      </w:pPr>
    </w:p>
    <w:p w14:paraId="6173C578" w14:textId="191A292C" w:rsidR="00937DA1" w:rsidRDefault="00937DA1" w:rsidP="007012AC">
      <w:pPr>
        <w:pStyle w:val="ListParagraph"/>
        <w:numPr>
          <w:ilvl w:val="0"/>
          <w:numId w:val="1"/>
        </w:numPr>
        <w:ind w:left="0"/>
        <w:rPr>
          <w:rFonts w:ascii="Cambria" w:hAnsi="Cambria"/>
        </w:rPr>
      </w:pPr>
      <w:r>
        <w:rPr>
          <w:rFonts w:ascii="Cambria" w:hAnsi="Cambria"/>
        </w:rPr>
        <w:t xml:space="preserve"> </w:t>
      </w:r>
      <w:r w:rsidR="00E1653A" w:rsidRPr="006325C1">
        <w:rPr>
          <w:rFonts w:ascii="Cambria" w:hAnsi="Cambria"/>
          <w:highlight w:val="yellow"/>
        </w:rPr>
        <w:t>To do</w:t>
      </w:r>
      <w:r w:rsidR="00F93CD8">
        <w:rPr>
          <w:rFonts w:ascii="Cambria" w:hAnsi="Cambria"/>
          <w:highlight w:val="yellow"/>
        </w:rPr>
        <w:t>: Kate and Justin.</w:t>
      </w:r>
      <w:r w:rsidR="00E1653A">
        <w:rPr>
          <w:rFonts w:ascii="Cambria" w:hAnsi="Cambria"/>
          <w:highlight w:val="yellow"/>
        </w:rPr>
        <w:t xml:space="preserve"> </w:t>
      </w:r>
      <w:r w:rsidRPr="00937DA1">
        <w:rPr>
          <w:rFonts w:ascii="Cambria" w:hAnsi="Cambria"/>
        </w:rPr>
        <w:t xml:space="preserve">Upload the </w:t>
      </w:r>
      <w:r w:rsidR="004855FA">
        <w:rPr>
          <w:rFonts w:ascii="Cambria" w:hAnsi="Cambria"/>
        </w:rPr>
        <w:t xml:space="preserve">xml </w:t>
      </w:r>
      <w:r w:rsidRPr="00937DA1">
        <w:rPr>
          <w:rFonts w:ascii="Cambria" w:hAnsi="Cambria"/>
        </w:rPr>
        <w:t>transcription files with tooltips integrated (Essential – but not yet ready until Kate completes the work)</w:t>
      </w:r>
      <w:r w:rsidR="00CB05E3">
        <w:rPr>
          <w:rFonts w:ascii="Cambria" w:hAnsi="Cambria"/>
        </w:rPr>
        <w:t>.</w:t>
      </w:r>
    </w:p>
    <w:p w14:paraId="02348B63" w14:textId="77777777" w:rsidR="00CB05E3" w:rsidRPr="00CB05E3" w:rsidRDefault="00CB05E3" w:rsidP="007012AC">
      <w:pPr>
        <w:rPr>
          <w:rFonts w:ascii="Cambria" w:hAnsi="Cambria"/>
        </w:rPr>
      </w:pPr>
    </w:p>
    <w:p w14:paraId="244ECF88" w14:textId="026EA4F1" w:rsidR="00CB05E3" w:rsidRDefault="00CB05E3" w:rsidP="007012AC">
      <w:pPr>
        <w:pStyle w:val="ListParagraph"/>
        <w:ind w:left="0"/>
        <w:rPr>
          <w:rFonts w:ascii="Cambria" w:hAnsi="Cambria"/>
        </w:rPr>
      </w:pPr>
      <w:r>
        <w:rPr>
          <w:rFonts w:ascii="Cambria" w:hAnsi="Cambria"/>
        </w:rPr>
        <w:lastRenderedPageBreak/>
        <w:t xml:space="preserve">The files to be replaced are: </w:t>
      </w:r>
    </w:p>
    <w:p w14:paraId="461EA393" w14:textId="57DCA42E" w:rsidR="00915691" w:rsidRPr="005317A5" w:rsidRDefault="00915691" w:rsidP="007012AC">
      <w:pPr>
        <w:pStyle w:val="ListParagraph"/>
        <w:ind w:left="0"/>
        <w:rPr>
          <w:rFonts w:ascii="Cambria" w:hAnsi="Cambria"/>
        </w:rPr>
      </w:pPr>
      <w:r>
        <w:rPr>
          <w:rFonts w:ascii="Cambria" w:hAnsi="Cambria"/>
        </w:rPr>
        <w:t>liv_000099_TEI.xml</w:t>
      </w:r>
    </w:p>
    <w:p w14:paraId="7061339A" w14:textId="69BA60C1" w:rsidR="00915691" w:rsidRPr="005317A5" w:rsidRDefault="00915691" w:rsidP="007012AC">
      <w:pPr>
        <w:pStyle w:val="ListParagraph"/>
        <w:ind w:left="0"/>
        <w:rPr>
          <w:rFonts w:ascii="Cambria" w:hAnsi="Cambria"/>
        </w:rPr>
      </w:pPr>
      <w:r>
        <w:rPr>
          <w:rFonts w:ascii="Cambria" w:hAnsi="Cambria"/>
        </w:rPr>
        <w:t>liv_000100_TEI.xml</w:t>
      </w:r>
    </w:p>
    <w:p w14:paraId="5DA517FB" w14:textId="698FE730" w:rsidR="00915691" w:rsidRPr="005317A5" w:rsidRDefault="00915691" w:rsidP="007012AC">
      <w:pPr>
        <w:pStyle w:val="ListParagraph"/>
        <w:ind w:left="0"/>
        <w:rPr>
          <w:rFonts w:ascii="Cambria" w:hAnsi="Cambria"/>
        </w:rPr>
      </w:pPr>
      <w:r>
        <w:rPr>
          <w:rFonts w:ascii="Cambria" w:hAnsi="Cambria"/>
        </w:rPr>
        <w:t>liv_000101_TEI.xml</w:t>
      </w:r>
    </w:p>
    <w:p w14:paraId="76FD3D6C" w14:textId="75215935" w:rsidR="00915691" w:rsidRDefault="00915691" w:rsidP="007012AC">
      <w:pPr>
        <w:pStyle w:val="ListParagraph"/>
        <w:ind w:left="0"/>
        <w:rPr>
          <w:rFonts w:ascii="Cambria" w:hAnsi="Cambria"/>
        </w:rPr>
      </w:pPr>
      <w:r>
        <w:rPr>
          <w:rFonts w:ascii="Cambria" w:hAnsi="Cambria"/>
        </w:rPr>
        <w:t>liv_000102_TEI.xml</w:t>
      </w:r>
    </w:p>
    <w:p w14:paraId="0B7D7B95" w14:textId="162E21A6" w:rsidR="00915691" w:rsidRDefault="00915691" w:rsidP="007012AC">
      <w:pPr>
        <w:pStyle w:val="ListParagraph"/>
        <w:ind w:left="0"/>
        <w:rPr>
          <w:rFonts w:ascii="Cambria" w:hAnsi="Cambria"/>
        </w:rPr>
      </w:pPr>
      <w:r>
        <w:rPr>
          <w:rFonts w:ascii="Cambria" w:hAnsi="Cambria"/>
        </w:rPr>
        <w:t>liv_000103_TEI.xml</w:t>
      </w:r>
    </w:p>
    <w:p w14:paraId="26EF8F86" w14:textId="75D1199F" w:rsidR="00915691" w:rsidRPr="00937DA1" w:rsidRDefault="00915691" w:rsidP="007012AC">
      <w:pPr>
        <w:pStyle w:val="ListParagraph"/>
        <w:ind w:left="0"/>
        <w:rPr>
          <w:rFonts w:ascii="Cambria" w:hAnsi="Cambria"/>
        </w:rPr>
      </w:pPr>
      <w:r>
        <w:rPr>
          <w:rFonts w:ascii="Cambria" w:hAnsi="Cambria"/>
        </w:rPr>
        <w:t>liv_000104_TEI.xml</w:t>
      </w:r>
    </w:p>
    <w:p w14:paraId="71D0E969" w14:textId="5FD6D1DE" w:rsidR="00915691" w:rsidRDefault="00915691" w:rsidP="007012AC">
      <w:pPr>
        <w:pStyle w:val="ListParagraph"/>
        <w:ind w:left="0"/>
        <w:rPr>
          <w:rFonts w:ascii="Cambria" w:hAnsi="Cambria"/>
        </w:rPr>
      </w:pPr>
      <w:r>
        <w:rPr>
          <w:rFonts w:ascii="Cambria" w:hAnsi="Cambria"/>
        </w:rPr>
        <w:t>liv_003010_TEI.xml</w:t>
      </w:r>
    </w:p>
    <w:p w14:paraId="4F3E0964" w14:textId="19FB0FB5" w:rsidR="00E1653A" w:rsidRDefault="00E1653A" w:rsidP="007012AC">
      <w:pPr>
        <w:pStyle w:val="ListParagraph"/>
        <w:ind w:left="0"/>
        <w:rPr>
          <w:rFonts w:ascii="Cambria" w:hAnsi="Cambria"/>
        </w:rPr>
      </w:pPr>
    </w:p>
    <w:p w14:paraId="4F964614" w14:textId="35DCB50C" w:rsidR="00E1653A" w:rsidRPr="00937DA1" w:rsidRDefault="00E1653A" w:rsidP="007012AC">
      <w:pPr>
        <w:pStyle w:val="ListParagraph"/>
        <w:ind w:left="0"/>
        <w:rPr>
          <w:rFonts w:ascii="Cambria" w:hAnsi="Cambria"/>
        </w:rPr>
      </w:pPr>
      <w:r w:rsidRPr="00E1653A">
        <w:rPr>
          <w:rFonts w:ascii="Cambria" w:hAnsi="Cambria"/>
          <w:highlight w:val="yellow"/>
        </w:rPr>
        <w:t>For now, I’ll be putting the latest versions of the files up this week. Then, when you add tooltips, etc. I can do it again.</w:t>
      </w:r>
      <w:r w:rsidR="00F93CD8">
        <w:rPr>
          <w:rFonts w:ascii="Cambria" w:hAnsi="Cambria"/>
          <w:highlight w:val="yellow"/>
        </w:rPr>
        <w:t xml:space="preserve"> So this is a task to be done later.</w:t>
      </w:r>
    </w:p>
    <w:p w14:paraId="02CDA996" w14:textId="77777777" w:rsidR="00915691" w:rsidRPr="00937DA1" w:rsidRDefault="00915691" w:rsidP="007012AC">
      <w:pPr>
        <w:pStyle w:val="ListParagraph"/>
        <w:ind w:left="0"/>
        <w:rPr>
          <w:rFonts w:ascii="Cambria" w:hAnsi="Cambria"/>
        </w:rPr>
      </w:pPr>
    </w:p>
    <w:p w14:paraId="1B684DCD" w14:textId="77777777" w:rsidR="00915691" w:rsidRPr="00937DA1" w:rsidRDefault="00915691" w:rsidP="007012AC">
      <w:pPr>
        <w:pStyle w:val="ListParagraph"/>
        <w:ind w:left="0"/>
        <w:rPr>
          <w:rFonts w:ascii="Cambria" w:hAnsi="Cambria"/>
        </w:rPr>
      </w:pPr>
    </w:p>
    <w:p w14:paraId="0F9234B8" w14:textId="77777777" w:rsidR="00915691" w:rsidRPr="00937DA1" w:rsidRDefault="00915691" w:rsidP="007012AC">
      <w:pPr>
        <w:pStyle w:val="ListParagraph"/>
        <w:ind w:left="0"/>
        <w:rPr>
          <w:rFonts w:ascii="Cambria" w:hAnsi="Cambria"/>
        </w:rPr>
      </w:pPr>
    </w:p>
    <w:p w14:paraId="316B83F5" w14:textId="77777777" w:rsidR="00B17F32" w:rsidRPr="00937DA1" w:rsidRDefault="00B17F32" w:rsidP="007012AC">
      <w:pPr>
        <w:rPr>
          <w:rFonts w:ascii="Cambria" w:hAnsi="Cambria"/>
        </w:rPr>
      </w:pPr>
    </w:p>
    <w:sectPr w:rsidR="00B17F32" w:rsidRPr="00937DA1" w:rsidSect="000B529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D1786"/>
    <w:multiLevelType w:val="hybridMultilevel"/>
    <w:tmpl w:val="5AD077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464D78"/>
    <w:multiLevelType w:val="multilevel"/>
    <w:tmpl w:val="5AD0777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4E04AC7"/>
    <w:multiLevelType w:val="hybridMultilevel"/>
    <w:tmpl w:val="5AD077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661417"/>
    <w:multiLevelType w:val="hybridMultilevel"/>
    <w:tmpl w:val="DFDA7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7F32"/>
    <w:rsid w:val="00005C73"/>
    <w:rsid w:val="0003450E"/>
    <w:rsid w:val="000B5296"/>
    <w:rsid w:val="000C1714"/>
    <w:rsid w:val="000E797C"/>
    <w:rsid w:val="001449F8"/>
    <w:rsid w:val="00157187"/>
    <w:rsid w:val="00170DC1"/>
    <w:rsid w:val="00226617"/>
    <w:rsid w:val="002C3538"/>
    <w:rsid w:val="002F5A44"/>
    <w:rsid w:val="003216DE"/>
    <w:rsid w:val="003E4688"/>
    <w:rsid w:val="004855FA"/>
    <w:rsid w:val="00486951"/>
    <w:rsid w:val="004B1E0F"/>
    <w:rsid w:val="005317A5"/>
    <w:rsid w:val="005556B7"/>
    <w:rsid w:val="0055730E"/>
    <w:rsid w:val="0056199C"/>
    <w:rsid w:val="005A1C2C"/>
    <w:rsid w:val="005C6C70"/>
    <w:rsid w:val="005E2D0C"/>
    <w:rsid w:val="006325C1"/>
    <w:rsid w:val="00663BAB"/>
    <w:rsid w:val="00674F60"/>
    <w:rsid w:val="006B58A7"/>
    <w:rsid w:val="007012AC"/>
    <w:rsid w:val="0077778C"/>
    <w:rsid w:val="007D5156"/>
    <w:rsid w:val="008C354C"/>
    <w:rsid w:val="00915691"/>
    <w:rsid w:val="00917A1A"/>
    <w:rsid w:val="00922179"/>
    <w:rsid w:val="00937DA1"/>
    <w:rsid w:val="00A9702C"/>
    <w:rsid w:val="00AD1CBC"/>
    <w:rsid w:val="00AE4277"/>
    <w:rsid w:val="00B17F32"/>
    <w:rsid w:val="00C303D9"/>
    <w:rsid w:val="00C83D9E"/>
    <w:rsid w:val="00CB05E3"/>
    <w:rsid w:val="00CE59AD"/>
    <w:rsid w:val="00D75C24"/>
    <w:rsid w:val="00DF4A54"/>
    <w:rsid w:val="00E1653A"/>
    <w:rsid w:val="00E56F04"/>
    <w:rsid w:val="00F93CD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F7E5F3"/>
  <w14:defaultImageDpi w14:val="300"/>
  <w15:docId w15:val="{6856373B-7D92-D040-854B-A43127E3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F32"/>
    <w:pPr>
      <w:ind w:left="720"/>
      <w:contextualSpacing/>
    </w:pPr>
  </w:style>
  <w:style w:type="character" w:customStyle="1" w:styleId="apple-converted-space">
    <w:name w:val="apple-converted-space"/>
    <w:basedOn w:val="DefaultParagraphFont"/>
    <w:rsid w:val="00B17F32"/>
  </w:style>
  <w:style w:type="character" w:styleId="Hyperlink">
    <w:name w:val="Hyperlink"/>
    <w:basedOn w:val="DefaultParagraphFont"/>
    <w:uiPriority w:val="99"/>
    <w:unhideWhenUsed/>
    <w:rsid w:val="002F5A44"/>
    <w:rPr>
      <w:color w:val="0000FF" w:themeColor="hyperlink"/>
      <w:u w:val="single"/>
    </w:rPr>
  </w:style>
  <w:style w:type="character" w:styleId="UnresolvedMention">
    <w:name w:val="Unresolved Mention"/>
    <w:basedOn w:val="DefaultParagraphFont"/>
    <w:uiPriority w:val="99"/>
    <w:semiHidden/>
    <w:unhideWhenUsed/>
    <w:rsid w:val="002F5A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3746">
      <w:bodyDiv w:val="1"/>
      <w:marLeft w:val="0"/>
      <w:marRight w:val="0"/>
      <w:marTop w:val="0"/>
      <w:marBottom w:val="0"/>
      <w:divBdr>
        <w:top w:val="none" w:sz="0" w:space="0" w:color="auto"/>
        <w:left w:val="none" w:sz="0" w:space="0" w:color="auto"/>
        <w:bottom w:val="none" w:sz="0" w:space="0" w:color="auto"/>
        <w:right w:val="none" w:sz="0" w:space="0" w:color="auto"/>
      </w:divBdr>
    </w:div>
    <w:div w:id="791283816">
      <w:bodyDiv w:val="1"/>
      <w:marLeft w:val="0"/>
      <w:marRight w:val="0"/>
      <w:marTop w:val="0"/>
      <w:marBottom w:val="0"/>
      <w:divBdr>
        <w:top w:val="none" w:sz="0" w:space="0" w:color="auto"/>
        <w:left w:val="none" w:sz="0" w:space="0" w:color="auto"/>
        <w:bottom w:val="none" w:sz="0" w:space="0" w:color="auto"/>
        <w:right w:val="none" w:sz="0" w:space="0" w:color="auto"/>
      </w:divBdr>
    </w:div>
    <w:div w:id="1122189843">
      <w:bodyDiv w:val="1"/>
      <w:marLeft w:val="0"/>
      <w:marRight w:val="0"/>
      <w:marTop w:val="0"/>
      <w:marBottom w:val="0"/>
      <w:divBdr>
        <w:top w:val="none" w:sz="0" w:space="0" w:color="auto"/>
        <w:left w:val="none" w:sz="0" w:space="0" w:color="auto"/>
        <w:bottom w:val="none" w:sz="0" w:space="0" w:color="auto"/>
        <w:right w:val="none" w:sz="0" w:space="0" w:color="auto"/>
      </w:divBdr>
    </w:div>
    <w:div w:id="1767266747">
      <w:bodyDiv w:val="1"/>
      <w:marLeft w:val="0"/>
      <w:marRight w:val="0"/>
      <w:marTop w:val="0"/>
      <w:marBottom w:val="0"/>
      <w:divBdr>
        <w:top w:val="none" w:sz="0" w:space="0" w:color="auto"/>
        <w:left w:val="none" w:sz="0" w:space="0" w:color="auto"/>
        <w:bottom w:val="none" w:sz="0" w:space="0" w:color="auto"/>
        <w:right w:val="none" w:sz="0" w:space="0" w:color="auto"/>
      </w:divBdr>
    </w:div>
    <w:div w:id="1933201560">
      <w:bodyDiv w:val="1"/>
      <w:marLeft w:val="0"/>
      <w:marRight w:val="0"/>
      <w:marTop w:val="0"/>
      <w:marBottom w:val="0"/>
      <w:divBdr>
        <w:top w:val="none" w:sz="0" w:space="0" w:color="auto"/>
        <w:left w:val="none" w:sz="0" w:space="0" w:color="auto"/>
        <w:bottom w:val="none" w:sz="0" w:space="0" w:color="auto"/>
        <w:right w:val="none" w:sz="0" w:space="0" w:color="auto"/>
      </w:divBdr>
    </w:div>
    <w:div w:id="1957564465">
      <w:bodyDiv w:val="1"/>
      <w:marLeft w:val="0"/>
      <w:marRight w:val="0"/>
      <w:marTop w:val="0"/>
      <w:marBottom w:val="0"/>
      <w:divBdr>
        <w:top w:val="none" w:sz="0" w:space="0" w:color="auto"/>
        <w:left w:val="none" w:sz="0" w:space="0" w:color="auto"/>
        <w:bottom w:val="none" w:sz="0" w:space="0" w:color="auto"/>
        <w:right w:val="none" w:sz="0" w:space="0" w:color="auto"/>
      </w:divBdr>
      <w:divsChild>
        <w:div w:id="83900311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vingstoneonline.org/in-his-own-words/missionary-travels-manuscript/glossary-key-terms-in-the-missionary-travels-manu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vingstoneonline.org/spectral-imaging/glossary-key-terms-in-livingstones-manuscripts-1870-71"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Livingstone</dc:creator>
  <cp:keywords/>
  <dc:description/>
  <cp:lastModifiedBy>Adrian Wisnicki</cp:lastModifiedBy>
  <cp:revision>44</cp:revision>
  <dcterms:created xsi:type="dcterms:W3CDTF">2019-03-19T15:43:00Z</dcterms:created>
  <dcterms:modified xsi:type="dcterms:W3CDTF">2019-03-21T14:29:00Z</dcterms:modified>
</cp:coreProperties>
</file>