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CC4FD22" w14:textId="0C6BF4C5" w:rsidR="00382465"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approach runs counter to an analytical trend that has been gaining in momentum since the 1970s and 80s, following on the pioneering work of historian Roy Bridges (1973, 1977, 1987, etc.).</w:t>
      </w:r>
    </w:p>
    <w:p w14:paraId="155A0196" w14:textId="77777777" w:rsidR="00DF08FC" w:rsidRDefault="00DF08FC" w:rsidP="00B358BB">
      <w:pPr>
        <w:rPr>
          <w:rFonts w:asciiTheme="majorHAnsi" w:hAnsiTheme="majorHAnsi"/>
          <w:color w:val="FABF8F" w:themeColor="accent6" w:themeTint="99"/>
          <w:sz w:val="32"/>
          <w:szCs w:val="32"/>
        </w:rPr>
      </w:pPr>
    </w:p>
    <w:p w14:paraId="38FBA006" w14:textId="6FC91B97"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Put simply, this work advocates for a return to the original field notes and other such sources of explorers and travelers like Livingstone and argues that such unabridges sources need to be read alongside more revised and/or published materials in order to develop the most comprehesnive critical understanding of encounters in the field.</w:t>
      </w:r>
    </w:p>
    <w:p w14:paraId="53556548" w14:textId="77777777" w:rsidR="00DF08FC" w:rsidRDefault="00DF08FC" w:rsidP="00B358BB">
      <w:pPr>
        <w:rPr>
          <w:rFonts w:asciiTheme="majorHAnsi" w:hAnsiTheme="majorHAnsi"/>
          <w:color w:val="FABF8F" w:themeColor="accent6" w:themeTint="99"/>
          <w:sz w:val="32"/>
          <w:szCs w:val="32"/>
        </w:rPr>
      </w:pPr>
    </w:p>
    <w:p w14:paraId="49594F27" w14:textId="242E802D"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work has gained traction not only in terms of more traditional “analogue” scholarship such as the recent publication of the lavisly illustrated volume on Explorers’ Sketchbooks (Lewis-Jones and Herbert 2016), but also in the digital humanities via such projects as </w:t>
      </w:r>
      <w:r w:rsidRPr="00DF08FC">
        <w:rPr>
          <w:rFonts w:asciiTheme="majorHAnsi" w:hAnsiTheme="majorHAnsi"/>
          <w:color w:val="FABF8F" w:themeColor="accent6" w:themeTint="99"/>
          <w:sz w:val="32"/>
          <w:szCs w:val="32"/>
        </w:rPr>
        <w:t>Olive Schreiner Letters Online</w:t>
      </w:r>
      <w:r>
        <w:rPr>
          <w:rFonts w:asciiTheme="majorHAnsi" w:hAnsiTheme="majorHAnsi"/>
          <w:color w:val="FABF8F" w:themeColor="accent6" w:themeTint="99"/>
          <w:sz w:val="32"/>
          <w:szCs w:val="32"/>
        </w:rPr>
        <w:t>, Livingstone Online, and, of course, the Livingstone Spectral Imaging Project.</w:t>
      </w:r>
    </w:p>
    <w:p w14:paraId="113465F2" w14:textId="77777777" w:rsidR="00DF08FC" w:rsidRDefault="00DF08FC" w:rsidP="00B358BB">
      <w:pPr>
        <w:rPr>
          <w:rFonts w:asciiTheme="majorHAnsi" w:hAnsiTheme="majorHAnsi"/>
          <w:color w:val="FABF8F" w:themeColor="accent6" w:themeTint="99"/>
          <w:sz w:val="32"/>
          <w:szCs w:val="32"/>
        </w:rPr>
      </w:pPr>
    </w:p>
    <w:p w14:paraId="2237B295" w14:textId="57710C19"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Bridges outines the variety of revisionary stages through which such work passed and the complexities in differentiating among those stages (see, especially, 1977:3-4), but also highlights the heterogenous nature of the contents of the earliest stages and, most importantly, that the earliest stages contain the most direct information from informers, “what the explorer </w:t>
      </w:r>
      <w:r>
        <w:rPr>
          <w:rFonts w:asciiTheme="majorHAnsi" w:hAnsiTheme="majorHAnsi"/>
          <w:i/>
          <w:color w:val="FABF8F" w:themeColor="accent6" w:themeTint="99"/>
          <w:sz w:val="32"/>
          <w:szCs w:val="32"/>
        </w:rPr>
        <w:t>heard</w:t>
      </w:r>
      <w:r>
        <w:rPr>
          <w:rFonts w:asciiTheme="majorHAnsi" w:hAnsiTheme="majorHAnsi"/>
          <w:color w:val="FABF8F" w:themeColor="accent6" w:themeTint="99"/>
          <w:sz w:val="32"/>
          <w:szCs w:val="32"/>
        </w:rPr>
        <w:t>”</w:t>
      </w:r>
      <w:r w:rsidR="00B52390">
        <w:rPr>
          <w:rFonts w:asciiTheme="majorHAnsi" w:hAnsiTheme="majorHAnsi"/>
          <w:color w:val="FABF8F" w:themeColor="accent6" w:themeTint="99"/>
          <w:sz w:val="32"/>
          <w:szCs w:val="32"/>
        </w:rPr>
        <w:t xml:space="preserve"> (</w:t>
      </w:r>
      <w:r w:rsidR="00CC53F2">
        <w:rPr>
          <w:rFonts w:asciiTheme="majorHAnsi" w:hAnsiTheme="majorHAnsi"/>
          <w:color w:val="FABF8F" w:themeColor="accent6" w:themeTint="99"/>
          <w:sz w:val="32"/>
          <w:szCs w:val="32"/>
        </w:rPr>
        <w:t>1987:18</w:t>
      </w:r>
      <w:r>
        <w:rPr>
          <w:rFonts w:asciiTheme="majorHAnsi" w:hAnsiTheme="majorHAnsi"/>
          <w:color w:val="FABF8F" w:themeColor="accent6" w:themeTint="99"/>
          <w:sz w:val="32"/>
          <w:szCs w:val="32"/>
        </w:rPr>
        <w:t>1, italics in original).</w:t>
      </w:r>
    </w:p>
    <w:p w14:paraId="34FBA6BF" w14:textId="77777777" w:rsidR="00CC53F2" w:rsidRDefault="00CC53F2" w:rsidP="00B358BB">
      <w:pPr>
        <w:rPr>
          <w:rFonts w:asciiTheme="majorHAnsi" w:hAnsiTheme="majorHAnsi"/>
          <w:color w:val="FABF8F" w:themeColor="accent6" w:themeTint="99"/>
          <w:sz w:val="32"/>
          <w:szCs w:val="32"/>
        </w:rPr>
      </w:pPr>
    </w:p>
    <w:p w14:paraId="3538C3A1" w14:textId="64BAEC78" w:rsidR="00CC53F2" w:rsidRPr="00DF08FC" w:rsidRDefault="00B5239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Of such original records, Bridges indicates, “Livingstone’s notebooks are the most important example” (1987:181).</w:t>
      </w:r>
    </w:p>
    <w:p w14:paraId="720E969A" w14:textId="77777777" w:rsidR="00B52390" w:rsidRDefault="00B52390" w:rsidP="00B358BB">
      <w:pPr>
        <w:rPr>
          <w:rFonts w:asciiTheme="majorHAnsi" w:hAnsiTheme="majorHAnsi"/>
          <w:color w:val="FABF8F" w:themeColor="accent6" w:themeTint="99"/>
          <w:sz w:val="32"/>
          <w:szCs w:val="32"/>
        </w:rPr>
      </w:pPr>
    </w:p>
    <w:p w14:paraId="36F47584" w14:textId="77777777" w:rsidR="00251FBC" w:rsidRDefault="00251FBC" w:rsidP="00B358BB">
      <w:pPr>
        <w:rPr>
          <w:rFonts w:asciiTheme="majorHAnsi" w:hAnsiTheme="majorHAnsi"/>
          <w:color w:val="FABF8F" w:themeColor="accent6" w:themeTint="99"/>
          <w:sz w:val="32"/>
          <w:szCs w:val="32"/>
        </w:rPr>
      </w:pPr>
    </w:p>
    <w:p w14:paraId="3E031701" w14:textId="77777777" w:rsidR="00B358BB" w:rsidRPr="00B358BB" w:rsidRDefault="00B358BB" w:rsidP="00B358BB">
      <w:pPr>
        <w:rPr>
          <w:rFonts w:asciiTheme="majorHAnsi" w:hAnsiTheme="majorHAnsi"/>
          <w:color w:val="FABF8F" w:themeColor="accent6" w:themeTint="99"/>
          <w:sz w:val="32"/>
          <w:szCs w:val="32"/>
        </w:rPr>
      </w:pPr>
      <w:bookmarkStart w:id="0" w:name="_GoBack"/>
      <w:bookmarkEnd w:id="0"/>
      <w:r w:rsidRPr="00B358BB">
        <w:rPr>
          <w:rFonts w:asciiTheme="majorHAnsi" w:hAnsiTheme="majorHAnsi"/>
          <w:color w:val="FABF8F" w:themeColor="accent6" w:themeTint="99"/>
          <w:sz w:val="32"/>
          <w:szCs w:val="32"/>
        </w:rPr>
        <w:tab/>
        <w:t>DL's story is least interesting of stories in 1870 FD, story is his obs; nothing fantastic; keen &amp; detailed observer</w:t>
      </w:r>
    </w:p>
    <w:p w14:paraId="179655BC"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Ross calls it only "intellectual rambling" (218); look at what DL says, not what he does</w:t>
      </w:r>
    </w:p>
    <w:p w14:paraId="7D63D50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lastRenderedPageBreak/>
        <w:tab/>
        <w:t>thanks top extended sojourn has left a unique and historically important record</w:t>
      </w:r>
    </w:p>
    <w:p w14:paraId="79EF5AAE"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details Arab encroachment into CA (LXX)</w:t>
      </w:r>
    </w:p>
    <w:p w14:paraId="6E76C4D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invent medial style for puproses b/w fd &amp; journal</w:t>
      </w:r>
    </w:p>
    <w:p w14:paraId="5D69464A"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circulating/layering of time &amp; events; not usual progression</w:t>
      </w:r>
    </w:p>
    <w:p w14:paraId="2ABA5FEC"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Immediate unvarnished record</w:t>
      </w:r>
    </w:p>
    <w:p w14:paraId="4AFEAECF"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diversity of info (cf. Bridges 1973, 7)</w:t>
      </w:r>
    </w:p>
    <w:p w14:paraId="27851F61"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value in what it tells re: Africa (Bridges 1973, 165)</w:t>
      </w:r>
    </w:p>
    <w:p w14:paraId="3911A075"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DL's growing interest in Africa (Bridges 1973, 6)</w:t>
      </w:r>
    </w:p>
    <w:p w14:paraId="744588A2"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teeming with people and geog &amp; medical info</w:t>
      </w:r>
    </w:p>
    <w:p w14:paraId="2A97B0C7"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step-by-step impact on local social dynamics</w:t>
      </w:r>
    </w:p>
    <w:p w14:paraId="18659AF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scope of info circulation</w:t>
      </w:r>
    </w:p>
    <w:p w14:paraId="0CF59819"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African guilability, learning to distrust, resistance</w:t>
      </w:r>
    </w:p>
    <w:p w14:paraId="3D7149D2" w14:textId="1083CE55" w:rsidR="003E647C" w:rsidRPr="00B358BB" w:rsidRDefault="003E647C" w:rsidP="00B358BB"/>
    <w:sectPr w:rsidR="003E647C" w:rsidRPr="00B358B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A742D"/>
    <w:rsid w:val="000B1C88"/>
    <w:rsid w:val="000C3735"/>
    <w:rsid w:val="00112805"/>
    <w:rsid w:val="00180FEA"/>
    <w:rsid w:val="00206A44"/>
    <w:rsid w:val="00251FBC"/>
    <w:rsid w:val="00292B11"/>
    <w:rsid w:val="002F51CD"/>
    <w:rsid w:val="00321AED"/>
    <w:rsid w:val="003443EC"/>
    <w:rsid w:val="0035578B"/>
    <w:rsid w:val="00364B4B"/>
    <w:rsid w:val="00382465"/>
    <w:rsid w:val="003E647C"/>
    <w:rsid w:val="004A010C"/>
    <w:rsid w:val="004C4CCD"/>
    <w:rsid w:val="004D74E3"/>
    <w:rsid w:val="00546DF9"/>
    <w:rsid w:val="00566858"/>
    <w:rsid w:val="005F7EE4"/>
    <w:rsid w:val="006A7CE7"/>
    <w:rsid w:val="006D7496"/>
    <w:rsid w:val="00700000"/>
    <w:rsid w:val="007523C9"/>
    <w:rsid w:val="007B5B06"/>
    <w:rsid w:val="00951378"/>
    <w:rsid w:val="009A6DC2"/>
    <w:rsid w:val="00A11D7F"/>
    <w:rsid w:val="00AF4DE7"/>
    <w:rsid w:val="00B358BB"/>
    <w:rsid w:val="00B52390"/>
    <w:rsid w:val="00BC718A"/>
    <w:rsid w:val="00C7666F"/>
    <w:rsid w:val="00CB1752"/>
    <w:rsid w:val="00CC53F2"/>
    <w:rsid w:val="00D52CD9"/>
    <w:rsid w:val="00D65BFA"/>
    <w:rsid w:val="00DF08FC"/>
    <w:rsid w:val="00E0642D"/>
    <w:rsid w:val="00F53248"/>
    <w:rsid w:val="00F80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334</Words>
  <Characters>1906</Characters>
  <Application>Microsoft Macintosh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2017-01-10T15:30:00Z</dcterms:created>
  <dcterms:modified xsi:type="dcterms:W3CDTF">2017-01-10T17:50:00Z</dcterms:modified>
</cp:coreProperties>
</file>