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2FACE22" w14:textId="16E0B162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Livingstone characterized this ethnic diversity, which did not correlate with their expectations of how African populations should be organized, in different terms.</w:t>
      </w:r>
    </w:p>
    <w:p w14:paraId="4501C954" w14:textId="77777777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4BF0F01" w14:textId="356A721D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</w:t>
      </w:r>
      <w:r w:rsidR="00FC28F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usually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grouped the different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regional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populations under the single term “Manyema” yet simultaneously faulted their lack of cohesion, especially at a broader political level: “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The great want of the Manyema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is national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life. Of this they have none. </w:t>
      </w:r>
      <w:r w:rsidRPr="0086433D">
        <w:rPr>
          <w:rFonts w:asciiTheme="majorHAnsi" w:hAnsiTheme="majorHAnsi"/>
          <w:color w:val="FABF8F" w:themeColor="accent6" w:themeTint="99"/>
          <w:sz w:val="32"/>
          <w:szCs w:val="32"/>
        </w:rPr>
        <w:t>Each headma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n is independent of every other” (1870g:{29}, cf. 1870i:XXIII)</w:t>
      </w:r>
    </w:p>
    <w:p w14:paraId="18582931" w14:textId="77777777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9310A48" w14:textId="08703BB1" w:rsidR="0086433D" w:rsidRDefault="0086433D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situation, according to Livingstone, resulted in a “permanent halt” in terms of technological development, positioned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perpetual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war as the only solution even for lesser </w:t>
      </w:r>
      <w:r w:rsidR="0074798F">
        <w:rPr>
          <w:rFonts w:asciiTheme="majorHAnsi" w:hAnsiTheme="majorHAnsi"/>
          <w:color w:val="FABF8F" w:themeColor="accent6" w:themeTint="99"/>
          <w:sz w:val="32"/>
          <w:szCs w:val="32"/>
        </w:rPr>
        <w:t>inter-village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disputes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, and made local social dynamics particularly susceptible to interference by the newly arrived Arab traders (1870h:XVII, XIX; 1870i:XXIII).</w:t>
      </w:r>
    </w:p>
    <w:p w14:paraId="4345123A" w14:textId="77777777" w:rsidR="007A0887" w:rsidRDefault="007A0887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2EB6B2C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C7B3DF1" w14:textId="3D3B666C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Today, the Bangubangu constitue the principal ethnic group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residing at Bambarre (Maes and Boone 1935, Raucq 1952:35-36, Boone 1961</w:t>
      </w:r>
      <w:r w:rsidR="00791F66">
        <w:rPr>
          <w:rFonts w:asciiTheme="majorHAnsi" w:hAnsiTheme="majorHAnsi"/>
          <w:color w:val="FABF8F" w:themeColor="accent6" w:themeTint="99"/>
          <w:sz w:val="32"/>
          <w:szCs w:val="32"/>
        </w:rPr>
        <w:t>, Maho 2009:34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>; cf. Vansina 1968: Map D: “The Peoples of Kasai and Kantanga Around 1890” and Butcher 2008:143-49).</w:t>
      </w:r>
    </w:p>
    <w:p w14:paraId="76DCC71C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7FE49B9" w14:textId="5460FA60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Authorities, however, suggest that this collective name originated as an Arab or European appellation (Boone 1961:5; cf. Biebuyck 1973:</w:t>
      </w:r>
      <w:r w:rsidR="001C4FE3">
        <w:rPr>
          <w:rFonts w:asciiTheme="majorHAnsi" w:hAnsiTheme="majorHAnsi"/>
          <w:color w:val="FABF8F" w:themeColor="accent6" w:themeTint="99"/>
          <w:sz w:val="32"/>
          <w:szCs w:val="32"/>
        </w:rPr>
        <w:t>19n.</w:t>
      </w:r>
      <w:r w:rsidR="00554AE0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0ECF7669" w14:textId="77777777" w:rsidR="004402B9" w:rsidRDefault="004402B9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A8ED56D" w14:textId="713C7915" w:rsidR="0086433D" w:rsidRDefault="001C4FE3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authorities trace the genealogy of this population in two ways, with some foregrounding the links of the Bangubangu with the Lega to the north (Biebuyck 1973:xix, 10, 18), and other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>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count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>ing Bangubangu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among the people of Congo’s Kasai-Katanga region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(to the south of Legaland)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with ties to the Luba originating in the early nineteenth century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(Raucq 1952: 42, 44; Vansina 1965:161-73</w:t>
      </w:r>
      <w:r w:rsidR="00CD278F">
        <w:rPr>
          <w:rFonts w:asciiTheme="majorHAnsi" w:hAnsiTheme="majorHAnsi"/>
          <w:color w:val="FABF8F" w:themeColor="accent6" w:themeTint="99"/>
          <w:sz w:val="32"/>
          <w:szCs w:val="32"/>
        </w:rPr>
        <w:t>, especially 162</w:t>
      </w:r>
      <w:r w:rsidR="00BF1DE5">
        <w:rPr>
          <w:rFonts w:asciiTheme="majorHAnsi" w:hAnsiTheme="majorHAnsi"/>
          <w:color w:val="FABF8F" w:themeColor="accent6" w:themeTint="99"/>
          <w:sz w:val="32"/>
          <w:szCs w:val="32"/>
        </w:rPr>
        <w:t>; cf. Wisnicki 2013:218-19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  <w:r w:rsidR="001F78ED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0E11E9E5" w14:textId="77777777" w:rsidR="007923EE" w:rsidRDefault="007923EE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0469C07" w14:textId="27E70B6B" w:rsidR="007923EE" w:rsidRDefault="007923EE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lastRenderedPageBreak/>
        <w:t>Bambarre’s population thus defies facile ethnic description, in part because of limited critical literature (Boone 1961:11).</w:t>
      </w:r>
    </w:p>
    <w:p w14:paraId="51192ED6" w14:textId="77777777" w:rsidR="00564B52" w:rsidRDefault="00564B52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AA89271" w14:textId="30B78356" w:rsidR="00CD36DA" w:rsidRDefault="00564B52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 the 1870 Field Diary, Livingstone</w:t>
      </w:r>
      <w:r w:rsidR="00833DE9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himself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makes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only the occasional reference to the “Bambarre people” (1870i:XXXVI, XXXVII, 1870k:LXXIII), whom he distinguishes from the Lega (1870i:XXXVII). </w:t>
      </w:r>
    </w:p>
    <w:p w14:paraId="132E0B79" w14:textId="77777777" w:rsidR="00CD36DA" w:rsidRDefault="00CD36DA" w:rsidP="002045AF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C96BA13" w14:textId="7F7678B0" w:rsidR="0005366C" w:rsidRPr="00BE231B" w:rsidRDefault="00833DE9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He traces the origin of the Bambarre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people to the Luba on the south and southwest, but in a potentially confused way that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also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links them to the Lega in the rainforests to the north: “All they can say of [the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>]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ir forefathers is that 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they came from Lualaba up Luamo then to Luelo and 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br/>
        <w:t>thence here – The name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seems to mean forest people – </w:t>
      </w:r>
      <w:r w:rsidR="00CD36DA" w:rsidRPr="00CD36DA">
        <w:rPr>
          <w:rFonts w:asciiTheme="majorHAnsi" w:hAnsiTheme="majorHAnsi"/>
          <w:color w:val="FABF8F" w:themeColor="accent6" w:themeTint="99"/>
          <w:sz w:val="32"/>
          <w:szCs w:val="32"/>
        </w:rPr>
        <w:t>Manyuema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>” (Livingstone 1870h:XVII; cf. Cameron 1877,2: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66-69, who makes the links with the Luba more explicit</w:t>
      </w:r>
      <w:r w:rsidR="00CD36DA"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  <w:r w:rsidR="00D9673E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  <w:bookmarkStart w:id="0" w:name="_GoBack"/>
      <w:bookmarkEnd w:id="0"/>
    </w:p>
    <w:p w14:paraId="07A329C9" w14:textId="2AD50B3D" w:rsidR="002C17CD" w:rsidRPr="000A46C0" w:rsidRDefault="00BE231B" w:rsidP="00BE231B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BE231B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0A46C0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5366C"/>
    <w:rsid w:val="00065940"/>
    <w:rsid w:val="00076062"/>
    <w:rsid w:val="00093F8A"/>
    <w:rsid w:val="000A46C0"/>
    <w:rsid w:val="000A742D"/>
    <w:rsid w:val="000B1C88"/>
    <w:rsid w:val="000B566C"/>
    <w:rsid w:val="000B5C22"/>
    <w:rsid w:val="000C3735"/>
    <w:rsid w:val="000D7D6D"/>
    <w:rsid w:val="000E5B45"/>
    <w:rsid w:val="000E7530"/>
    <w:rsid w:val="000F5517"/>
    <w:rsid w:val="00103A4F"/>
    <w:rsid w:val="00112805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C17CD"/>
    <w:rsid w:val="002F0845"/>
    <w:rsid w:val="002F51CD"/>
    <w:rsid w:val="00321AED"/>
    <w:rsid w:val="003443EC"/>
    <w:rsid w:val="0035578B"/>
    <w:rsid w:val="00364B4B"/>
    <w:rsid w:val="00382465"/>
    <w:rsid w:val="00390127"/>
    <w:rsid w:val="003B32B4"/>
    <w:rsid w:val="003C1ED9"/>
    <w:rsid w:val="003E647C"/>
    <w:rsid w:val="00412384"/>
    <w:rsid w:val="004148AD"/>
    <w:rsid w:val="004402B9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4AE0"/>
    <w:rsid w:val="005553E4"/>
    <w:rsid w:val="00564B52"/>
    <w:rsid w:val="00566858"/>
    <w:rsid w:val="005F7EE4"/>
    <w:rsid w:val="0061457E"/>
    <w:rsid w:val="00650BE1"/>
    <w:rsid w:val="00674D34"/>
    <w:rsid w:val="006A7CE7"/>
    <w:rsid w:val="006D7496"/>
    <w:rsid w:val="00700000"/>
    <w:rsid w:val="0073798F"/>
    <w:rsid w:val="0074798F"/>
    <w:rsid w:val="007523C9"/>
    <w:rsid w:val="00755F1E"/>
    <w:rsid w:val="00791F66"/>
    <w:rsid w:val="007923EE"/>
    <w:rsid w:val="007A0887"/>
    <w:rsid w:val="007B4D13"/>
    <w:rsid w:val="007B5B06"/>
    <w:rsid w:val="007D6110"/>
    <w:rsid w:val="007F0382"/>
    <w:rsid w:val="007F5B6D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51378"/>
    <w:rsid w:val="0096265C"/>
    <w:rsid w:val="009A6DC2"/>
    <w:rsid w:val="009A7174"/>
    <w:rsid w:val="009B1873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BE231B"/>
    <w:rsid w:val="00BF1DE5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6601"/>
    <w:rsid w:val="00E57668"/>
    <w:rsid w:val="00E74289"/>
    <w:rsid w:val="00ED60D1"/>
    <w:rsid w:val="00F009C8"/>
    <w:rsid w:val="00F1442D"/>
    <w:rsid w:val="00F52311"/>
    <w:rsid w:val="00F53248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362</Words>
  <Characters>2065</Characters>
  <Application>Microsoft Macintosh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2017-01-12T15:26:00Z</dcterms:created>
  <dcterms:modified xsi:type="dcterms:W3CDTF">2017-01-14T16:45:00Z</dcterms:modified>
</cp:coreProperties>
</file>