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precum și starea curentă de maturitate a modulelor integrabile de control Z-Wave. </w:t>
      </w:r>
      <w:r w:rsidR="000C7EAD">
        <w:rPr>
          <w:sz w:val="24"/>
          <w:szCs w:val="24"/>
        </w:rPr>
        <w:t>La nivel de interfață s-a folosit mediul de programare vizuală Node-RED și interconectarea dintre nivelul de prezentare (Front End) și cel de logică (Back End) s-a realizat folosind protocolul standard MQTT, ambele menite să faciliteze integrarea echipamentelor fizice.</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p w:rsidR="00B61FB1"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4472599" w:history="1">
        <w:r w:rsidR="00B61FB1" w:rsidRPr="00D5520F">
          <w:rPr>
            <w:rStyle w:val="Hyperlink"/>
            <w:noProof/>
          </w:rPr>
          <w:t>Lista tabelelor şi figurilor &lt;TO BE ADDED&gt;</w:t>
        </w:r>
        <w:r w:rsidR="00B61FB1">
          <w:rPr>
            <w:noProof/>
            <w:webHidden/>
          </w:rPr>
          <w:tab/>
        </w:r>
        <w:r w:rsidR="00B61FB1">
          <w:rPr>
            <w:noProof/>
            <w:webHidden/>
          </w:rPr>
          <w:fldChar w:fldCharType="begin"/>
        </w:r>
        <w:r w:rsidR="00B61FB1">
          <w:rPr>
            <w:noProof/>
            <w:webHidden/>
          </w:rPr>
          <w:instrText xml:space="preserve"> PAGEREF _Toc534472599 \h </w:instrText>
        </w:r>
        <w:r w:rsidR="00B61FB1">
          <w:rPr>
            <w:noProof/>
            <w:webHidden/>
          </w:rPr>
        </w:r>
        <w:r w:rsidR="00B61FB1">
          <w:rPr>
            <w:noProof/>
            <w:webHidden/>
          </w:rPr>
          <w:fldChar w:fldCharType="separate"/>
        </w:r>
        <w:r w:rsidR="00B61FB1">
          <w:rPr>
            <w:noProof/>
            <w:webHidden/>
          </w:rPr>
          <w:t>vi</w:t>
        </w:r>
        <w:r w:rsidR="00B61FB1">
          <w:rPr>
            <w:noProof/>
            <w:webHidden/>
          </w:rPr>
          <w:fldChar w:fldCharType="end"/>
        </w:r>
      </w:hyperlink>
    </w:p>
    <w:p w:rsidR="00B61FB1" w:rsidRDefault="00B61FB1">
      <w:pPr>
        <w:pStyle w:val="TOC1"/>
        <w:rPr>
          <w:rFonts w:asciiTheme="minorHAnsi" w:eastAsiaTheme="minorEastAsia" w:hAnsiTheme="minorHAnsi" w:cstheme="minorBidi"/>
          <w:b w:val="0"/>
          <w:bCs w:val="0"/>
          <w:noProof/>
          <w:szCs w:val="22"/>
        </w:rPr>
      </w:pPr>
      <w:hyperlink w:anchor="_Toc534472600" w:history="1">
        <w:r w:rsidRPr="00D5520F">
          <w:rPr>
            <w:rStyle w:val="Hyperlink"/>
            <w:noProof/>
          </w:rPr>
          <w:t>Introducere</w:t>
        </w:r>
        <w:r>
          <w:rPr>
            <w:noProof/>
            <w:webHidden/>
          </w:rPr>
          <w:tab/>
        </w:r>
        <w:r>
          <w:rPr>
            <w:noProof/>
            <w:webHidden/>
          </w:rPr>
          <w:fldChar w:fldCharType="begin"/>
        </w:r>
        <w:r>
          <w:rPr>
            <w:noProof/>
            <w:webHidden/>
          </w:rPr>
          <w:instrText xml:space="preserve"> PAGEREF _Toc534472600 \h </w:instrText>
        </w:r>
        <w:r>
          <w:rPr>
            <w:noProof/>
            <w:webHidden/>
          </w:rPr>
        </w:r>
        <w:r>
          <w:rPr>
            <w:noProof/>
            <w:webHidden/>
          </w:rPr>
          <w:fldChar w:fldCharType="separate"/>
        </w:r>
        <w:r>
          <w:rPr>
            <w:noProof/>
            <w:webHidden/>
          </w:rPr>
          <w:t>1</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01" w:history="1">
        <w:r w:rsidRPr="00D5520F">
          <w:rPr>
            <w:rStyle w:val="Hyperlink"/>
            <w:noProof/>
          </w:rPr>
          <w:t>1.</w:t>
        </w:r>
        <w:r>
          <w:rPr>
            <w:rFonts w:asciiTheme="minorHAnsi" w:eastAsiaTheme="minorEastAsia" w:hAnsiTheme="minorHAnsi" w:cstheme="minorBidi"/>
            <w:b w:val="0"/>
            <w:bCs w:val="0"/>
            <w:noProof/>
            <w:szCs w:val="22"/>
          </w:rPr>
          <w:tab/>
        </w:r>
        <w:r w:rsidRPr="00D5520F">
          <w:rPr>
            <w:rStyle w:val="Hyperlink"/>
            <w:noProof/>
          </w:rPr>
          <w:t>Internetul lucrurilor și automatizare</w:t>
        </w:r>
        <w:r>
          <w:rPr>
            <w:noProof/>
            <w:webHidden/>
          </w:rPr>
          <w:tab/>
        </w:r>
        <w:r>
          <w:rPr>
            <w:noProof/>
            <w:webHidden/>
          </w:rPr>
          <w:fldChar w:fldCharType="begin"/>
        </w:r>
        <w:r>
          <w:rPr>
            <w:noProof/>
            <w:webHidden/>
          </w:rPr>
          <w:instrText xml:space="preserve"> PAGEREF _Toc534472601 \h </w:instrText>
        </w:r>
        <w:r>
          <w:rPr>
            <w:noProof/>
            <w:webHidden/>
          </w:rPr>
        </w:r>
        <w:r>
          <w:rPr>
            <w:noProof/>
            <w:webHidden/>
          </w:rPr>
          <w:fldChar w:fldCharType="separate"/>
        </w:r>
        <w:r>
          <w:rPr>
            <w:noProof/>
            <w:webHidden/>
          </w:rPr>
          <w:t>3</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2" w:history="1">
        <w:r w:rsidRPr="00D5520F">
          <w:rPr>
            <w:rStyle w:val="Hyperlink"/>
            <w:noProof/>
            <w:lang w:val="ro-RO"/>
          </w:rPr>
          <w:t>1.1</w:t>
        </w:r>
        <w:r>
          <w:rPr>
            <w:rFonts w:asciiTheme="minorHAnsi" w:eastAsiaTheme="minorEastAsia" w:hAnsiTheme="minorHAnsi" w:cstheme="minorBidi"/>
            <w:noProof/>
            <w:szCs w:val="22"/>
          </w:rPr>
          <w:tab/>
        </w:r>
        <w:r w:rsidRPr="00D5520F">
          <w:rPr>
            <w:rStyle w:val="Hyperlink"/>
            <w:noProof/>
            <w:lang w:val="ro-RO"/>
          </w:rPr>
          <w:t>Casă inteligentă</w:t>
        </w:r>
        <w:r>
          <w:rPr>
            <w:noProof/>
            <w:webHidden/>
          </w:rPr>
          <w:tab/>
        </w:r>
        <w:r>
          <w:rPr>
            <w:noProof/>
            <w:webHidden/>
          </w:rPr>
          <w:fldChar w:fldCharType="begin"/>
        </w:r>
        <w:r>
          <w:rPr>
            <w:noProof/>
            <w:webHidden/>
          </w:rPr>
          <w:instrText xml:space="preserve"> PAGEREF _Toc534472602 \h </w:instrText>
        </w:r>
        <w:r>
          <w:rPr>
            <w:noProof/>
            <w:webHidden/>
          </w:rPr>
        </w:r>
        <w:r>
          <w:rPr>
            <w:noProof/>
            <w:webHidden/>
          </w:rPr>
          <w:fldChar w:fldCharType="separate"/>
        </w:r>
        <w:r>
          <w:rPr>
            <w:noProof/>
            <w:webHidden/>
          </w:rPr>
          <w:t>3</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3" w:history="1">
        <w:r w:rsidRPr="00D5520F">
          <w:rPr>
            <w:rStyle w:val="Hyperlink"/>
            <w:noProof/>
            <w:lang w:val="ro-RO"/>
          </w:rPr>
          <w:t>1.2</w:t>
        </w:r>
        <w:r>
          <w:rPr>
            <w:rFonts w:asciiTheme="minorHAnsi" w:eastAsiaTheme="minorEastAsia" w:hAnsiTheme="minorHAnsi" w:cstheme="minorBidi"/>
            <w:noProof/>
            <w:szCs w:val="22"/>
          </w:rPr>
          <w:tab/>
        </w:r>
        <w:r w:rsidRPr="00D5520F">
          <w:rPr>
            <w:rStyle w:val="Hyperlink"/>
            <w:noProof/>
            <w:lang w:val="ro-RO"/>
          </w:rPr>
          <w:t>Protocolul Z-Wave</w:t>
        </w:r>
        <w:r>
          <w:rPr>
            <w:noProof/>
            <w:webHidden/>
          </w:rPr>
          <w:tab/>
        </w:r>
        <w:r>
          <w:rPr>
            <w:noProof/>
            <w:webHidden/>
          </w:rPr>
          <w:fldChar w:fldCharType="begin"/>
        </w:r>
        <w:r>
          <w:rPr>
            <w:noProof/>
            <w:webHidden/>
          </w:rPr>
          <w:instrText xml:space="preserve"> PAGEREF _Toc534472603 \h </w:instrText>
        </w:r>
        <w:r>
          <w:rPr>
            <w:noProof/>
            <w:webHidden/>
          </w:rPr>
        </w:r>
        <w:r>
          <w:rPr>
            <w:noProof/>
            <w:webHidden/>
          </w:rPr>
          <w:fldChar w:fldCharType="separate"/>
        </w:r>
        <w:r>
          <w:rPr>
            <w:noProof/>
            <w:webHidden/>
          </w:rPr>
          <w:t>4</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4" w:history="1">
        <w:r w:rsidRPr="00D5520F">
          <w:rPr>
            <w:rStyle w:val="Hyperlink"/>
            <w:noProof/>
            <w:lang w:val="ro-RO"/>
          </w:rPr>
          <w:t>1.3</w:t>
        </w:r>
        <w:r>
          <w:rPr>
            <w:rFonts w:asciiTheme="minorHAnsi" w:eastAsiaTheme="minorEastAsia" w:hAnsiTheme="minorHAnsi" w:cstheme="minorBidi"/>
            <w:noProof/>
            <w:szCs w:val="22"/>
          </w:rPr>
          <w:tab/>
        </w:r>
        <w:r w:rsidRPr="00D5520F">
          <w:rPr>
            <w:rStyle w:val="Hyperlink"/>
            <w:noProof/>
            <w:lang w:val="ro-RO"/>
          </w:rPr>
          <w:t>Node-RED</w:t>
        </w:r>
        <w:r>
          <w:rPr>
            <w:noProof/>
            <w:webHidden/>
          </w:rPr>
          <w:tab/>
        </w:r>
        <w:r>
          <w:rPr>
            <w:noProof/>
            <w:webHidden/>
          </w:rPr>
          <w:fldChar w:fldCharType="begin"/>
        </w:r>
        <w:r>
          <w:rPr>
            <w:noProof/>
            <w:webHidden/>
          </w:rPr>
          <w:instrText xml:space="preserve"> PAGEREF _Toc534472604 \h </w:instrText>
        </w:r>
        <w:r>
          <w:rPr>
            <w:noProof/>
            <w:webHidden/>
          </w:rPr>
        </w:r>
        <w:r>
          <w:rPr>
            <w:noProof/>
            <w:webHidden/>
          </w:rPr>
          <w:fldChar w:fldCharType="separate"/>
        </w:r>
        <w:r>
          <w:rPr>
            <w:noProof/>
            <w:webHidden/>
          </w:rPr>
          <w:t>7</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5" w:history="1">
        <w:r w:rsidRPr="00D5520F">
          <w:rPr>
            <w:rStyle w:val="Hyperlink"/>
            <w:noProof/>
            <w:lang w:val="ro-RO"/>
          </w:rPr>
          <w:t>1.4</w:t>
        </w:r>
        <w:r>
          <w:rPr>
            <w:rFonts w:asciiTheme="minorHAnsi" w:eastAsiaTheme="minorEastAsia" w:hAnsiTheme="minorHAnsi" w:cstheme="minorBidi"/>
            <w:noProof/>
            <w:szCs w:val="22"/>
          </w:rPr>
          <w:tab/>
        </w:r>
        <w:r w:rsidRPr="00D5520F">
          <w:rPr>
            <w:rStyle w:val="Hyperlink"/>
            <w:noProof/>
            <w:lang w:val="ro-RO"/>
          </w:rPr>
          <w:t>Protocolul MQTT</w:t>
        </w:r>
        <w:r>
          <w:rPr>
            <w:noProof/>
            <w:webHidden/>
          </w:rPr>
          <w:tab/>
        </w:r>
        <w:r>
          <w:rPr>
            <w:noProof/>
            <w:webHidden/>
          </w:rPr>
          <w:fldChar w:fldCharType="begin"/>
        </w:r>
        <w:r>
          <w:rPr>
            <w:noProof/>
            <w:webHidden/>
          </w:rPr>
          <w:instrText xml:space="preserve"> PAGEREF _Toc534472605 \h </w:instrText>
        </w:r>
        <w:r>
          <w:rPr>
            <w:noProof/>
            <w:webHidden/>
          </w:rPr>
        </w:r>
        <w:r>
          <w:rPr>
            <w:noProof/>
            <w:webHidden/>
          </w:rPr>
          <w:fldChar w:fldCharType="separate"/>
        </w:r>
        <w:r>
          <w:rPr>
            <w:noProof/>
            <w:webHidden/>
          </w:rPr>
          <w:t>7</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06" w:history="1">
        <w:r w:rsidRPr="00D5520F">
          <w:rPr>
            <w:rStyle w:val="Hyperlink"/>
            <w:noProof/>
          </w:rPr>
          <w:t>2.</w:t>
        </w:r>
        <w:r>
          <w:rPr>
            <w:rFonts w:asciiTheme="minorHAnsi" w:eastAsiaTheme="minorEastAsia" w:hAnsiTheme="minorHAnsi" w:cstheme="minorBidi"/>
            <w:b w:val="0"/>
            <w:bCs w:val="0"/>
            <w:noProof/>
            <w:szCs w:val="22"/>
          </w:rPr>
          <w:tab/>
        </w:r>
        <w:r w:rsidRPr="00D5520F">
          <w:rPr>
            <w:rStyle w:val="Hyperlink"/>
            <w:noProof/>
          </w:rPr>
          <w:t>Inteligență Artificială</w:t>
        </w:r>
        <w:r>
          <w:rPr>
            <w:noProof/>
            <w:webHidden/>
          </w:rPr>
          <w:tab/>
        </w:r>
        <w:r>
          <w:rPr>
            <w:noProof/>
            <w:webHidden/>
          </w:rPr>
          <w:fldChar w:fldCharType="begin"/>
        </w:r>
        <w:r>
          <w:rPr>
            <w:noProof/>
            <w:webHidden/>
          </w:rPr>
          <w:instrText xml:space="preserve"> PAGEREF _Toc534472606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07" w:history="1">
        <w:r w:rsidRPr="00D5520F">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_Toc534472607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08" w:history="1">
        <w:r w:rsidRPr="00D5520F">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_Toc534472608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09" w:history="1">
        <w:r w:rsidRPr="00D5520F">
          <w:rPr>
            <w:rStyle w:val="Hyperlink"/>
            <w:noProof/>
          </w:rPr>
          <w:t>2.1</w:t>
        </w:r>
        <w:r>
          <w:rPr>
            <w:rFonts w:asciiTheme="minorHAnsi" w:eastAsiaTheme="minorEastAsia" w:hAnsiTheme="minorHAnsi" w:cstheme="minorBidi"/>
            <w:noProof/>
            <w:szCs w:val="22"/>
          </w:rPr>
          <w:tab/>
        </w:r>
        <w:r w:rsidRPr="00D5520F">
          <w:rPr>
            <w:rStyle w:val="Hyperlink"/>
            <w:noProof/>
          </w:rPr>
          <w:t>Rețea neuronală pentru clasificare</w:t>
        </w:r>
        <w:r>
          <w:rPr>
            <w:noProof/>
            <w:webHidden/>
          </w:rPr>
          <w:tab/>
        </w:r>
        <w:r>
          <w:rPr>
            <w:noProof/>
            <w:webHidden/>
          </w:rPr>
          <w:fldChar w:fldCharType="begin"/>
        </w:r>
        <w:r>
          <w:rPr>
            <w:noProof/>
            <w:webHidden/>
          </w:rPr>
          <w:instrText xml:space="preserve"> PAGEREF _Toc534472609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0" w:history="1">
        <w:r w:rsidRPr="00D5520F">
          <w:rPr>
            <w:rStyle w:val="Hyperlink"/>
            <w:noProof/>
          </w:rPr>
          <w:t>2.2</w:t>
        </w:r>
        <w:r>
          <w:rPr>
            <w:rFonts w:asciiTheme="minorHAnsi" w:eastAsiaTheme="minorEastAsia" w:hAnsiTheme="minorHAnsi" w:cstheme="minorBidi"/>
            <w:noProof/>
            <w:szCs w:val="22"/>
          </w:rPr>
          <w:tab/>
        </w:r>
        <w:r w:rsidRPr="00D5520F">
          <w:rPr>
            <w:rStyle w:val="Hyperlink"/>
            <w:noProof/>
            <w:lang w:val="ro-RO"/>
          </w:rPr>
          <w:t>Procesarea limbajului natural</w:t>
        </w:r>
        <w:r>
          <w:rPr>
            <w:noProof/>
            <w:webHidden/>
          </w:rPr>
          <w:tab/>
        </w:r>
        <w:r>
          <w:rPr>
            <w:noProof/>
            <w:webHidden/>
          </w:rPr>
          <w:fldChar w:fldCharType="begin"/>
        </w:r>
        <w:r>
          <w:rPr>
            <w:noProof/>
            <w:webHidden/>
          </w:rPr>
          <w:instrText xml:space="preserve"> PAGEREF _Toc534472610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11" w:history="1">
        <w:r w:rsidRPr="00D5520F">
          <w:rPr>
            <w:rStyle w:val="Hyperlink"/>
            <w:noProof/>
            <w:lang w:val="ro-RO"/>
          </w:rPr>
          <w:t>2.3 Inteligență artificială în automatizare de case folosind NLP</w:t>
        </w:r>
        <w:r>
          <w:rPr>
            <w:noProof/>
            <w:webHidden/>
          </w:rPr>
          <w:tab/>
        </w:r>
        <w:r>
          <w:rPr>
            <w:noProof/>
            <w:webHidden/>
          </w:rPr>
          <w:fldChar w:fldCharType="begin"/>
        </w:r>
        <w:r>
          <w:rPr>
            <w:noProof/>
            <w:webHidden/>
          </w:rPr>
          <w:instrText xml:space="preserve"> PAGEREF _Toc534472611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12" w:history="1">
        <w:r w:rsidRPr="00D5520F">
          <w:rPr>
            <w:rStyle w:val="Hyperlink"/>
            <w:noProof/>
          </w:rPr>
          <w:t>3.</w:t>
        </w:r>
        <w:r>
          <w:rPr>
            <w:rFonts w:asciiTheme="minorHAnsi" w:eastAsiaTheme="minorEastAsia" w:hAnsiTheme="minorHAnsi" w:cstheme="minorBidi"/>
            <w:b w:val="0"/>
            <w:bCs w:val="0"/>
            <w:noProof/>
            <w:szCs w:val="22"/>
          </w:rPr>
          <w:tab/>
        </w:r>
        <w:r w:rsidRPr="00D5520F">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_Toc534472612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right" w:leader="dot" w:pos="9017"/>
        </w:tabs>
        <w:rPr>
          <w:rFonts w:asciiTheme="minorHAnsi" w:eastAsiaTheme="minorEastAsia" w:hAnsiTheme="minorHAnsi" w:cstheme="minorBidi"/>
          <w:noProof/>
          <w:szCs w:val="22"/>
        </w:rPr>
      </w:pPr>
      <w:hyperlink w:anchor="_Toc534472613" w:history="1">
        <w:r w:rsidRPr="00D5520F">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_Toc534472613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4" w:history="1">
        <w:r w:rsidRPr="00D5520F">
          <w:rPr>
            <w:rStyle w:val="Hyperlink"/>
            <w:noProof/>
            <w:lang w:val="ro-RO"/>
          </w:rPr>
          <w:t>3.1</w:t>
        </w:r>
        <w:r>
          <w:rPr>
            <w:rFonts w:asciiTheme="minorHAnsi" w:eastAsiaTheme="minorEastAsia" w:hAnsiTheme="minorHAnsi" w:cstheme="minorBidi"/>
            <w:noProof/>
            <w:szCs w:val="22"/>
          </w:rPr>
          <w:tab/>
        </w:r>
        <w:r w:rsidRPr="00D5520F">
          <w:rPr>
            <w:rStyle w:val="Hyperlink"/>
            <w:noProof/>
            <w:lang w:val="ro-RO"/>
          </w:rPr>
          <w:t>Arhitectura componentelor hardware</w:t>
        </w:r>
        <w:r>
          <w:rPr>
            <w:noProof/>
            <w:webHidden/>
          </w:rPr>
          <w:tab/>
        </w:r>
        <w:r>
          <w:rPr>
            <w:noProof/>
            <w:webHidden/>
          </w:rPr>
          <w:fldChar w:fldCharType="begin"/>
        </w:r>
        <w:r>
          <w:rPr>
            <w:noProof/>
            <w:webHidden/>
          </w:rPr>
          <w:instrText xml:space="preserve"> PAGEREF _Toc534472614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5" w:history="1">
        <w:r w:rsidRPr="00D5520F">
          <w:rPr>
            <w:rStyle w:val="Hyperlink"/>
            <w:noProof/>
            <w:lang w:val="ro-RO"/>
          </w:rPr>
          <w:t>3.2</w:t>
        </w:r>
        <w:r>
          <w:rPr>
            <w:rFonts w:asciiTheme="minorHAnsi" w:eastAsiaTheme="minorEastAsia" w:hAnsiTheme="minorHAnsi" w:cstheme="minorBidi"/>
            <w:noProof/>
            <w:szCs w:val="22"/>
          </w:rPr>
          <w:tab/>
        </w:r>
        <w:r w:rsidRPr="00D5520F">
          <w:rPr>
            <w:rStyle w:val="Hyperlink"/>
            <w:noProof/>
            <w:lang w:val="ro-RO"/>
          </w:rPr>
          <w:t>Arhitectura componentelor software</w:t>
        </w:r>
        <w:r>
          <w:rPr>
            <w:noProof/>
            <w:webHidden/>
          </w:rPr>
          <w:tab/>
        </w:r>
        <w:r>
          <w:rPr>
            <w:noProof/>
            <w:webHidden/>
          </w:rPr>
          <w:fldChar w:fldCharType="begin"/>
        </w:r>
        <w:r>
          <w:rPr>
            <w:noProof/>
            <w:webHidden/>
          </w:rPr>
          <w:instrText xml:space="preserve"> PAGEREF _Toc534472615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6" w:history="1">
        <w:r w:rsidRPr="00D5520F">
          <w:rPr>
            <w:rStyle w:val="Hyperlink"/>
            <w:noProof/>
            <w:lang w:val="ro-RO"/>
          </w:rPr>
          <w:t>3.3</w:t>
        </w:r>
        <w:r>
          <w:rPr>
            <w:rFonts w:asciiTheme="minorHAnsi" w:eastAsiaTheme="minorEastAsia" w:hAnsiTheme="minorHAnsi" w:cstheme="minorBidi"/>
            <w:noProof/>
            <w:szCs w:val="22"/>
          </w:rPr>
          <w:tab/>
        </w:r>
        <w:r w:rsidRPr="00D5520F">
          <w:rPr>
            <w:rStyle w:val="Hyperlink"/>
            <w:noProof/>
            <w:lang w:val="ro-RO"/>
          </w:rPr>
          <w:t>Interfața</w:t>
        </w:r>
        <w:r>
          <w:rPr>
            <w:noProof/>
            <w:webHidden/>
          </w:rPr>
          <w:tab/>
        </w:r>
        <w:r>
          <w:rPr>
            <w:noProof/>
            <w:webHidden/>
          </w:rPr>
          <w:fldChar w:fldCharType="begin"/>
        </w:r>
        <w:r>
          <w:rPr>
            <w:noProof/>
            <w:webHidden/>
          </w:rPr>
          <w:instrText xml:space="preserve"> PAGEREF _Toc534472616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7" w:history="1">
        <w:r w:rsidRPr="00D5520F">
          <w:rPr>
            <w:rStyle w:val="Hyperlink"/>
            <w:noProof/>
            <w:lang w:val="ro-RO"/>
          </w:rPr>
          <w:t>3.4</w:t>
        </w:r>
        <w:r>
          <w:rPr>
            <w:rFonts w:asciiTheme="minorHAnsi" w:eastAsiaTheme="minorEastAsia" w:hAnsiTheme="minorHAnsi" w:cstheme="minorBidi"/>
            <w:noProof/>
            <w:szCs w:val="22"/>
          </w:rPr>
          <w:tab/>
        </w:r>
        <w:r w:rsidRPr="00D5520F">
          <w:rPr>
            <w:rStyle w:val="Hyperlink"/>
            <w:noProof/>
            <w:lang w:val="ro-RO"/>
          </w:rPr>
          <w:t>Prelucrarea comenzilor</w:t>
        </w:r>
        <w:r>
          <w:rPr>
            <w:noProof/>
            <w:webHidden/>
          </w:rPr>
          <w:tab/>
        </w:r>
        <w:r>
          <w:rPr>
            <w:noProof/>
            <w:webHidden/>
          </w:rPr>
          <w:fldChar w:fldCharType="begin"/>
        </w:r>
        <w:r>
          <w:rPr>
            <w:noProof/>
            <w:webHidden/>
          </w:rPr>
          <w:instrText xml:space="preserve"> PAGEREF _Toc534472617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8" w:history="1">
        <w:r w:rsidRPr="00D5520F">
          <w:rPr>
            <w:rStyle w:val="Hyperlink"/>
            <w:noProof/>
            <w:lang w:val="ro-RO"/>
          </w:rPr>
          <w:t>3.5</w:t>
        </w:r>
        <w:r>
          <w:rPr>
            <w:rFonts w:asciiTheme="minorHAnsi" w:eastAsiaTheme="minorEastAsia" w:hAnsiTheme="minorHAnsi" w:cstheme="minorBidi"/>
            <w:noProof/>
            <w:szCs w:val="22"/>
          </w:rPr>
          <w:tab/>
        </w:r>
        <w:r w:rsidRPr="00D5520F">
          <w:rPr>
            <w:rStyle w:val="Hyperlink"/>
            <w:noProof/>
            <w:lang w:val="ro-RO"/>
          </w:rPr>
          <w:t>Librăria Tensorflow pentru rețele neuronale</w:t>
        </w:r>
        <w:r>
          <w:rPr>
            <w:noProof/>
            <w:webHidden/>
          </w:rPr>
          <w:tab/>
        </w:r>
        <w:r>
          <w:rPr>
            <w:noProof/>
            <w:webHidden/>
          </w:rPr>
          <w:fldChar w:fldCharType="begin"/>
        </w:r>
        <w:r>
          <w:rPr>
            <w:noProof/>
            <w:webHidden/>
          </w:rPr>
          <w:instrText xml:space="preserve"> PAGEREF _Toc534472618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2"/>
        <w:tabs>
          <w:tab w:val="left" w:pos="880"/>
          <w:tab w:val="right" w:leader="dot" w:pos="9017"/>
        </w:tabs>
        <w:rPr>
          <w:rFonts w:asciiTheme="minorHAnsi" w:eastAsiaTheme="minorEastAsia" w:hAnsiTheme="minorHAnsi" w:cstheme="minorBidi"/>
          <w:noProof/>
          <w:szCs w:val="22"/>
        </w:rPr>
      </w:pPr>
      <w:hyperlink w:anchor="_Toc534472619" w:history="1">
        <w:r w:rsidRPr="00D5520F">
          <w:rPr>
            <w:rStyle w:val="Hyperlink"/>
            <w:noProof/>
            <w:lang w:val="ro-RO"/>
          </w:rPr>
          <w:t>3.6</w:t>
        </w:r>
        <w:r>
          <w:rPr>
            <w:rFonts w:asciiTheme="minorHAnsi" w:eastAsiaTheme="minorEastAsia" w:hAnsiTheme="minorHAnsi" w:cstheme="minorBidi"/>
            <w:noProof/>
            <w:szCs w:val="22"/>
          </w:rPr>
          <w:tab/>
        </w:r>
        <w:r w:rsidRPr="00D5520F">
          <w:rPr>
            <w:rStyle w:val="Hyperlink"/>
            <w:noProof/>
            <w:lang w:val="ro-RO"/>
          </w:rPr>
          <w:t>Pachetul python-openzwave</w:t>
        </w:r>
        <w:r>
          <w:rPr>
            <w:noProof/>
            <w:webHidden/>
          </w:rPr>
          <w:tab/>
        </w:r>
        <w:r>
          <w:rPr>
            <w:noProof/>
            <w:webHidden/>
          </w:rPr>
          <w:fldChar w:fldCharType="begin"/>
        </w:r>
        <w:r>
          <w:rPr>
            <w:noProof/>
            <w:webHidden/>
          </w:rPr>
          <w:instrText xml:space="preserve"> PAGEREF _Toc534472619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0" w:history="1">
        <w:r w:rsidRPr="00D5520F">
          <w:rPr>
            <w:rStyle w:val="Hyperlink"/>
            <w:noProof/>
          </w:rPr>
          <w:t>4.</w:t>
        </w:r>
        <w:r>
          <w:rPr>
            <w:rFonts w:asciiTheme="minorHAnsi" w:eastAsiaTheme="minorEastAsia" w:hAnsiTheme="minorHAnsi" w:cstheme="minorBidi"/>
            <w:b w:val="0"/>
            <w:bCs w:val="0"/>
            <w:noProof/>
            <w:szCs w:val="22"/>
          </w:rPr>
          <w:tab/>
        </w:r>
        <w:r w:rsidRPr="00D5520F">
          <w:rPr>
            <w:rStyle w:val="Hyperlink"/>
            <w:noProof/>
          </w:rPr>
          <w:t>Limitări și posibile îmbunătățiri viitoare</w:t>
        </w:r>
        <w:r>
          <w:rPr>
            <w:noProof/>
            <w:webHidden/>
          </w:rPr>
          <w:tab/>
        </w:r>
        <w:r>
          <w:rPr>
            <w:noProof/>
            <w:webHidden/>
          </w:rPr>
          <w:fldChar w:fldCharType="begin"/>
        </w:r>
        <w:r>
          <w:rPr>
            <w:noProof/>
            <w:webHidden/>
          </w:rPr>
          <w:instrText xml:space="preserve"> PAGEREF _Toc534472620 \h </w:instrText>
        </w:r>
        <w:r>
          <w:rPr>
            <w:noProof/>
            <w:webHidden/>
          </w:rPr>
        </w:r>
        <w:r>
          <w:rPr>
            <w:noProof/>
            <w:webHidden/>
          </w:rPr>
          <w:fldChar w:fldCharType="separate"/>
        </w:r>
        <w:r>
          <w:rPr>
            <w:noProof/>
            <w:webHidden/>
          </w:rPr>
          <w:t>8</w:t>
        </w:r>
        <w:r>
          <w:rPr>
            <w:noProof/>
            <w:webHidden/>
          </w:rPr>
          <w:fldChar w:fldCharType="end"/>
        </w:r>
      </w:hyperlink>
    </w:p>
    <w:p w:rsidR="00B61FB1" w:rsidRDefault="00B61FB1">
      <w:pPr>
        <w:pStyle w:val="TOC3"/>
        <w:tabs>
          <w:tab w:val="right" w:leader="dot" w:pos="9017"/>
        </w:tabs>
        <w:rPr>
          <w:rFonts w:asciiTheme="minorHAnsi" w:eastAsiaTheme="minorEastAsia" w:hAnsiTheme="minorHAnsi" w:cstheme="minorBidi"/>
          <w:iCs w:val="0"/>
          <w:noProof/>
          <w:szCs w:val="22"/>
        </w:rPr>
      </w:pPr>
      <w:hyperlink w:anchor="_Toc534472621" w:history="1">
        <w:r w:rsidRPr="00D5520F">
          <w:rPr>
            <w:rStyle w:val="Hyperlink"/>
            <w:i/>
            <w:noProof/>
            <w:highlight w:val="yellow"/>
            <w:lang w:val="ro-RO"/>
          </w:rPr>
          <w:t>1.1.1 Titlu subcapitol</w:t>
        </w:r>
        <w:r>
          <w:rPr>
            <w:noProof/>
            <w:webHidden/>
          </w:rPr>
          <w:tab/>
        </w:r>
        <w:r>
          <w:rPr>
            <w:noProof/>
            <w:webHidden/>
          </w:rPr>
          <w:fldChar w:fldCharType="begin"/>
        </w:r>
        <w:r>
          <w:rPr>
            <w:noProof/>
            <w:webHidden/>
          </w:rPr>
          <w:instrText xml:space="preserve"> PAGEREF _Toc534472621 \h </w:instrText>
        </w:r>
        <w:r>
          <w:rPr>
            <w:noProof/>
            <w:webHidden/>
          </w:rPr>
        </w:r>
        <w:r>
          <w:rPr>
            <w:noProof/>
            <w:webHidden/>
          </w:rPr>
          <w:fldChar w:fldCharType="separate"/>
        </w:r>
        <w:r>
          <w:rPr>
            <w:noProof/>
            <w:webHidden/>
          </w:rPr>
          <w:t>9</w:t>
        </w:r>
        <w:r>
          <w:rPr>
            <w:noProof/>
            <w:webHidden/>
          </w:rPr>
          <w:fldChar w:fldCharType="end"/>
        </w:r>
      </w:hyperlink>
    </w:p>
    <w:p w:rsidR="00B61FB1" w:rsidRDefault="00B61FB1">
      <w:pPr>
        <w:pStyle w:val="TOC3"/>
        <w:tabs>
          <w:tab w:val="right" w:leader="dot" w:pos="9017"/>
        </w:tabs>
        <w:rPr>
          <w:rFonts w:asciiTheme="minorHAnsi" w:eastAsiaTheme="minorEastAsia" w:hAnsiTheme="minorHAnsi" w:cstheme="minorBidi"/>
          <w:iCs w:val="0"/>
          <w:noProof/>
          <w:szCs w:val="22"/>
        </w:rPr>
      </w:pPr>
      <w:hyperlink w:anchor="_Toc534472622" w:history="1">
        <w:r w:rsidRPr="00D5520F">
          <w:rPr>
            <w:rStyle w:val="Hyperlink"/>
            <w:i/>
            <w:noProof/>
            <w:highlight w:val="yellow"/>
            <w:lang w:val="ro-RO"/>
          </w:rPr>
          <w:t>1.1.2 Titlu subcapitol</w:t>
        </w:r>
        <w:r>
          <w:rPr>
            <w:noProof/>
            <w:webHidden/>
          </w:rPr>
          <w:tab/>
        </w:r>
        <w:r>
          <w:rPr>
            <w:noProof/>
            <w:webHidden/>
          </w:rPr>
          <w:fldChar w:fldCharType="begin"/>
        </w:r>
        <w:r>
          <w:rPr>
            <w:noProof/>
            <w:webHidden/>
          </w:rPr>
          <w:instrText xml:space="preserve"> PAGEREF _Toc534472622 \h </w:instrText>
        </w:r>
        <w:r>
          <w:rPr>
            <w:noProof/>
            <w:webHidden/>
          </w:rPr>
        </w:r>
        <w:r>
          <w:rPr>
            <w:noProof/>
            <w:webHidden/>
          </w:rPr>
          <w:fldChar w:fldCharType="separate"/>
        </w:r>
        <w:r>
          <w:rPr>
            <w:noProof/>
            <w:webHidden/>
          </w:rPr>
          <w:t>9</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3" w:history="1">
        <w:r w:rsidRPr="00D5520F">
          <w:rPr>
            <w:rStyle w:val="Hyperlink"/>
            <w:noProof/>
          </w:rPr>
          <w:t>5.</w:t>
        </w:r>
        <w:r>
          <w:rPr>
            <w:rFonts w:asciiTheme="minorHAnsi" w:eastAsiaTheme="minorEastAsia" w:hAnsiTheme="minorHAnsi" w:cstheme="minorBidi"/>
            <w:b w:val="0"/>
            <w:bCs w:val="0"/>
            <w:noProof/>
            <w:szCs w:val="22"/>
          </w:rPr>
          <w:tab/>
        </w:r>
        <w:r w:rsidRPr="00D5520F">
          <w:rPr>
            <w:rStyle w:val="Hyperlink"/>
            <w:noProof/>
          </w:rPr>
          <w:t>Concluzii</w:t>
        </w:r>
        <w:r>
          <w:rPr>
            <w:noProof/>
            <w:webHidden/>
          </w:rPr>
          <w:tab/>
        </w:r>
        <w:r>
          <w:rPr>
            <w:noProof/>
            <w:webHidden/>
          </w:rPr>
          <w:fldChar w:fldCharType="begin"/>
        </w:r>
        <w:r>
          <w:rPr>
            <w:noProof/>
            <w:webHidden/>
          </w:rPr>
          <w:instrText xml:space="preserve"> PAGEREF _Toc534472623 \h </w:instrText>
        </w:r>
        <w:r>
          <w:rPr>
            <w:noProof/>
            <w:webHidden/>
          </w:rPr>
        </w:r>
        <w:r>
          <w:rPr>
            <w:noProof/>
            <w:webHidden/>
          </w:rPr>
          <w:fldChar w:fldCharType="separate"/>
        </w:r>
        <w:r>
          <w:rPr>
            <w:noProof/>
            <w:webHidden/>
          </w:rPr>
          <w:t>16</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4" w:history="1">
        <w:r w:rsidRPr="00D5520F">
          <w:rPr>
            <w:rStyle w:val="Hyperlink"/>
            <w:noProof/>
          </w:rPr>
          <w:t>6.</w:t>
        </w:r>
        <w:r>
          <w:rPr>
            <w:rFonts w:asciiTheme="minorHAnsi" w:eastAsiaTheme="minorEastAsia" w:hAnsiTheme="minorHAnsi" w:cstheme="minorBidi"/>
            <w:b w:val="0"/>
            <w:bCs w:val="0"/>
            <w:noProof/>
            <w:szCs w:val="22"/>
          </w:rPr>
          <w:tab/>
        </w:r>
        <w:r w:rsidRPr="00D5520F">
          <w:rPr>
            <w:rStyle w:val="Hyperlink"/>
            <w:noProof/>
          </w:rPr>
          <w:t>Bibliografie</w:t>
        </w:r>
        <w:r>
          <w:rPr>
            <w:noProof/>
            <w:webHidden/>
          </w:rPr>
          <w:tab/>
        </w:r>
        <w:r>
          <w:rPr>
            <w:noProof/>
            <w:webHidden/>
          </w:rPr>
          <w:fldChar w:fldCharType="begin"/>
        </w:r>
        <w:r>
          <w:rPr>
            <w:noProof/>
            <w:webHidden/>
          </w:rPr>
          <w:instrText xml:space="preserve"> PAGEREF _Toc534472624 \h </w:instrText>
        </w:r>
        <w:r>
          <w:rPr>
            <w:noProof/>
            <w:webHidden/>
          </w:rPr>
        </w:r>
        <w:r>
          <w:rPr>
            <w:noProof/>
            <w:webHidden/>
          </w:rPr>
          <w:fldChar w:fldCharType="separate"/>
        </w:r>
        <w:r>
          <w:rPr>
            <w:noProof/>
            <w:webHidden/>
          </w:rPr>
          <w:t>17</w:t>
        </w:r>
        <w:r>
          <w:rPr>
            <w:noProof/>
            <w:webHidden/>
          </w:rPr>
          <w:fldChar w:fldCharType="end"/>
        </w:r>
      </w:hyperlink>
    </w:p>
    <w:p w:rsidR="00B61FB1" w:rsidRDefault="00B61FB1">
      <w:pPr>
        <w:pStyle w:val="TOC1"/>
        <w:tabs>
          <w:tab w:val="left" w:pos="442"/>
        </w:tabs>
        <w:rPr>
          <w:rFonts w:asciiTheme="minorHAnsi" w:eastAsiaTheme="minorEastAsia" w:hAnsiTheme="minorHAnsi" w:cstheme="minorBidi"/>
          <w:b w:val="0"/>
          <w:bCs w:val="0"/>
          <w:noProof/>
          <w:szCs w:val="22"/>
        </w:rPr>
      </w:pPr>
      <w:hyperlink w:anchor="_Toc534472625" w:history="1">
        <w:r w:rsidRPr="00D5520F">
          <w:rPr>
            <w:rStyle w:val="Hyperlink"/>
            <w:noProof/>
          </w:rPr>
          <w:t>7.</w:t>
        </w:r>
        <w:r>
          <w:rPr>
            <w:rFonts w:asciiTheme="minorHAnsi" w:eastAsiaTheme="minorEastAsia" w:hAnsiTheme="minorHAnsi" w:cstheme="minorBidi"/>
            <w:b w:val="0"/>
            <w:bCs w:val="0"/>
            <w:noProof/>
            <w:szCs w:val="22"/>
          </w:rPr>
          <w:tab/>
        </w:r>
        <w:r w:rsidRPr="00D5520F">
          <w:rPr>
            <w:rStyle w:val="Hyperlink"/>
            <w:noProof/>
          </w:rPr>
          <w:t>Anexe</w:t>
        </w:r>
        <w:r>
          <w:rPr>
            <w:noProof/>
            <w:webHidden/>
          </w:rPr>
          <w:tab/>
        </w:r>
        <w:r>
          <w:rPr>
            <w:noProof/>
            <w:webHidden/>
          </w:rPr>
          <w:fldChar w:fldCharType="begin"/>
        </w:r>
        <w:r>
          <w:rPr>
            <w:noProof/>
            <w:webHidden/>
          </w:rPr>
          <w:instrText xml:space="preserve"> PAGEREF _Toc534472625 \h </w:instrText>
        </w:r>
        <w:r>
          <w:rPr>
            <w:noProof/>
            <w:webHidden/>
          </w:rPr>
        </w:r>
        <w:r>
          <w:rPr>
            <w:noProof/>
            <w:webHidden/>
          </w:rPr>
          <w:fldChar w:fldCharType="separate"/>
        </w:r>
        <w:r>
          <w:rPr>
            <w:noProof/>
            <w:webHidden/>
          </w:rPr>
          <w:t>18</w:t>
        </w:r>
        <w:r>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 xml:space="preserve">ele de </w:t>
      </w:r>
      <w:r w:rsidRPr="00897538">
        <w:rPr>
          <w:highlight w:val="yellow"/>
          <w:lang w:val="ro-RO"/>
        </w:rPr>
        <w:lastRenderedPageBreak/>
        <w:t>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0" w:name="_Toc512252947"/>
      <w:bookmarkStart w:id="1" w:name="_Toc512258358"/>
      <w:bookmarkStart w:id="2" w:name="_Toc512258412"/>
      <w:bookmarkStart w:id="3" w:name="_Toc512258554"/>
      <w:r w:rsidRPr="00FD0225">
        <w:rPr>
          <w:lang w:val="ro-RO"/>
        </w:rPr>
        <w:br w:type="page"/>
      </w:r>
      <w:r w:rsidR="00553BA5" w:rsidRPr="00FD0225">
        <w:lastRenderedPageBreak/>
        <w:t>Abrevieri</w:t>
      </w:r>
      <w:bookmarkEnd w:id="0"/>
      <w:bookmarkEnd w:id="1"/>
      <w:bookmarkEnd w:id="2"/>
      <w:bookmarkEnd w:id="3"/>
      <w:r w:rsidR="001A0185">
        <w:t xml:space="preserve"> </w:t>
      </w:r>
      <w:r w:rsidR="001A0185" w:rsidRPr="00897538">
        <w:t>&lt;TO BE ADDED&gt;</w:t>
      </w:r>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0E7046">
      <w:pPr>
        <w:pStyle w:val="Heading1"/>
        <w:numPr>
          <w:ilvl w:val="0"/>
          <w:numId w:val="0"/>
        </w:numPr>
        <w:ind w:left="360"/>
      </w:pPr>
      <w:r w:rsidRPr="00FD0225">
        <w:rPr>
          <w:sz w:val="24"/>
        </w:rPr>
        <w:br w:type="page"/>
      </w:r>
      <w:bookmarkStart w:id="4" w:name="_Toc512252948"/>
      <w:bookmarkStart w:id="5" w:name="_Toc512258359"/>
      <w:bookmarkStart w:id="6" w:name="_Toc512258413"/>
      <w:bookmarkStart w:id="7" w:name="_Toc512258555"/>
      <w:bookmarkStart w:id="8" w:name="_Toc534472599"/>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4"/>
      <w:bookmarkEnd w:id="5"/>
      <w:bookmarkEnd w:id="6"/>
      <w:bookmarkEnd w:id="7"/>
      <w:r w:rsidR="00127FC5">
        <w:t xml:space="preserve"> </w:t>
      </w:r>
      <w:r w:rsidR="00127FC5" w:rsidRPr="00127FC5">
        <w:rPr>
          <w:color w:val="FF0000"/>
        </w:rPr>
        <w:t>&lt;TO BE ADDED&gt;</w:t>
      </w:r>
      <w:bookmarkEnd w:id="8"/>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0E7046">
      <w:pPr>
        <w:pStyle w:val="Heading1"/>
        <w:numPr>
          <w:ilvl w:val="0"/>
          <w:numId w:val="0"/>
        </w:numPr>
        <w:ind w:left="360"/>
      </w:pPr>
      <w:bookmarkStart w:id="9" w:name="_Toc512252949"/>
      <w:bookmarkStart w:id="10" w:name="_Toc512258360"/>
      <w:bookmarkStart w:id="11" w:name="_Toc512258414"/>
      <w:bookmarkStart w:id="12" w:name="_Toc512258556"/>
      <w:bookmarkStart w:id="13" w:name="_Toc534472600"/>
      <w:r w:rsidRPr="00FD0225">
        <w:lastRenderedPageBreak/>
        <w:t>Introducere</w:t>
      </w:r>
      <w:bookmarkEnd w:id="9"/>
      <w:bookmarkEnd w:id="10"/>
      <w:bookmarkEnd w:id="11"/>
      <w:bookmarkEnd w:id="12"/>
      <w:bookmarkEnd w:id="13"/>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0E7046">
      <w:pPr>
        <w:pStyle w:val="Heading1"/>
      </w:pPr>
      <w:bookmarkStart w:id="14" w:name="_Toc534472601"/>
      <w:r>
        <w:lastRenderedPageBreak/>
        <w:t>Internetul lucrurilor și automatizare</w:t>
      </w:r>
      <w:bookmarkEnd w:id="14"/>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B12785">
      <w:pPr>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5" w:name="_Toc534472602"/>
      <w:r>
        <w:rPr>
          <w:rFonts w:cs="Times New Roman"/>
          <w:lang w:val="ro-RO"/>
        </w:rPr>
        <w:t>Casă inteligentă</w:t>
      </w:r>
      <w:bookmarkEnd w:id="15"/>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F84FC4">
      <w:pPr>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F84FC4">
      <w:pPr>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F84FC4">
      <w:pPr>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6" w:name="_Toc534472603"/>
      <w:r>
        <w:rPr>
          <w:rFonts w:cs="Times New Roman"/>
          <w:lang w:val="ro-RO"/>
        </w:rPr>
        <w:t>Protocolul Z-Wave</w:t>
      </w:r>
      <w:bookmarkEnd w:id="16"/>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F6E50" w:rsidRDefault="007E5556" w:rsidP="00D3561B">
      <w:pPr>
        <w:rPr>
          <w:sz w:val="24"/>
          <w:szCs w:val="24"/>
        </w:rPr>
      </w:pPr>
      <w:r>
        <w:rPr>
          <w:noProof/>
          <w:sz w:val="24"/>
          <w:szCs w:val="24"/>
        </w:rPr>
        <w:drawing>
          <wp:anchor distT="0" distB="0" distL="114300" distR="114300" simplePos="0" relativeHeight="251660288" behindDoc="0" locked="0" layoutInCell="1" allowOverlap="1" wp14:anchorId="239C48A4" wp14:editId="3D9B9126">
            <wp:simplePos x="0" y="0"/>
            <wp:positionH relativeFrom="column">
              <wp:posOffset>1095375</wp:posOffset>
            </wp:positionH>
            <wp:positionV relativeFrom="paragraph">
              <wp:posOffset>1637665</wp:posOffset>
            </wp:positionV>
            <wp:extent cx="3371850" cy="1456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ave-vs-Z-Wave-Plus.jpg"/>
                    <pic:cNvPicPr/>
                  </pic:nvPicPr>
                  <pic:blipFill>
                    <a:blip r:embed="rId12">
                      <a:extLst>
                        <a:ext uri="{28A0092B-C50C-407E-A947-70E740481C1C}">
                          <a14:useLocalDpi xmlns:a14="http://schemas.microsoft.com/office/drawing/2010/main" val="0"/>
                        </a:ext>
                      </a:extLst>
                    </a:blip>
                    <a:stretch>
                      <a:fillRect/>
                    </a:stretch>
                  </pic:blipFill>
                  <pic:spPr>
                    <a:xfrm>
                      <a:off x="0" y="0"/>
                      <a:ext cx="3371850" cy="1456055"/>
                    </a:xfrm>
                    <a:prstGeom prst="rect">
                      <a:avLst/>
                    </a:prstGeom>
                  </pic:spPr>
                </pic:pic>
              </a:graphicData>
            </a:graphic>
            <wp14:sizeRelH relativeFrom="margin">
              <wp14:pctWidth>0</wp14:pctWidth>
            </wp14:sizeRelH>
            <wp14:sizeRelV relativeFrom="margin">
              <wp14:pctHeight>0</wp14:pctHeight>
            </wp14:sizeRelV>
          </wp:anchor>
        </w:drawing>
      </w:r>
      <w:r w:rsidR="0092520A">
        <w:rPr>
          <w:sz w:val="24"/>
          <w:szCs w:val="24"/>
          <w:lang w:val="ro-RO"/>
        </w:rPr>
        <w:t>Introdus în anul 2001 de către firma daneză Zensys, acesta era destinat utilizării în sisteme de auntomatizări de case</w:t>
      </w:r>
      <w:r w:rsidR="000E7046">
        <w:rPr>
          <w:sz w:val="24"/>
          <w:szCs w:val="24"/>
          <w:lang w:val="ro-RO"/>
        </w:rPr>
        <w:t xml:space="preserve">, însă era necunoscut publicului până în 2005, când s-a format </w:t>
      </w:r>
      <w:r w:rsidR="009F6E50">
        <w:rPr>
          <w:sz w:val="24"/>
          <w:szCs w:val="24"/>
          <w:lang w:val="ro-RO"/>
        </w:rPr>
        <w:t xml:space="preserve">consorțiul </w:t>
      </w:r>
      <w:r w:rsidR="009F6E50">
        <w:rPr>
          <w:sz w:val="24"/>
          <w:szCs w:val="24"/>
        </w:rPr>
        <w:t>“Z-Wave Alliance”, scopul acestuia fiind de a injecta protocolul Z-Wave pe piață, prin crearea unui cadru unanim de utilizare și implementare în cât mai multe echipamente hardware. Această inițiativă și-a atins scopul, numărul echipamentelor echipate cu protocolul Z-wave crescând de la 6 în 2005, la peste 2.400 în Aprilie 2018.</w:t>
      </w:r>
    </w:p>
    <w:p w:rsidR="007E5556" w:rsidRDefault="007E5556" w:rsidP="00D3561B">
      <w:pPr>
        <w:rPr>
          <w:sz w:val="24"/>
          <w:szCs w:val="24"/>
        </w:rPr>
      </w:pPr>
    </w:p>
    <w:p w:rsidR="0061162F" w:rsidRDefault="0061162F" w:rsidP="00D3561B">
      <w:pPr>
        <w:rPr>
          <w:sz w:val="24"/>
          <w:szCs w:val="24"/>
        </w:rPr>
      </w:pPr>
      <w:r>
        <w:rPr>
          <w:sz w:val="24"/>
          <w:szCs w:val="24"/>
        </w:rPr>
        <w:t>În anul 2013 s-a introdus chipul dedicate seria 500, numit și Z-Wave Plus, care oferă o creștere semnificativă în capacitatea internă a memoriei, a distanței de comunicare wir</w:t>
      </w:r>
      <w:r w:rsidR="001F2C96">
        <w:rPr>
          <w:sz w:val="24"/>
          <w:szCs w:val="24"/>
        </w:rPr>
        <w:t xml:space="preserve">eless și a utilizării </w:t>
      </w:r>
      <w:r w:rsidR="001F2C96">
        <w:rPr>
          <w:sz w:val="24"/>
          <w:szCs w:val="24"/>
        </w:rPr>
        <w:lastRenderedPageBreak/>
        <w:t>bateriei, acestă formă de protocol îmbunătățită fiind compatibil și cu cel Z-Wave standard, permițând interoperabilitatea lor în aceași rețea.</w:t>
      </w:r>
    </w:p>
    <w:p w:rsidR="001956E9" w:rsidRDefault="001956E9" w:rsidP="00D3561B">
      <w:pPr>
        <w:rPr>
          <w:sz w:val="24"/>
          <w:szCs w:val="24"/>
        </w:rPr>
      </w:pPr>
    </w:p>
    <w:p w:rsidR="001956E9" w:rsidRDefault="001956E9" w:rsidP="00D3561B">
      <w:pPr>
        <w:rPr>
          <w:sz w:val="24"/>
          <w:szCs w:val="24"/>
          <w:lang w:val="ro-RO"/>
        </w:rPr>
      </w:pPr>
      <w:r>
        <w:rPr>
          <w:sz w:val="24"/>
          <w:szCs w:val="24"/>
        </w:rPr>
        <w:t>Caracteristici tehnice:</w:t>
      </w:r>
    </w:p>
    <w:p w:rsidR="001956E9" w:rsidRDefault="001956E9" w:rsidP="00D3561B">
      <w:pPr>
        <w:pStyle w:val="ListParagraph"/>
        <w:numPr>
          <w:ilvl w:val="0"/>
          <w:numId w:val="15"/>
        </w:numPr>
        <w:rPr>
          <w:sz w:val="24"/>
          <w:szCs w:val="24"/>
          <w:lang w:val="ro-RO"/>
        </w:rPr>
      </w:pPr>
      <w:r>
        <w:rPr>
          <w:sz w:val="24"/>
          <w:szCs w:val="24"/>
          <w:lang w:val="ro-RO"/>
        </w:rPr>
        <w:t>Topologia rețelei de tip plasă:</w:t>
      </w:r>
    </w:p>
    <w:p w:rsidR="001956E9" w:rsidRPr="001956E9" w:rsidRDefault="001956E9" w:rsidP="001956E9">
      <w:pPr>
        <w:pStyle w:val="ListParagraph"/>
        <w:rPr>
          <w:sz w:val="24"/>
          <w:szCs w:val="24"/>
          <w:lang w:val="ro-RO"/>
        </w:rPr>
      </w:pPr>
    </w:p>
    <w:p w:rsidR="00D3561B" w:rsidRDefault="000E7046" w:rsidP="00D3561B">
      <w:pPr>
        <w:rPr>
          <w:sz w:val="24"/>
          <w:szCs w:val="24"/>
          <w:lang w:val="ro-RO"/>
        </w:rPr>
      </w:pPr>
      <w:r>
        <w:rPr>
          <w:sz w:val="24"/>
          <w:szCs w:val="24"/>
          <w:lang w:val="ro-RO"/>
        </w:rPr>
        <w:t xml:space="preserve"> </w:t>
      </w:r>
      <w:r w:rsidR="00D3561B"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00D3561B"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p>
    <w:p w:rsidR="0066738B" w:rsidRDefault="0066738B" w:rsidP="00D3561B">
      <w:pPr>
        <w:rPr>
          <w:sz w:val="24"/>
          <w:szCs w:val="24"/>
          <w:lang w:val="ro-RO"/>
        </w:rPr>
      </w:pPr>
    </w:p>
    <w:p w:rsidR="001956E9" w:rsidRDefault="002160DD" w:rsidP="002160DD">
      <w:pPr>
        <w:jc w:val="center"/>
        <w:rPr>
          <w:sz w:val="24"/>
          <w:szCs w:val="24"/>
          <w:lang w:val="ro-RO"/>
        </w:rPr>
      </w:pPr>
      <w:r>
        <w:rPr>
          <w:sz w:val="24"/>
          <w:szCs w:val="24"/>
          <w:lang w:val="ro-RO"/>
        </w:rPr>
        <w:object w:dxaOrig="16110" w:dyaOrig="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pt;height:226pt" o:ole="">
            <v:imagedata r:id="rId13" o:title=""/>
          </v:shape>
          <o:OLEObject Type="Embed" ProgID="Visio.Drawing.15" ShapeID="_x0000_i1025" DrawAspect="Content" ObjectID="_1608227633" r:id="rId14"/>
        </w:object>
      </w:r>
    </w:p>
    <w:p w:rsidR="00D3348B" w:rsidRDefault="00D3348B" w:rsidP="001956E9">
      <w:pPr>
        <w:rPr>
          <w:color w:val="FF0000"/>
          <w:sz w:val="24"/>
          <w:szCs w:val="24"/>
          <w:lang w:val="ro-RO"/>
        </w:rPr>
      </w:pPr>
    </w:p>
    <w:p w:rsidR="001956E9" w:rsidRDefault="001956E9" w:rsidP="001956E9">
      <w:pPr>
        <w:rPr>
          <w:color w:val="FF0000"/>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1956E9" w:rsidRDefault="001956E9" w:rsidP="00D3561B">
      <w:pPr>
        <w:rPr>
          <w:sz w:val="24"/>
          <w:szCs w:val="24"/>
          <w:lang w:val="ro-RO"/>
        </w:rPr>
      </w:pPr>
      <w:r>
        <w:rPr>
          <w:sz w:val="24"/>
          <w:szCs w:val="24"/>
          <w:lang w:val="ro-RO"/>
        </w:rPr>
        <w:t xml:space="preserve">În figura </w:t>
      </w:r>
      <w:r w:rsidRPr="00936F54">
        <w:rPr>
          <w:color w:val="FF0000"/>
          <w:sz w:val="24"/>
          <w:szCs w:val="24"/>
          <w:lang w:val="ro-RO"/>
        </w:rPr>
        <w:t xml:space="preserve">XXX </w:t>
      </w:r>
      <w:r>
        <w:rPr>
          <w:sz w:val="24"/>
          <w:szCs w:val="24"/>
          <w:lang w:val="ro-RO"/>
        </w:rPr>
        <w:t>se observă configurația unei rețele de tip plasă, în care nodul de control, deși este situat în afara ariei de acoperire al uni nod din extremitatea rețelei, acestea pot totuși transmite informații datorită posibilității information bouncing-ului.</w:t>
      </w:r>
    </w:p>
    <w:p w:rsidR="001956E9" w:rsidRDefault="001956E9" w:rsidP="001956E9">
      <w:pPr>
        <w:pStyle w:val="ListParagraph"/>
        <w:rPr>
          <w:sz w:val="24"/>
          <w:szCs w:val="24"/>
          <w:lang w:val="ro-RO"/>
        </w:rPr>
      </w:pPr>
    </w:p>
    <w:p w:rsidR="001956E9" w:rsidRPr="001956E9" w:rsidRDefault="001956E9" w:rsidP="001956E9">
      <w:pPr>
        <w:pStyle w:val="ListParagraph"/>
        <w:numPr>
          <w:ilvl w:val="0"/>
          <w:numId w:val="15"/>
        </w:numPr>
        <w:rPr>
          <w:sz w:val="24"/>
          <w:szCs w:val="24"/>
          <w:lang w:val="ro-RO"/>
        </w:rPr>
      </w:pPr>
      <w:r>
        <w:rPr>
          <w:sz w:val="24"/>
          <w:szCs w:val="24"/>
          <w:lang w:val="ro-RO"/>
        </w:rPr>
        <w:t>Bandă de frecvență joasă</w:t>
      </w:r>
      <w:r>
        <w:rPr>
          <w:sz w:val="24"/>
          <w:szCs w:val="24"/>
        </w:rPr>
        <w:t>:</w:t>
      </w:r>
    </w:p>
    <w:p w:rsidR="00D3561B" w:rsidRDefault="00D3561B" w:rsidP="00D3561B">
      <w:pPr>
        <w:rPr>
          <w:sz w:val="24"/>
          <w:szCs w:val="24"/>
          <w:lang w:val="ro-RO"/>
        </w:rPr>
      </w:pPr>
    </w:p>
    <w:p w:rsidR="001956E9" w:rsidRDefault="001956E9" w:rsidP="00D3561B">
      <w:pPr>
        <w:rPr>
          <w:sz w:val="24"/>
          <w:szCs w:val="24"/>
          <w:lang w:val="ro-RO"/>
        </w:rPr>
      </w:pPr>
      <w:r>
        <w:rPr>
          <w:sz w:val="24"/>
          <w:szCs w:val="24"/>
          <w:lang w:val="ro-RO"/>
        </w:rPr>
        <w:t xml:space="preserve">Datorită frecvenței de operare între 800 – 900 MHz (aceasta variind în funcție de țară), Z-Wave permite o transmitere sigură și rapidă de pachete mici de date, cu rate de transfer de până la 100 kb/s. Din însăși natura comunicării dintre echipamente, nu este necesară transmiterea unui număr mare de pachete de date și nici mărimile acestore nu trebuie să fie foarte mari. </w:t>
      </w:r>
      <w:r w:rsidR="007C55C3">
        <w:rPr>
          <w:sz w:val="24"/>
          <w:szCs w:val="24"/>
          <w:lang w:val="ro-RO"/>
        </w:rPr>
        <w:t>Banda de frecvență joasă permite o distanță maximă de comunicare între noduri independente de până la 40 m, în cazul protocolului Z-Wave standard și până la 100 m, în cazul protocolului Z-Wave Plus.</w:t>
      </w:r>
    </w:p>
    <w:p w:rsidR="000E7046" w:rsidRDefault="000E7046" w:rsidP="00D3561B">
      <w:pPr>
        <w:rPr>
          <w:sz w:val="24"/>
          <w:szCs w:val="24"/>
          <w:lang w:val="ro-RO"/>
        </w:rPr>
      </w:pPr>
    </w:p>
    <w:p w:rsidR="001F2C96" w:rsidRDefault="001F2C96" w:rsidP="001F2C96">
      <w:pPr>
        <w:pStyle w:val="ListParagraph"/>
        <w:numPr>
          <w:ilvl w:val="0"/>
          <w:numId w:val="15"/>
        </w:numPr>
        <w:rPr>
          <w:sz w:val="24"/>
          <w:szCs w:val="24"/>
          <w:lang w:val="ro-RO"/>
        </w:rPr>
      </w:pPr>
      <w:r>
        <w:rPr>
          <w:sz w:val="24"/>
          <w:szCs w:val="24"/>
          <w:lang w:val="ro-RO"/>
        </w:rPr>
        <w:t>Identitatea unică a echipamentelor în cadrul unei rețele</w:t>
      </w:r>
      <w:r>
        <w:rPr>
          <w:sz w:val="24"/>
          <w:szCs w:val="24"/>
        </w:rPr>
        <w:t>:</w:t>
      </w:r>
    </w:p>
    <w:p w:rsidR="001F2C96" w:rsidRDefault="001F2C96" w:rsidP="001F2C96">
      <w:pPr>
        <w:rPr>
          <w:sz w:val="24"/>
          <w:szCs w:val="24"/>
          <w:lang w:val="ro-RO"/>
        </w:rPr>
      </w:pPr>
    </w:p>
    <w:p w:rsidR="000E7046" w:rsidRDefault="001F2C96" w:rsidP="00D3561B">
      <w:pPr>
        <w:rPr>
          <w:sz w:val="24"/>
          <w:szCs w:val="24"/>
          <w:lang w:val="ro-RO"/>
        </w:rPr>
      </w:pPr>
      <w:r>
        <w:rPr>
          <w:sz w:val="24"/>
          <w:szCs w:val="24"/>
          <w:lang w:val="ro-RO"/>
        </w:rPr>
        <w:t xml:space="preserve">Fiecare rețea de Z-Wave se identifică unic printr-un ID propriu, generat la nivel de controller. Odată generat, acest identificator se propagă prin toate nodurile rețelei, permițând astfel izolarea echipamentelor </w:t>
      </w:r>
      <w:r w:rsidR="00CF1F2E">
        <w:rPr>
          <w:sz w:val="24"/>
          <w:szCs w:val="24"/>
          <w:lang w:val="ro-RO"/>
        </w:rPr>
        <w:t xml:space="preserve">print apartenența lor la aceași rețea. </w:t>
      </w:r>
    </w:p>
    <w:p w:rsidR="00CF1F2E" w:rsidRDefault="00CF1F2E" w:rsidP="00D3561B">
      <w:pPr>
        <w:rPr>
          <w:sz w:val="24"/>
          <w:szCs w:val="24"/>
          <w:lang w:val="ro-RO"/>
        </w:rPr>
      </w:pPr>
      <w:r>
        <w:rPr>
          <w:sz w:val="24"/>
          <w:szCs w:val="24"/>
          <w:lang w:val="ro-RO"/>
        </w:rPr>
        <w:tab/>
        <w:t>Înainte de a putea fi utilizat, fiecare echipament trebuie inclus manual într-o rețea Z-Wave, cu ajutorul nodului de control. Acesta poate include sau exclude (pairing / unpairing) echipamente din rețeaua controlată, printr-o rutină specifică. În momentul includerii unui nou nod, controllerul îî trimite acestuia identificatorul rețelei în care se include,</w:t>
      </w:r>
      <w:r w:rsidR="00D90D03">
        <w:rPr>
          <w:sz w:val="24"/>
          <w:szCs w:val="24"/>
          <w:lang w:val="ro-RO"/>
        </w:rPr>
        <w:t xml:space="preserve"> un identificator nou generat al nodului nou incluls,</w:t>
      </w:r>
      <w:r>
        <w:rPr>
          <w:sz w:val="24"/>
          <w:szCs w:val="24"/>
          <w:lang w:val="ro-RO"/>
        </w:rPr>
        <w:t xml:space="preserve"> cât și informații adiționale de criptare a mesajelor transmise, dacă acesta au fost configurate în prealabil. Datoriă acestei metodologii de apartenență, este posibil ca în același perimetru să funcționeze un număr nelimitat de rețele independente, dără interferență, Nodurile unei rețele fiind incapabile de a intercepta sau a transmite ale i</w:t>
      </w:r>
      <w:r w:rsidR="00D90D03">
        <w:rPr>
          <w:sz w:val="24"/>
          <w:szCs w:val="24"/>
          <w:lang w:val="ro-RO"/>
        </w:rPr>
        <w:t>nformații dintr-o rețea alăturată.</w:t>
      </w:r>
    </w:p>
    <w:p w:rsidR="00D90D03" w:rsidRDefault="00D90D03" w:rsidP="00D3561B">
      <w:pPr>
        <w:rPr>
          <w:sz w:val="24"/>
          <w:szCs w:val="24"/>
          <w:lang w:val="ro-RO"/>
        </w:rPr>
      </w:pPr>
    </w:p>
    <w:p w:rsidR="00D90D03" w:rsidRPr="00D90D03" w:rsidRDefault="00D90D03" w:rsidP="00D90D03">
      <w:pPr>
        <w:pStyle w:val="ListParagraph"/>
        <w:numPr>
          <w:ilvl w:val="0"/>
          <w:numId w:val="15"/>
        </w:numPr>
        <w:rPr>
          <w:sz w:val="24"/>
          <w:szCs w:val="24"/>
          <w:lang w:val="ro-RO"/>
        </w:rPr>
      </w:pPr>
      <w:r>
        <w:rPr>
          <w:sz w:val="24"/>
          <w:szCs w:val="24"/>
          <w:lang w:val="ro-RO"/>
        </w:rPr>
        <w:t>Interoperabilitate garantată</w:t>
      </w:r>
    </w:p>
    <w:p w:rsidR="00872AB4" w:rsidRDefault="00872AB4" w:rsidP="00D3561B">
      <w:pPr>
        <w:rPr>
          <w:lang w:val="ro-RO"/>
        </w:rPr>
      </w:pPr>
    </w:p>
    <w:p w:rsidR="0042510B" w:rsidRDefault="00872AB4" w:rsidP="00D3561B">
      <w:pPr>
        <w:rPr>
          <w:lang w:val="ro-RO"/>
        </w:rPr>
      </w:pPr>
      <w:r>
        <w:rPr>
          <w:lang w:val="ro-RO"/>
        </w:rPr>
        <w:t xml:space="preserve">Protocolul Z-Wave se bazează pe clase de comandă unice, trimise între echipamente. </w:t>
      </w:r>
      <w:r w:rsidR="0042510B">
        <w:rPr>
          <w:lang w:val="ro-RO"/>
        </w:rPr>
        <w:t>Există trei grupe mari de comenzi cu care se operează</w:t>
      </w:r>
      <w:r w:rsidR="0042510B">
        <w:t>:</w:t>
      </w:r>
      <w:r w:rsidR="0042510B">
        <w:rPr>
          <w:lang w:val="ro-RO"/>
        </w:rPr>
        <w:t xml:space="preserve"> comenzi de bază, comenzi generice și comenzi specifice.</w:t>
      </w:r>
    </w:p>
    <w:p w:rsidR="0042510B" w:rsidRDefault="0042510B" w:rsidP="0042510B">
      <w:pPr>
        <w:pStyle w:val="ListParagraph"/>
        <w:numPr>
          <w:ilvl w:val="1"/>
          <w:numId w:val="15"/>
        </w:numPr>
        <w:rPr>
          <w:lang w:val="ro-RO"/>
        </w:rPr>
      </w:pPr>
      <w:r w:rsidRPr="0094746A">
        <w:rPr>
          <w:b/>
          <w:lang w:val="ro-RO"/>
        </w:rPr>
        <w:t>Comenzi de bază</w:t>
      </w:r>
      <w:r>
        <w:t>:</w:t>
      </w:r>
      <w:r>
        <w:rPr>
          <w:lang w:val="ro-RO"/>
        </w:rPr>
        <w:t xml:space="preserve"> acestea sunt definite la nivel de protocol Z-Wave și sunt universal valabile pentru toate tipurile de echipamente, indiferent de tipul lor, sau de producător.</w:t>
      </w:r>
    </w:p>
    <w:p w:rsidR="0042510B" w:rsidRDefault="0094746A" w:rsidP="0042510B">
      <w:pPr>
        <w:pStyle w:val="ListParagraph"/>
        <w:ind w:left="1440"/>
        <w:rPr>
          <w:lang w:val="ro-RO"/>
        </w:rPr>
      </w:pPr>
      <w:r>
        <w:rPr>
          <w:lang w:val="ro-RO"/>
        </w:rPr>
        <w:t>Acestea definesc funcționalitățile de bază ale unui nod și rolul acestuia în interiorul rețelei.</w:t>
      </w:r>
    </w:p>
    <w:p w:rsidR="0094746A" w:rsidRDefault="0094746A" w:rsidP="0094746A">
      <w:pPr>
        <w:pStyle w:val="ListParagraph"/>
        <w:numPr>
          <w:ilvl w:val="1"/>
          <w:numId w:val="15"/>
        </w:numPr>
        <w:rPr>
          <w:lang w:val="ro-RO"/>
        </w:rPr>
      </w:pPr>
      <w:r w:rsidRPr="0094746A">
        <w:rPr>
          <w:b/>
          <w:lang w:val="ro-RO"/>
        </w:rPr>
        <w:lastRenderedPageBreak/>
        <w:t>Comenzi generice</w:t>
      </w:r>
      <w:r>
        <w:t>:</w:t>
      </w:r>
      <w:r>
        <w:rPr>
          <w:lang w:val="ro-RO"/>
        </w:rPr>
        <w:t xml:space="preserve"> definesc la nivel abstract, funționalitățile nodului. Acestea sunt necesare pentru a putea identifica tipul echipamentului (</w:t>
      </w:r>
      <w:r w:rsidR="00DE2AC3">
        <w:rPr>
          <w:lang w:val="ro-RO"/>
        </w:rPr>
        <w:t xml:space="preserve">ex. </w:t>
      </w:r>
      <w:r>
        <w:rPr>
          <w:lang w:val="ro-RO"/>
        </w:rPr>
        <w:t>de iluminat, de termoficat, de securitate, utilitară, sau de confort)</w:t>
      </w:r>
    </w:p>
    <w:p w:rsidR="0094746A" w:rsidRDefault="0094746A" w:rsidP="0094746A">
      <w:pPr>
        <w:pStyle w:val="ListParagraph"/>
        <w:numPr>
          <w:ilvl w:val="1"/>
          <w:numId w:val="15"/>
        </w:numPr>
        <w:rPr>
          <w:lang w:val="ro-RO"/>
        </w:rPr>
      </w:pPr>
      <w:r>
        <w:rPr>
          <w:b/>
          <w:lang w:val="ro-RO"/>
        </w:rPr>
        <w:t>Comenzi specifice</w:t>
      </w:r>
      <w:r w:rsidRPr="0094746A">
        <w:rPr>
          <w:lang w:val="ro-RO"/>
        </w:rPr>
        <w:t>:</w:t>
      </w:r>
      <w:r>
        <w:rPr>
          <w:lang w:val="ro-RO"/>
        </w:rPr>
        <w:t xml:space="preserve"> sunt definite generic, dar interpretarea lor depinde strict de </w:t>
      </w:r>
      <w:r w:rsidR="00DE2AC3">
        <w:rPr>
          <w:lang w:val="ro-RO"/>
        </w:rPr>
        <w:t>nodul care le utilizează (ex. Setare</w:t>
      </w:r>
      <w:r w:rsidR="00EF07AB">
        <w:rPr>
          <w:lang w:val="ro-RO"/>
        </w:rPr>
        <w:t xml:space="preserve"> de valoare, interogare de câ</w:t>
      </w:r>
      <w:r w:rsidR="00DE2AC3">
        <w:rPr>
          <w:lang w:val="ro-RO"/>
        </w:rPr>
        <w:t>mp, etc.)</w:t>
      </w:r>
      <w:r>
        <w:rPr>
          <w:lang w:val="ro-RO"/>
        </w:rPr>
        <w:t xml:space="preserve"> </w:t>
      </w:r>
    </w:p>
    <w:p w:rsidR="0050327C" w:rsidRDefault="0050327C" w:rsidP="0050327C">
      <w:pPr>
        <w:rPr>
          <w:lang w:val="ro-RO"/>
        </w:rPr>
      </w:pPr>
    </w:p>
    <w:p w:rsidR="0050327C" w:rsidRDefault="0050327C" w:rsidP="0050327C">
      <w:pPr>
        <w:rPr>
          <w:color w:val="FF0000"/>
        </w:rPr>
      </w:pPr>
      <w:r w:rsidRPr="0050327C">
        <w:rPr>
          <w:color w:val="FF0000"/>
        </w:rPr>
        <w:t>&lt;POSIBILE POZE DE STRUCTURA&gt;</w:t>
      </w:r>
    </w:p>
    <w:p w:rsidR="0050327C" w:rsidRPr="0050327C" w:rsidRDefault="0050327C" w:rsidP="0050327C">
      <w:pPr>
        <w:rPr>
          <w:color w:val="FF0000"/>
        </w:rPr>
      </w:pPr>
    </w:p>
    <w:p w:rsidR="0094746A" w:rsidRDefault="00955225" w:rsidP="00D3561B">
      <w:pPr>
        <w:rPr>
          <w:lang w:val="ro-RO"/>
        </w:rPr>
      </w:pPr>
      <w:r>
        <w:rPr>
          <w:lang w:val="ro-RO"/>
        </w:rPr>
        <w:t>Combinând cele 3 tipuri de comenzi, se realizează comunicarea în interiorul unei rețele, între toate nodurile sale, indeiferent de capacitățile sale, ori de producător.</w:t>
      </w:r>
    </w:p>
    <w:p w:rsidR="0094746A" w:rsidRDefault="0094746A" w:rsidP="00D3561B">
      <w:pPr>
        <w:rPr>
          <w:lang w:val="ro-RO"/>
        </w:rPr>
      </w:pPr>
    </w:p>
    <w:p w:rsidR="0042510B" w:rsidRDefault="0094746A" w:rsidP="00D3561B">
      <w:pPr>
        <w:rPr>
          <w:color w:val="FF0000"/>
          <w:lang w:val="ro-RO"/>
        </w:rPr>
      </w:pPr>
      <w:hyperlink r:id="rId15" w:history="1">
        <w:r w:rsidRPr="00DB03D4">
          <w:rPr>
            <w:rStyle w:val="Hyperlink"/>
            <w:lang w:val="ro-RO"/>
          </w:rPr>
          <w:t>https://www.silabs.com/pro</w:t>
        </w:r>
        <w:r w:rsidRPr="00DB03D4">
          <w:rPr>
            <w:rStyle w:val="Hyperlink"/>
            <w:lang w:val="ro-RO"/>
          </w:rPr>
          <w:t>ducts/wireless/mesh-networking/z-wave/specification</w:t>
        </w:r>
      </w:hyperlink>
    </w:p>
    <w:p w:rsidR="0094746A" w:rsidRPr="0042510B" w:rsidRDefault="0094746A" w:rsidP="00D3561B">
      <w:pPr>
        <w:rPr>
          <w:color w:val="FF0000"/>
          <w:lang w:val="ro-RO"/>
        </w:rPr>
      </w:pPr>
    </w:p>
    <w:p w:rsidR="0042510B" w:rsidRDefault="0094746A" w:rsidP="00D3561B">
      <w:pPr>
        <w:rPr>
          <w:color w:val="FF0000"/>
          <w:lang w:val="ro-RO"/>
        </w:rPr>
      </w:pPr>
      <w:hyperlink r:id="rId16" w:history="1">
        <w:r w:rsidRPr="00DB03D4">
          <w:rPr>
            <w:rStyle w:val="Hyperlink"/>
            <w:lang w:val="ro-RO"/>
          </w:rPr>
          <w:t>https://wwwabs.com/documents/login/miscellaneous/SDS10242-Z-Wave-Device-Class-Specification.pdf</w:t>
        </w:r>
      </w:hyperlink>
    </w:p>
    <w:p w:rsidR="00A4779B" w:rsidRDefault="00A4779B" w:rsidP="00D3561B">
      <w:pPr>
        <w:rPr>
          <w:color w:val="FF0000"/>
          <w:lang w:val="ro-RO"/>
        </w:rPr>
      </w:pPr>
    </w:p>
    <w:p w:rsidR="00A4779B" w:rsidRDefault="00A4779B" w:rsidP="00D3561B">
      <w:pPr>
        <w:rPr>
          <w:color w:val="FF0000"/>
          <w:lang w:val="ro-RO"/>
        </w:rPr>
      </w:pPr>
      <w:hyperlink r:id="rId17" w:history="1">
        <w:r w:rsidRPr="00DB03D4">
          <w:rPr>
            <w:rStyle w:val="Hyperlink"/>
            <w:lang w:val="ro-RO"/>
          </w:rPr>
          <w:t>https://www.silabs.com/documents/login/miscellaneous/SDS11847-Z-Wave-Plus-Device-Type-Specification.pdf</w:t>
        </w:r>
      </w:hyperlink>
    </w:p>
    <w:p w:rsidR="00A4779B" w:rsidRPr="00A4779B" w:rsidRDefault="00A4779B" w:rsidP="00D3561B">
      <w:pPr>
        <w:rPr>
          <w:lang w:val="ro-RO"/>
        </w:rPr>
      </w:pPr>
    </w:p>
    <w:p w:rsidR="0094746A" w:rsidRDefault="00837E2D" w:rsidP="00D3561B">
      <w:pPr>
        <w:rPr>
          <w:lang w:val="ro-RO"/>
        </w:rPr>
      </w:pPr>
      <w:hyperlink r:id="rId18" w:history="1">
        <w:r w:rsidRPr="00DB03D4">
          <w:rPr>
            <w:rStyle w:val="Hyperlink"/>
            <w:lang w:val="ro-RO"/>
          </w:rPr>
          <w:t>http://wiki.micasaverde.com/index.php/ZWave_Command_Classes</w:t>
        </w:r>
      </w:hyperlink>
    </w:p>
    <w:p w:rsidR="00837E2D" w:rsidRPr="00837E2D" w:rsidRDefault="00837E2D" w:rsidP="00D3561B">
      <w:pPr>
        <w:rPr>
          <w:lang w:val="ro-RO"/>
        </w:rPr>
      </w:pPr>
    </w:p>
    <w:p w:rsidR="000E7046" w:rsidRDefault="000E7046"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Pr="00D3561B" w:rsidRDefault="005012BA" w:rsidP="00D3561B">
      <w:pPr>
        <w:rPr>
          <w:lang w:val="ro-RO"/>
        </w:rPr>
      </w:pPr>
    </w:p>
    <w:p w:rsidR="00D3561B" w:rsidRDefault="00CF471F" w:rsidP="00D3561B">
      <w:pPr>
        <w:pStyle w:val="Heading2"/>
        <w:numPr>
          <w:ilvl w:val="1"/>
          <w:numId w:val="13"/>
        </w:numPr>
        <w:rPr>
          <w:lang w:val="ro-RO"/>
        </w:rPr>
      </w:pPr>
      <w:bookmarkStart w:id="17" w:name="_Toc534472604"/>
      <w:r>
        <w:rPr>
          <w:lang w:val="ro-RO"/>
        </w:rPr>
        <w:lastRenderedPageBreak/>
        <w:t>Node-RED</w:t>
      </w:r>
      <w:bookmarkEnd w:id="17"/>
    </w:p>
    <w:p w:rsidR="0023695B" w:rsidRDefault="0023695B" w:rsidP="0023695B">
      <w:pPr>
        <w:rPr>
          <w:lang w:val="ro-RO"/>
        </w:rPr>
      </w:pPr>
    </w:p>
    <w:p w:rsidR="006C7A34" w:rsidRDefault="006C7A34" w:rsidP="0023695B">
      <w:pPr>
        <w:rPr>
          <w:lang w:val="ro-RO"/>
        </w:rPr>
      </w:pPr>
      <w:r>
        <w:rPr>
          <w:lang w:val="ro-RO"/>
        </w:rPr>
        <w:t>Este un mediu de programare vizuală,</w:t>
      </w:r>
      <w:r w:rsidR="006505CB">
        <w:rPr>
          <w:lang w:val="ro-RO"/>
        </w:rPr>
        <w:t xml:space="preserve"> open source,</w:t>
      </w:r>
      <w:r>
        <w:rPr>
          <w:lang w:val="ro-RO"/>
        </w:rPr>
        <w:t xml:space="preserve"> dedicată integrării echipamentelor hardware în proiecte de IoT. Acesta permite utilizarea unui număr vast de protocoale de comunicare, API-uri și servicii online, cât și prelucrarea mai multor structuri de date. Permite dezvoltarea pe bază fluxurilor de date, descriind modul de operare și interconect</w:t>
      </w:r>
      <w:r w:rsidR="00D3348B">
        <w:rPr>
          <w:lang w:val="ro-RO"/>
        </w:rPr>
        <w:t>area diferitlor noduri de lucru</w:t>
      </w:r>
      <w:r w:rsidR="00E724D9">
        <w:rPr>
          <w:lang w:val="ro-RO"/>
        </w:rPr>
        <w:t>,</w:t>
      </w:r>
      <w:r w:rsidR="00D3348B">
        <w:rPr>
          <w:lang w:val="ro-RO"/>
        </w:rPr>
        <w:t xml:space="preserve"> palete</w:t>
      </w:r>
      <w:r w:rsidR="00E724D9">
        <w:rPr>
          <w:lang w:val="ro-RO"/>
        </w:rPr>
        <w:t xml:space="preserve"> și elemente vizuale</w:t>
      </w:r>
      <w:r w:rsidR="00D3348B">
        <w:rPr>
          <w:lang w:val="ro-RO"/>
        </w:rPr>
        <w:t>, printr-un editor accesibil direct din browserul web. Aplicațiile vizuale astfel create, pot fi deployate în serverul web p</w:t>
      </w:r>
      <w:r w:rsidR="008B7A63">
        <w:rPr>
          <w:lang w:val="ro-RO"/>
        </w:rPr>
        <w:t>roprietar Node-RED, ca serviciu, acestea fiind accesibile folosind adresa IP al echipamentului pe care acestea rulează.</w:t>
      </w:r>
    </w:p>
    <w:p w:rsidR="00D3348B" w:rsidRDefault="00D3348B" w:rsidP="0023695B">
      <w:pPr>
        <w:rPr>
          <w:lang w:val="ro-RO"/>
        </w:rPr>
      </w:pPr>
    </w:p>
    <w:p w:rsidR="005012BA" w:rsidRDefault="005012BA" w:rsidP="005012BA">
      <w:pPr>
        <w:rPr>
          <w:color w:val="FF0000"/>
        </w:rPr>
      </w:pPr>
      <w:r>
        <w:rPr>
          <w:noProof/>
          <w:color w:val="FF0000"/>
        </w:rPr>
        <w:drawing>
          <wp:inline distT="0" distB="0" distL="0" distR="0">
            <wp:extent cx="5732145" cy="32658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Red_flow.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65805"/>
                    </a:xfrm>
                    <a:prstGeom prst="rect">
                      <a:avLst/>
                    </a:prstGeom>
                  </pic:spPr>
                </pic:pic>
              </a:graphicData>
            </a:graphic>
          </wp:inline>
        </w:drawing>
      </w:r>
    </w:p>
    <w:p w:rsidR="005012BA" w:rsidRDefault="005012BA" w:rsidP="005012BA">
      <w:pPr>
        <w:rPr>
          <w:color w:val="FF0000"/>
        </w:rPr>
      </w:pPr>
    </w:p>
    <w:p w:rsidR="005012BA" w:rsidRDefault="008B7A63" w:rsidP="005012BA">
      <w:r>
        <w:t xml:space="preserve">Node-RED oferă o gamă largă de elemente (noduri) de lucru, variind de la tipuri generice (input de date prin diferite protocoale) până la unele specializate pe echipamente de lucru (acces la pini GPIO </w:t>
      </w:r>
      <w:r w:rsidR="00777778">
        <w:t>al unui Raspberry PI</w:t>
      </w:r>
      <w:r>
        <w:t>)</w:t>
      </w:r>
      <w:r w:rsidR="00777778">
        <w:t>, dar totodată oferă posibilitatea dezvoltării propriilor noduri, folosind limbajul Node.js și extensiile sale pentru implementare.</w:t>
      </w:r>
    </w:p>
    <w:p w:rsidR="00777778" w:rsidRDefault="00777778" w:rsidP="005012BA"/>
    <w:p w:rsidR="00777778" w:rsidRPr="008F6FF4" w:rsidRDefault="00777778" w:rsidP="005012BA">
      <w:pPr>
        <w:rPr>
          <w:lang w:val="ro-RO"/>
        </w:rPr>
      </w:pPr>
      <w:r>
        <w:t>Elementele vizuale disponibile sunt ușor configurabile și utilizabile, permițând dezvoltarea rapidă a unor interfețe de lucru, specifice nevoilor fiecărui proiect în parte.</w:t>
      </w:r>
      <w:r w:rsidR="008F6FF4">
        <w:t xml:space="preserve"> Acestea se adapteaz</w:t>
      </w:r>
      <w:r w:rsidR="008F6FF4">
        <w:rPr>
          <w:lang w:val="ro-RO"/>
        </w:rPr>
        <w:t>ă automat mediului de prezentare, restructurându-se automat în funcție de rezoluția ecranului.</w:t>
      </w:r>
    </w:p>
    <w:p w:rsidR="005012BA" w:rsidRDefault="005012BA" w:rsidP="005012BA">
      <w:pPr>
        <w:rPr>
          <w:color w:val="FF0000"/>
        </w:rPr>
      </w:pPr>
    </w:p>
    <w:p w:rsidR="005012BA" w:rsidRDefault="008F6FF4" w:rsidP="005012BA">
      <w:pPr>
        <w:rPr>
          <w:color w:val="FF0000"/>
        </w:rPr>
      </w:pPr>
      <w:r>
        <w:rPr>
          <w:color w:val="FF0000"/>
        </w:rPr>
        <w:t>&lt;nodered.org&gt;</w:t>
      </w:r>
    </w:p>
    <w:p w:rsidR="008F6FF4" w:rsidRDefault="008F6FF4" w:rsidP="005012BA">
      <w:pPr>
        <w:rPr>
          <w:color w:val="FF0000"/>
        </w:rPr>
      </w:pPr>
    </w:p>
    <w:p w:rsidR="008F6FF4" w:rsidRDefault="008F6FF4" w:rsidP="008F6FF4">
      <w:pPr>
        <w:jc w:val="center"/>
        <w:rPr>
          <w:color w:val="FF0000"/>
        </w:rPr>
      </w:pPr>
      <w:r>
        <w:rPr>
          <w:noProof/>
          <w:color w:val="FF0000"/>
        </w:rPr>
        <w:lastRenderedPageBreak/>
        <w:drawing>
          <wp:inline distT="0" distB="0" distL="0" distR="0">
            <wp:extent cx="3810196"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Red_dashboard.png"/>
                    <pic:cNvPicPr/>
                  </pic:nvPicPr>
                  <pic:blipFill>
                    <a:blip r:embed="rId20">
                      <a:extLst>
                        <a:ext uri="{28A0092B-C50C-407E-A947-70E740481C1C}">
                          <a14:useLocalDpi xmlns:a14="http://schemas.microsoft.com/office/drawing/2010/main" val="0"/>
                        </a:ext>
                      </a:extLst>
                    </a:blip>
                    <a:stretch>
                      <a:fillRect/>
                    </a:stretch>
                  </pic:blipFill>
                  <pic:spPr>
                    <a:xfrm>
                      <a:off x="0" y="0"/>
                      <a:ext cx="3810196" cy="2921150"/>
                    </a:xfrm>
                    <a:prstGeom prst="rect">
                      <a:avLst/>
                    </a:prstGeom>
                  </pic:spPr>
                </pic:pic>
              </a:graphicData>
            </a:graphic>
          </wp:inline>
        </w:drawing>
      </w:r>
    </w:p>
    <w:p w:rsidR="008F6FF4" w:rsidRPr="005012BA" w:rsidRDefault="008F6FF4" w:rsidP="005012BA">
      <w:pPr>
        <w:rPr>
          <w:color w:val="FF0000"/>
        </w:rPr>
      </w:pPr>
    </w:p>
    <w:p w:rsidR="0023695B" w:rsidRDefault="0023695B" w:rsidP="0023695B">
      <w:pPr>
        <w:rPr>
          <w:lang w:val="ro-RO"/>
        </w:rPr>
      </w:pPr>
    </w:p>
    <w:p w:rsidR="00892FAF" w:rsidRDefault="0023695B" w:rsidP="00892FAF">
      <w:pPr>
        <w:pStyle w:val="Heading2"/>
        <w:numPr>
          <w:ilvl w:val="1"/>
          <w:numId w:val="13"/>
        </w:numPr>
        <w:rPr>
          <w:lang w:val="ro-RO"/>
        </w:rPr>
      </w:pPr>
      <w:bookmarkStart w:id="18" w:name="_Toc534472605"/>
      <w:r>
        <w:rPr>
          <w:lang w:val="ro-RO"/>
        </w:rPr>
        <w:t>Protocolul MQT</w:t>
      </w:r>
      <w:bookmarkStart w:id="19" w:name="_Toc534472606"/>
      <w:bookmarkEnd w:id="18"/>
      <w:r w:rsidR="00892FAF">
        <w:rPr>
          <w:lang w:val="ro-RO"/>
        </w:rPr>
        <w:t xml:space="preserve">T </w:t>
      </w:r>
    </w:p>
    <w:p w:rsidR="00892FAF" w:rsidRPr="00892FAF" w:rsidRDefault="00892FAF" w:rsidP="00892FAF">
      <w:pPr>
        <w:rPr>
          <w:color w:val="FF0000"/>
        </w:rPr>
      </w:pPr>
      <w:r w:rsidRPr="00892FAF">
        <w:rPr>
          <w:color w:val="FF0000"/>
        </w:rPr>
        <w:t>&lt;mqtt.org&gt;</w:t>
      </w:r>
    </w:p>
    <w:p w:rsidR="00892FAF" w:rsidRDefault="00713FDA" w:rsidP="00892FAF">
      <w:pPr>
        <w:rPr>
          <w:lang w:val="ro-RO"/>
        </w:rPr>
      </w:pPr>
      <w:r>
        <w:rPr>
          <w:lang w:val="ro-RO"/>
        </w:rPr>
        <w:t>M</w:t>
      </w:r>
      <w:r w:rsidR="00F65701">
        <w:rPr>
          <w:lang w:val="ro-RO"/>
        </w:rPr>
        <w:t xml:space="preserve">essage </w:t>
      </w:r>
      <w:r>
        <w:rPr>
          <w:lang w:val="ro-RO"/>
        </w:rPr>
        <w:t>Q</w:t>
      </w:r>
      <w:r w:rsidR="00F65701">
        <w:rPr>
          <w:lang w:val="ro-RO"/>
        </w:rPr>
        <w:t>ueuing</w:t>
      </w:r>
      <w:r>
        <w:rPr>
          <w:lang w:val="ro-RO"/>
        </w:rPr>
        <w:t xml:space="preserve"> Telemetry Transport (abreviat MQTT) este un protocol simplu de transmiterea mesajelor pe principiul publicării / subscrierii dezvoltat pentru interconectarea dispozitivelor într-un mediu cu resurse limitate (lățime de bandă redusă, conectivitate sporadică), dezvoltat de IBM în colaborare cu Arcom, în anul 1990.</w:t>
      </w:r>
    </w:p>
    <w:p w:rsidR="00F65701" w:rsidRDefault="00F65701" w:rsidP="00892FAF">
      <w:pPr>
        <w:rPr>
          <w:lang w:val="ro-RO"/>
        </w:rPr>
      </w:pPr>
    </w:p>
    <w:p w:rsidR="00F65701" w:rsidRDefault="00F65701" w:rsidP="00892FAF">
      <w:pPr>
        <w:rPr>
          <w:lang w:val="ro-RO"/>
        </w:rPr>
      </w:pPr>
      <w:r>
        <w:rPr>
          <w:lang w:val="ro-RO"/>
        </w:rPr>
        <w:t xml:space="preserve">Într-un sistem MQTT, mai mulți clienți comunică cu un server, denumit și broker. Un client poate fi subscris pentru a primi anumite informații și poate, de asemenea, publica informații. Subscrierea și publicarea de infiormații se grupează pe ierarhie topicuri. În momentul în care un client publică un mesaj, acesta transmite numele topicului pe care dorește să transmită informația, cât și pachetul mesaj, către broker. Acesta, la rândul său, retransmite informația tuturor clienților care s-au subscris la </w:t>
      </w:r>
      <w:r w:rsidR="006B0A49">
        <w:rPr>
          <w:lang w:val="ro-RO"/>
        </w:rPr>
        <w:t>topicul de transmisie.</w:t>
      </w:r>
    </w:p>
    <w:p w:rsidR="00B078CC" w:rsidRDefault="00B078CC" w:rsidP="00892FAF">
      <w:pPr>
        <w:rPr>
          <w:lang w:val="ro-RO"/>
        </w:rPr>
      </w:pPr>
    </w:p>
    <w:p w:rsidR="00B078CC" w:rsidRDefault="00B078CC" w:rsidP="00B078CC">
      <w:pPr>
        <w:jc w:val="center"/>
        <w:rPr>
          <w:lang w:val="ro-RO"/>
        </w:rPr>
      </w:pPr>
      <w:r>
        <w:rPr>
          <w:lang w:val="ro-RO"/>
        </w:rPr>
        <w:object w:dxaOrig="11551" w:dyaOrig="7185">
          <v:shape id="_x0000_i1026" type="#_x0000_t75" style="width:406.5pt;height:253pt" o:ole="">
            <v:imagedata r:id="rId21" o:title=""/>
          </v:shape>
          <o:OLEObject Type="Embed" ProgID="Visio.Drawing.15" ShapeID="_x0000_i1026" DrawAspect="Content" ObjectID="_1608227634" r:id="rId22"/>
        </w:object>
      </w:r>
    </w:p>
    <w:p w:rsidR="00B078CC" w:rsidRDefault="00B078CC" w:rsidP="005D085F">
      <w:pPr>
        <w:rPr>
          <w:lang w:val="ro-RO"/>
        </w:rPr>
      </w:pPr>
      <w:bookmarkStart w:id="20" w:name="_GoBack"/>
      <w:bookmarkEnd w:id="20"/>
    </w:p>
    <w:p w:rsidR="005D085F" w:rsidRDefault="006B0A49" w:rsidP="005D085F">
      <w:pPr>
        <w:rPr>
          <w:lang w:val="ro-RO"/>
        </w:rPr>
      </w:pPr>
      <w:r>
        <w:rPr>
          <w:lang w:val="ro-RO"/>
        </w:rPr>
        <w:t>Conexiunea la nivel de rețea se bazează pe protocolul TCP, controlul fluxului de date cât și securitatea la nivelul de transport fiind realizat de acesta. Singura măsură configurabilă de transmiterea datelor la nivelul MQTT se referă strict la Calitatea serviciului (QoS – Quality of Service). În acest</w:t>
      </w:r>
      <w:r w:rsidR="005D085F">
        <w:rPr>
          <w:lang w:val="ro-RO"/>
        </w:rPr>
        <w:t xml:space="preserve"> context, conexiunea dintre client și broker se poate configura în 3 variante</w:t>
      </w:r>
      <w:r w:rsidR="005D085F">
        <w:t>:</w:t>
      </w:r>
    </w:p>
    <w:p w:rsidR="005D085F" w:rsidRPr="005D085F" w:rsidRDefault="005D085F" w:rsidP="005D085F">
      <w:pPr>
        <w:pStyle w:val="ListParagraph"/>
        <w:numPr>
          <w:ilvl w:val="0"/>
          <w:numId w:val="18"/>
        </w:numPr>
        <w:rPr>
          <w:lang w:val="ro-RO"/>
        </w:rPr>
      </w:pPr>
      <w:r>
        <w:rPr>
          <w:lang w:val="ro-RO"/>
        </w:rPr>
        <w:t xml:space="preserve">Cel mult odată: în acest fel, mesajul se transmite fără așteptarea vreunei confirmări din partea partenerului de conversație, pe principiul </w:t>
      </w:r>
      <w:r>
        <w:t>“fire and forget”</w:t>
      </w:r>
    </w:p>
    <w:p w:rsidR="005D085F" w:rsidRPr="005D085F" w:rsidRDefault="005D085F" w:rsidP="005D085F">
      <w:pPr>
        <w:pStyle w:val="ListParagraph"/>
        <w:numPr>
          <w:ilvl w:val="0"/>
          <w:numId w:val="18"/>
        </w:numPr>
        <w:rPr>
          <w:lang w:val="ro-RO"/>
        </w:rPr>
      </w:pPr>
      <w:r>
        <w:rPr>
          <w:lang w:val="ro-RO"/>
        </w:rPr>
        <w:t>Cel puțin odată</w:t>
      </w:r>
      <w:r>
        <w:t>:</w:t>
      </w:r>
      <w:r>
        <w:rPr>
          <w:lang w:val="ro-RO"/>
        </w:rPr>
        <w:t xml:space="preserve"> transmiterea mesajul este reîncercată până se primește o confirmare din partea partenerului de conversație, pe principiul </w:t>
      </w:r>
      <w:r>
        <w:t>“acknowledgement delivery”</w:t>
      </w:r>
    </w:p>
    <w:p w:rsidR="005D085F" w:rsidRPr="005D085F" w:rsidRDefault="005D085F" w:rsidP="005D085F">
      <w:pPr>
        <w:pStyle w:val="ListParagraph"/>
        <w:numPr>
          <w:ilvl w:val="0"/>
          <w:numId w:val="18"/>
        </w:numPr>
        <w:rPr>
          <w:lang w:val="ro-RO"/>
        </w:rPr>
      </w:pPr>
      <w:r>
        <w:t>Exact odată:</w:t>
      </w:r>
      <w:r>
        <w:rPr>
          <w:lang w:val="ro-RO"/>
        </w:rPr>
        <w:t xml:space="preserve"> </w:t>
      </w:r>
      <w:r w:rsidR="00E90725">
        <w:rPr>
          <w:lang w:val="ro-RO"/>
        </w:rPr>
        <w:t xml:space="preserve">expeditorul și receptorul realizează un </w:t>
      </w:r>
      <w:r w:rsidR="00E90725">
        <w:t>“handshake” bidirectional pentru asigurarea transmiterii mesajului o singură data, în condiții de siguranță, pe principiul “assured delivery”.</w:t>
      </w:r>
      <w:r>
        <w:rPr>
          <w:lang w:val="ro-RO"/>
        </w:rPr>
        <w:t xml:space="preserve"> </w:t>
      </w:r>
    </w:p>
    <w:p w:rsidR="00892FAF" w:rsidRDefault="00892FAF" w:rsidP="00892FAF">
      <w:pPr>
        <w:rPr>
          <w:lang w:val="ro-RO"/>
        </w:rPr>
      </w:pPr>
    </w:p>
    <w:p w:rsidR="00E90725" w:rsidRPr="00B078CC" w:rsidRDefault="00E90725" w:rsidP="00892FAF"/>
    <w:p w:rsidR="00E90725" w:rsidRDefault="00E90725" w:rsidP="00892FAF">
      <w:pPr>
        <w:rPr>
          <w:lang w:val="ro-RO"/>
        </w:rPr>
      </w:pPr>
    </w:p>
    <w:p w:rsidR="00E90725" w:rsidRDefault="00E90725" w:rsidP="00892FAF">
      <w:pPr>
        <w:rPr>
          <w:lang w:val="ro-RO"/>
        </w:rPr>
      </w:pPr>
    </w:p>
    <w:p w:rsidR="00892FAF" w:rsidRDefault="00892FAF" w:rsidP="00892FAF">
      <w:pPr>
        <w:rPr>
          <w:lang w:val="ro-RO"/>
        </w:rPr>
      </w:pPr>
    </w:p>
    <w:p w:rsidR="00892FAF" w:rsidRPr="00892FAF" w:rsidRDefault="00892FAF" w:rsidP="00892FAF">
      <w:pPr>
        <w:rPr>
          <w:lang w:val="ro-RO"/>
        </w:rPr>
      </w:pPr>
    </w:p>
    <w:p w:rsidR="0088420D" w:rsidRPr="00892FAF" w:rsidRDefault="0088420D" w:rsidP="00892FAF">
      <w:pPr>
        <w:pStyle w:val="Heading1"/>
      </w:pPr>
      <w:r>
        <w:t>Inteligență Artificială</w:t>
      </w:r>
      <w:bookmarkEnd w:id="19"/>
    </w:p>
    <w:p w:rsidR="00315DC7" w:rsidRDefault="0088420D" w:rsidP="00315DC7">
      <w:r w:rsidRPr="00FD0225">
        <w:t xml:space="preserve"> </w:t>
      </w:r>
      <w:r w:rsidR="00BD622E" w:rsidRPr="00FD0225">
        <w:t>(rând liber, 12pt, spaţiere 1,5, fără spaţii înainte şi după paragraf)</w:t>
      </w:r>
    </w:p>
    <w:p w:rsidR="00315DC7" w:rsidRDefault="00315DC7" w:rsidP="00315DC7"/>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1" w:name="_Toc534472607"/>
      <w:bookmarkEnd w:id="21"/>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2" w:name="_Toc534472608"/>
      <w:bookmarkEnd w:id="22"/>
    </w:p>
    <w:p w:rsidR="00D3561B" w:rsidRDefault="001C677A" w:rsidP="00315DC7">
      <w:pPr>
        <w:pStyle w:val="Heading2"/>
        <w:numPr>
          <w:ilvl w:val="1"/>
          <w:numId w:val="17"/>
        </w:numPr>
      </w:pPr>
      <w:bookmarkStart w:id="23" w:name="_Toc534472609"/>
      <w:r>
        <w:t>Rețea neuronală</w:t>
      </w:r>
      <w:r w:rsidR="003E0E53">
        <w:t xml:space="preserve"> pentru clasificare</w:t>
      </w:r>
      <w:bookmarkEnd w:id="23"/>
    </w:p>
    <w:p w:rsidR="00D3561B" w:rsidRPr="00D3561B" w:rsidRDefault="00D3561B" w:rsidP="00D3561B"/>
    <w:p w:rsidR="00BD622E" w:rsidRPr="00D3561B" w:rsidRDefault="003E0E53" w:rsidP="00315DC7">
      <w:pPr>
        <w:pStyle w:val="Heading2"/>
        <w:numPr>
          <w:ilvl w:val="1"/>
          <w:numId w:val="17"/>
        </w:numPr>
      </w:pPr>
      <w:bookmarkStart w:id="24" w:name="_Toc534472610"/>
      <w:r w:rsidRPr="00D3561B">
        <w:rPr>
          <w:rFonts w:cs="Times New Roman"/>
          <w:lang w:val="ro-RO"/>
        </w:rPr>
        <w:lastRenderedPageBreak/>
        <w:t>Procesarea limbajului natural</w:t>
      </w:r>
      <w:bookmarkEnd w:id="24"/>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5" w:name="_Toc534472611"/>
      <w:r w:rsidRPr="00FD0225">
        <w:rPr>
          <w:rFonts w:cs="Times New Roman"/>
          <w:lang w:val="ro-RO"/>
        </w:rPr>
        <w:t xml:space="preserve">2.3 </w:t>
      </w:r>
      <w:r w:rsidR="003E0E53">
        <w:rPr>
          <w:rFonts w:cs="Times New Roman"/>
          <w:lang w:val="ro-RO"/>
        </w:rPr>
        <w:t>Inteligență artificială în automatizare de case folosind NLP</w:t>
      </w:r>
      <w:bookmarkEnd w:id="25"/>
    </w:p>
    <w:p w:rsidR="001875A9" w:rsidRDefault="001875A9" w:rsidP="001875A9">
      <w:pPr>
        <w:rPr>
          <w:sz w:val="24"/>
          <w:szCs w:val="24"/>
          <w:lang w:val="ro-RO"/>
        </w:rPr>
      </w:pPr>
    </w:p>
    <w:p w:rsidR="009A3ECD" w:rsidRDefault="0088420D" w:rsidP="000E7046">
      <w:pPr>
        <w:pStyle w:val="Heading1"/>
      </w:pPr>
      <w:bookmarkStart w:id="26" w:name="_Toc534472612"/>
      <w:r>
        <w:t>A.L.I.C.E. (Automation of locally integrated control equipment)</w:t>
      </w:r>
      <w:bookmarkEnd w:id="26"/>
    </w:p>
    <w:p w:rsidR="00B753A0" w:rsidRDefault="00B753A0" w:rsidP="00B753A0">
      <w:pPr>
        <w:rPr>
          <w:lang w:val="ro-RO"/>
        </w:rPr>
      </w:pPr>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lang w:val="ro-RO"/>
        </w:rPr>
      </w:pPr>
      <w:bookmarkStart w:id="27" w:name="_Toc534472613"/>
      <w:bookmarkEnd w:id="27"/>
    </w:p>
    <w:p w:rsidR="00B753A0" w:rsidRDefault="00B753A0" w:rsidP="00315DC7">
      <w:pPr>
        <w:pStyle w:val="Heading2"/>
        <w:numPr>
          <w:ilvl w:val="1"/>
          <w:numId w:val="17"/>
        </w:numPr>
        <w:rPr>
          <w:lang w:val="ro-RO"/>
        </w:rPr>
      </w:pPr>
      <w:bookmarkStart w:id="28" w:name="_Toc534472614"/>
      <w:r>
        <w:rPr>
          <w:lang w:val="ro-RO"/>
        </w:rPr>
        <w:t>Arhitectura componentelor hardware</w:t>
      </w:r>
      <w:bookmarkEnd w:id="28"/>
    </w:p>
    <w:p w:rsidR="00B753A0" w:rsidRPr="00B753A0" w:rsidRDefault="00B753A0" w:rsidP="00B753A0">
      <w:pPr>
        <w:rPr>
          <w:lang w:val="ro-RO"/>
        </w:rPr>
      </w:pPr>
    </w:p>
    <w:p w:rsidR="00B753A0" w:rsidRDefault="00B753A0" w:rsidP="00315DC7">
      <w:pPr>
        <w:pStyle w:val="Heading2"/>
        <w:numPr>
          <w:ilvl w:val="1"/>
          <w:numId w:val="17"/>
        </w:numPr>
        <w:rPr>
          <w:lang w:val="ro-RO"/>
        </w:rPr>
      </w:pPr>
      <w:bookmarkStart w:id="29" w:name="_Toc534472615"/>
      <w:r>
        <w:rPr>
          <w:lang w:val="ro-RO"/>
        </w:rPr>
        <w:t>Arhitectura componentelor software</w:t>
      </w:r>
      <w:bookmarkEnd w:id="29"/>
    </w:p>
    <w:p w:rsidR="000F7F5B" w:rsidRDefault="000F7F5B" w:rsidP="000F7F5B">
      <w:pPr>
        <w:rPr>
          <w:lang w:val="ro-RO"/>
        </w:rPr>
      </w:pPr>
    </w:p>
    <w:p w:rsidR="00C10947" w:rsidRDefault="000F7F5B" w:rsidP="00C10947">
      <w:pPr>
        <w:pStyle w:val="Heading2"/>
        <w:numPr>
          <w:ilvl w:val="1"/>
          <w:numId w:val="17"/>
        </w:numPr>
        <w:rPr>
          <w:lang w:val="ro-RO"/>
        </w:rPr>
      </w:pPr>
      <w:bookmarkStart w:id="30" w:name="_Toc534472616"/>
      <w:r>
        <w:rPr>
          <w:lang w:val="ro-RO"/>
        </w:rPr>
        <w:t>Interfața</w:t>
      </w:r>
      <w:bookmarkEnd w:id="30"/>
    </w:p>
    <w:p w:rsidR="009D2B5A" w:rsidRDefault="009D2B5A" w:rsidP="009D2B5A">
      <w:pPr>
        <w:rPr>
          <w:lang w:val="ro-RO"/>
        </w:rPr>
      </w:pPr>
    </w:p>
    <w:p w:rsidR="009D2B5A" w:rsidRPr="009D2B5A" w:rsidRDefault="009D2B5A" w:rsidP="009D2B5A">
      <w:pPr>
        <w:pStyle w:val="Heading2"/>
        <w:numPr>
          <w:ilvl w:val="1"/>
          <w:numId w:val="17"/>
        </w:numPr>
        <w:rPr>
          <w:lang w:val="ro-RO"/>
        </w:rPr>
      </w:pPr>
      <w:bookmarkStart w:id="31" w:name="_Toc534472617"/>
      <w:r>
        <w:rPr>
          <w:lang w:val="ro-RO"/>
        </w:rPr>
        <w:t xml:space="preserve">Prelucrarea </w:t>
      </w:r>
      <w:r w:rsidR="0039711D">
        <w:rPr>
          <w:lang w:val="ro-RO"/>
        </w:rPr>
        <w:t>comenzilor</w:t>
      </w:r>
      <w:bookmarkEnd w:id="31"/>
    </w:p>
    <w:p w:rsidR="00C10947" w:rsidRDefault="00C10947" w:rsidP="00C10947">
      <w:pPr>
        <w:rPr>
          <w:lang w:val="ro-RO"/>
        </w:rPr>
      </w:pPr>
    </w:p>
    <w:p w:rsidR="00C10947" w:rsidRDefault="00C10947" w:rsidP="00C10947">
      <w:pPr>
        <w:pStyle w:val="Heading2"/>
        <w:numPr>
          <w:ilvl w:val="1"/>
          <w:numId w:val="17"/>
        </w:numPr>
        <w:rPr>
          <w:lang w:val="ro-RO"/>
        </w:rPr>
      </w:pPr>
      <w:bookmarkStart w:id="32" w:name="_Toc534472618"/>
      <w:r>
        <w:rPr>
          <w:lang w:val="ro-RO"/>
        </w:rPr>
        <w:t>Librăria Tensorflow pentru rețele neuronale</w:t>
      </w:r>
      <w:bookmarkEnd w:id="32"/>
    </w:p>
    <w:p w:rsidR="00135B6D" w:rsidRPr="00135B6D" w:rsidRDefault="00135B6D" w:rsidP="00135B6D">
      <w:pPr>
        <w:rPr>
          <w:lang w:val="ro-RO"/>
        </w:rPr>
      </w:pPr>
    </w:p>
    <w:p w:rsidR="00C10947" w:rsidRPr="00C10947" w:rsidRDefault="00C10947" w:rsidP="00C10947">
      <w:pPr>
        <w:pStyle w:val="Heading2"/>
        <w:numPr>
          <w:ilvl w:val="1"/>
          <w:numId w:val="17"/>
        </w:numPr>
        <w:rPr>
          <w:lang w:val="ro-RO"/>
        </w:rPr>
      </w:pPr>
      <w:bookmarkStart w:id="33" w:name="_Toc534472619"/>
      <w:r>
        <w:rPr>
          <w:lang w:val="ro-RO"/>
        </w:rPr>
        <w:t>Pachetul python-openzwave</w:t>
      </w:r>
      <w:bookmarkEnd w:id="33"/>
    </w:p>
    <w:p w:rsidR="00C10947" w:rsidRDefault="00C10947" w:rsidP="00C10947">
      <w:pPr>
        <w:rPr>
          <w:lang w:val="ro-RO"/>
        </w:rPr>
      </w:pPr>
    </w:p>
    <w:p w:rsidR="00C10947" w:rsidRPr="00C10947" w:rsidRDefault="00C10947" w:rsidP="00C10947">
      <w:pPr>
        <w:rPr>
          <w:lang w:val="ro-RO"/>
        </w:rPr>
      </w:pPr>
    </w:p>
    <w:p w:rsidR="001875A9" w:rsidRPr="00FD0225" w:rsidRDefault="001875A9" w:rsidP="00315DC7">
      <w:pPr>
        <w:pStyle w:val="Heading1"/>
      </w:pPr>
      <w:bookmarkStart w:id="34" w:name="_Toc534472620"/>
      <w:r w:rsidRPr="00315DC7">
        <w:t>Limitări</w:t>
      </w:r>
      <w:r>
        <w:t xml:space="preserve"> și posibile îmbunătățiri viitoare</w:t>
      </w:r>
      <w:bookmarkEnd w:id="34"/>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Formatare „Titlu 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5" w:name="_Toc512252952"/>
      <w:bookmarkStart w:id="36" w:name="_Toc512258363"/>
      <w:bookmarkStart w:id="37" w:name="_Toc512258417"/>
      <w:bookmarkStart w:id="38" w:name="_Toc512258559"/>
      <w:bookmarkStart w:id="39" w:name="_Toc534472621"/>
      <w:r w:rsidRPr="00C65ED5">
        <w:rPr>
          <w:rFonts w:ascii="Times New Roman" w:hAnsi="Times New Roman" w:cs="Times New Roman"/>
          <w:b w:val="0"/>
          <w:i/>
          <w:color w:val="auto"/>
          <w:sz w:val="24"/>
          <w:szCs w:val="24"/>
          <w:highlight w:val="yellow"/>
          <w:lang w:val="ro-RO"/>
        </w:rPr>
        <w:t>1.1.1 Titlu subcapitol</w:t>
      </w:r>
      <w:bookmarkEnd w:id="35"/>
      <w:bookmarkEnd w:id="36"/>
      <w:bookmarkEnd w:id="37"/>
      <w:bookmarkEnd w:id="38"/>
      <w:bookmarkEnd w:id="39"/>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40" w:name="_Toc512252953"/>
      <w:bookmarkStart w:id="41" w:name="_Toc512258364"/>
      <w:bookmarkStart w:id="42" w:name="_Toc512258418"/>
      <w:bookmarkStart w:id="43" w:name="_Toc512258560"/>
      <w:bookmarkStart w:id="44" w:name="_Toc534472622"/>
      <w:r w:rsidRPr="00C65ED5">
        <w:rPr>
          <w:rFonts w:ascii="Times New Roman" w:hAnsi="Times New Roman" w:cs="Times New Roman"/>
          <w:b w:val="0"/>
          <w:i/>
          <w:color w:val="auto"/>
          <w:sz w:val="24"/>
          <w:szCs w:val="24"/>
          <w:highlight w:val="yellow"/>
          <w:lang w:val="ro-RO"/>
        </w:rPr>
        <w:t>1.1.2 Titlu subcapitol</w:t>
      </w:r>
      <w:bookmarkEnd w:id="40"/>
      <w:bookmarkEnd w:id="41"/>
      <w:bookmarkEnd w:id="42"/>
      <w:bookmarkEnd w:id="43"/>
      <w:bookmarkEnd w:id="44"/>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lastRenderedPageBreak/>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Preluarea de text din referinţele bibliografice (articole, cărţi, legislaţie) impune indicarea clară a acestui lucru prin folosirea citării cu pagina de la care începe textul şi eventual prin scoaterea 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w:t>
      </w:r>
      <w:r w:rsidRPr="00C65ED5">
        <w:rPr>
          <w:sz w:val="24"/>
          <w:szCs w:val="24"/>
          <w:highlight w:val="yellow"/>
          <w:lang w:val="ro-RO"/>
        </w:rPr>
        <w:lastRenderedPageBreak/>
        <w:t xml:space="preserve">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 xml:space="preserve">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w:t>
      </w:r>
      <w:r w:rsidRPr="00C65ED5">
        <w:rPr>
          <w:sz w:val="24"/>
          <w:szCs w:val="24"/>
          <w:highlight w:val="yellow"/>
          <w:lang w:val="ro-RO"/>
        </w:rPr>
        <w:lastRenderedPageBreak/>
        <w:t>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45" w:name="_Toc512254117"/>
      <w:bookmarkStart w:id="46"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45"/>
      <w:bookmarkEnd w:id="46"/>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lastRenderedPageBreak/>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7"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7"/>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24"/>
          <w:pgSz w:w="11907" w:h="16839" w:code="9"/>
          <w:pgMar w:top="1440" w:right="1440" w:bottom="1440" w:left="1440" w:header="720" w:footer="170" w:gutter="0"/>
          <w:cols w:space="720"/>
          <w:docGrid w:linePitch="360"/>
        </w:sectPr>
      </w:pPr>
    </w:p>
    <w:p w:rsidR="00234E4A" w:rsidRPr="00FD0225" w:rsidRDefault="00234E4A" w:rsidP="000E7046">
      <w:pPr>
        <w:pStyle w:val="Heading1"/>
      </w:pPr>
      <w:bookmarkStart w:id="48" w:name="_Toc512252959"/>
      <w:bookmarkStart w:id="49" w:name="_Toc512258370"/>
      <w:bookmarkStart w:id="50" w:name="_Toc512258424"/>
      <w:bookmarkStart w:id="51" w:name="_Toc512258566"/>
      <w:bookmarkStart w:id="52" w:name="_Toc534472623"/>
      <w:r w:rsidRPr="00FD0225">
        <w:lastRenderedPageBreak/>
        <w:t>Concluzii</w:t>
      </w:r>
      <w:bookmarkEnd w:id="48"/>
      <w:bookmarkEnd w:id="49"/>
      <w:bookmarkEnd w:id="50"/>
      <w:bookmarkEnd w:id="51"/>
      <w:bookmarkEnd w:id="52"/>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53" w:name="_Toc512252960"/>
      <w:bookmarkStart w:id="54" w:name="_Toc512258371"/>
      <w:bookmarkStart w:id="55" w:name="_Toc512258425"/>
      <w:bookmarkStart w:id="56" w:name="_Toc512258567"/>
      <w:r w:rsidRPr="00881AFF">
        <w:rPr>
          <w:lang w:val="ro-RO"/>
        </w:rPr>
        <w:br w:type="page"/>
      </w:r>
    </w:p>
    <w:p w:rsidR="00234E4A" w:rsidRPr="00881AFF" w:rsidRDefault="00234E4A" w:rsidP="000E7046">
      <w:pPr>
        <w:pStyle w:val="Heading1"/>
      </w:pPr>
      <w:bookmarkStart w:id="57" w:name="_Toc534472624"/>
      <w:r w:rsidRPr="00881AFF">
        <w:lastRenderedPageBreak/>
        <w:t>Bibliografie</w:t>
      </w:r>
      <w:bookmarkEnd w:id="53"/>
      <w:bookmarkEnd w:id="54"/>
      <w:bookmarkEnd w:id="55"/>
      <w:bookmarkEnd w:id="56"/>
      <w:bookmarkEnd w:id="57"/>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25"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26"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0E7046">
      <w:pPr>
        <w:pStyle w:val="Heading1"/>
      </w:pPr>
      <w:r w:rsidRPr="00881AFF">
        <w:rPr>
          <w:sz w:val="24"/>
        </w:rPr>
        <w:br w:type="page"/>
      </w:r>
      <w:bookmarkStart w:id="58" w:name="_Toc512252961"/>
      <w:bookmarkStart w:id="59" w:name="_Toc512258372"/>
      <w:bookmarkStart w:id="60" w:name="_Toc512258426"/>
      <w:bookmarkStart w:id="61" w:name="_Toc512258568"/>
      <w:bookmarkStart w:id="62" w:name="_Toc534472625"/>
      <w:r w:rsidR="00234E4A" w:rsidRPr="00881AFF">
        <w:lastRenderedPageBreak/>
        <w:t>Anex</w:t>
      </w:r>
      <w:r w:rsidR="0000493F" w:rsidRPr="00881AFF">
        <w:t>e</w:t>
      </w:r>
      <w:bookmarkEnd w:id="58"/>
      <w:bookmarkEnd w:id="59"/>
      <w:bookmarkEnd w:id="60"/>
      <w:bookmarkEnd w:id="61"/>
      <w:bookmarkEnd w:id="62"/>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29"/>
      <w:footerReference w:type="default" r:id="rId30"/>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A6D" w:rsidRDefault="00395A6D" w:rsidP="000E5A73">
      <w:pPr>
        <w:spacing w:line="240" w:lineRule="auto"/>
      </w:pPr>
      <w:r>
        <w:separator/>
      </w:r>
    </w:p>
  </w:endnote>
  <w:endnote w:type="continuationSeparator" w:id="0">
    <w:p w:rsidR="00395A6D" w:rsidRDefault="00395A6D"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B61FB1" w:rsidRDefault="00B61FB1">
        <w:pPr>
          <w:pStyle w:val="Footer"/>
          <w:jc w:val="center"/>
        </w:pPr>
        <w:r>
          <w:fldChar w:fldCharType="begin"/>
        </w:r>
        <w:r>
          <w:instrText xml:space="preserve"> PAGE   \* MERGEFORMAT </w:instrText>
        </w:r>
        <w:r>
          <w:fldChar w:fldCharType="separate"/>
        </w:r>
        <w:r w:rsidR="00B078CC">
          <w:rPr>
            <w:noProof/>
          </w:rPr>
          <w:t>vi</w:t>
        </w:r>
        <w:r>
          <w:rPr>
            <w:noProof/>
          </w:rPr>
          <w:fldChar w:fldCharType="end"/>
        </w:r>
      </w:p>
    </w:sdtContent>
  </w:sdt>
  <w:p w:rsidR="00B61FB1" w:rsidRPr="00BE0950" w:rsidRDefault="00B61FB1"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B61FB1" w:rsidRDefault="00B61FB1">
        <w:pPr>
          <w:pStyle w:val="Footer"/>
          <w:jc w:val="center"/>
        </w:pPr>
        <w:r>
          <w:fldChar w:fldCharType="begin"/>
        </w:r>
        <w:r>
          <w:instrText xml:space="preserve"> PAGE   \* MERGEFORMAT </w:instrText>
        </w:r>
        <w:r>
          <w:fldChar w:fldCharType="separate"/>
        </w:r>
        <w:r w:rsidR="00B078CC">
          <w:rPr>
            <w:noProof/>
          </w:rPr>
          <w:t>11</w:t>
        </w:r>
        <w:r>
          <w:rPr>
            <w:noProof/>
          </w:rPr>
          <w:fldChar w:fldCharType="end"/>
        </w:r>
      </w:p>
    </w:sdtContent>
  </w:sdt>
  <w:p w:rsidR="00B61FB1" w:rsidRPr="00BE0950" w:rsidRDefault="00B61FB1"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B61FB1" w:rsidRDefault="00B61FB1">
        <w:pPr>
          <w:pStyle w:val="Footer"/>
          <w:jc w:val="center"/>
        </w:pPr>
        <w:r>
          <w:fldChar w:fldCharType="begin"/>
        </w:r>
        <w:r>
          <w:instrText xml:space="preserve"> PAGE   \* MERGEFORMAT </w:instrText>
        </w:r>
        <w:r>
          <w:fldChar w:fldCharType="separate"/>
        </w:r>
        <w:r w:rsidR="00B078CC">
          <w:rPr>
            <w:noProof/>
          </w:rPr>
          <w:t>20</w:t>
        </w:r>
        <w:r>
          <w:rPr>
            <w:noProof/>
          </w:rPr>
          <w:fldChar w:fldCharType="end"/>
        </w:r>
      </w:p>
    </w:sdtContent>
  </w:sdt>
  <w:p w:rsidR="00B61FB1" w:rsidRPr="00BE0950" w:rsidRDefault="00B61FB1"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A6D" w:rsidRDefault="00395A6D" w:rsidP="000E5A73">
      <w:pPr>
        <w:spacing w:line="240" w:lineRule="auto"/>
      </w:pPr>
      <w:r>
        <w:separator/>
      </w:r>
    </w:p>
  </w:footnote>
  <w:footnote w:type="continuationSeparator" w:id="0">
    <w:p w:rsidR="00395A6D" w:rsidRDefault="00395A6D" w:rsidP="000E5A73">
      <w:pPr>
        <w:spacing w:line="240" w:lineRule="auto"/>
      </w:pPr>
      <w:r>
        <w:continuationSeparator/>
      </w:r>
    </w:p>
  </w:footnote>
  <w:footnote w:id="1">
    <w:p w:rsidR="00B61FB1" w:rsidRPr="000E5A73" w:rsidRDefault="00B61FB1"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42789C" w:rsidRDefault="00B61FB1"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42789C" w:rsidRDefault="00B61FB1"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5146EA" w:rsidRDefault="00B61FB1" w:rsidP="00CE630C">
    <w:pPr>
      <w:pStyle w:val="Header"/>
      <w:rPr>
        <w:sz w:val="20"/>
        <w:szCs w:val="20"/>
        <w:lang w:val="ro-RO"/>
      </w:rPr>
    </w:pPr>
    <w:r w:rsidRPr="00CE630C">
      <w:rPr>
        <w:sz w:val="20"/>
        <w:szCs w:val="20"/>
        <w:lang w:val="ro-RO"/>
      </w:rPr>
      <w:t>Automatizarea casei cu echipamente int</w:t>
    </w:r>
    <w:r>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B1" w:rsidRPr="0042789C" w:rsidRDefault="00B61FB1"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70003E"/>
    <w:multiLevelType w:val="hybridMultilevel"/>
    <w:tmpl w:val="2640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0CC0F34"/>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C92502"/>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6987B60"/>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12">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85A1A92"/>
    <w:multiLevelType w:val="hybridMultilevel"/>
    <w:tmpl w:val="98B4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F270E"/>
    <w:multiLevelType w:val="hybridMultilevel"/>
    <w:tmpl w:val="591A9884"/>
    <w:lvl w:ilvl="0" w:tplc="8FF8B4DC">
      <w:start w:val="1"/>
      <w:numFmt w:val="decimal"/>
      <w:pStyle w:val="Heading1"/>
      <w:lvlText w:val="%1."/>
      <w:lvlJc w:val="left"/>
      <w:pPr>
        <w:ind w:left="11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7">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6"/>
  </w:num>
  <w:num w:numId="2">
    <w:abstractNumId w:val="14"/>
  </w:num>
  <w:num w:numId="3">
    <w:abstractNumId w:val="4"/>
  </w:num>
  <w:num w:numId="4">
    <w:abstractNumId w:val="11"/>
  </w:num>
  <w:num w:numId="5">
    <w:abstractNumId w:val="13"/>
  </w:num>
  <w:num w:numId="6">
    <w:abstractNumId w:val="1"/>
  </w:num>
  <w:num w:numId="7">
    <w:abstractNumId w:val="17"/>
  </w:num>
  <w:num w:numId="8">
    <w:abstractNumId w:val="9"/>
  </w:num>
  <w:num w:numId="9">
    <w:abstractNumId w:val="10"/>
  </w:num>
  <w:num w:numId="10">
    <w:abstractNumId w:val="12"/>
  </w:num>
  <w:num w:numId="11">
    <w:abstractNumId w:val="0"/>
  </w:num>
  <w:num w:numId="12">
    <w:abstractNumId w:val="2"/>
  </w:num>
  <w:num w:numId="13">
    <w:abstractNumId w:val="8"/>
  </w:num>
  <w:num w:numId="14">
    <w:abstractNumId w:val="16"/>
  </w:num>
  <w:num w:numId="15">
    <w:abstractNumId w:val="15"/>
  </w:num>
  <w:num w:numId="16">
    <w:abstractNumId w:val="5"/>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57DF5"/>
    <w:rsid w:val="0006091C"/>
    <w:rsid w:val="00062ABB"/>
    <w:rsid w:val="00074FB2"/>
    <w:rsid w:val="00077296"/>
    <w:rsid w:val="00087BC8"/>
    <w:rsid w:val="00097228"/>
    <w:rsid w:val="00097DEA"/>
    <w:rsid w:val="000A2CA2"/>
    <w:rsid w:val="000A3B24"/>
    <w:rsid w:val="000A5996"/>
    <w:rsid w:val="000B66BE"/>
    <w:rsid w:val="000C7BE4"/>
    <w:rsid w:val="000C7EAD"/>
    <w:rsid w:val="000D1858"/>
    <w:rsid w:val="000D67A7"/>
    <w:rsid w:val="000E125B"/>
    <w:rsid w:val="000E208C"/>
    <w:rsid w:val="000E4059"/>
    <w:rsid w:val="000E4F1E"/>
    <w:rsid w:val="000E4FE3"/>
    <w:rsid w:val="000E5A73"/>
    <w:rsid w:val="000E7046"/>
    <w:rsid w:val="000F38F2"/>
    <w:rsid w:val="000F5FB3"/>
    <w:rsid w:val="000F718D"/>
    <w:rsid w:val="000F7F5B"/>
    <w:rsid w:val="00100355"/>
    <w:rsid w:val="0010133D"/>
    <w:rsid w:val="00106FB3"/>
    <w:rsid w:val="001109E8"/>
    <w:rsid w:val="00114B32"/>
    <w:rsid w:val="00114C37"/>
    <w:rsid w:val="0012062A"/>
    <w:rsid w:val="00127FC5"/>
    <w:rsid w:val="00132E9F"/>
    <w:rsid w:val="00135B6D"/>
    <w:rsid w:val="00135D3C"/>
    <w:rsid w:val="001444FC"/>
    <w:rsid w:val="00145C2A"/>
    <w:rsid w:val="0015380C"/>
    <w:rsid w:val="0017302F"/>
    <w:rsid w:val="00175C48"/>
    <w:rsid w:val="001875A9"/>
    <w:rsid w:val="00191572"/>
    <w:rsid w:val="001951FF"/>
    <w:rsid w:val="001952E4"/>
    <w:rsid w:val="001956E9"/>
    <w:rsid w:val="00197DE1"/>
    <w:rsid w:val="001A0185"/>
    <w:rsid w:val="001A1DE6"/>
    <w:rsid w:val="001A4803"/>
    <w:rsid w:val="001B2196"/>
    <w:rsid w:val="001B5C83"/>
    <w:rsid w:val="001C677A"/>
    <w:rsid w:val="001E54B4"/>
    <w:rsid w:val="001E78D7"/>
    <w:rsid w:val="001F0C7A"/>
    <w:rsid w:val="001F2C96"/>
    <w:rsid w:val="001F5BEF"/>
    <w:rsid w:val="002012B2"/>
    <w:rsid w:val="00203B3B"/>
    <w:rsid w:val="0020480F"/>
    <w:rsid w:val="00206253"/>
    <w:rsid w:val="002129F1"/>
    <w:rsid w:val="002160DD"/>
    <w:rsid w:val="00234E4A"/>
    <w:rsid w:val="0023695B"/>
    <w:rsid w:val="002457BF"/>
    <w:rsid w:val="002511C6"/>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4FFE"/>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5D5D"/>
    <w:rsid w:val="00315DC7"/>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95A6D"/>
    <w:rsid w:val="0039711D"/>
    <w:rsid w:val="003A58F8"/>
    <w:rsid w:val="003B410D"/>
    <w:rsid w:val="003D198B"/>
    <w:rsid w:val="003D61E2"/>
    <w:rsid w:val="003E0E53"/>
    <w:rsid w:val="003E625E"/>
    <w:rsid w:val="003F1103"/>
    <w:rsid w:val="003F3669"/>
    <w:rsid w:val="003F4BAE"/>
    <w:rsid w:val="004066E1"/>
    <w:rsid w:val="00415882"/>
    <w:rsid w:val="00422DE3"/>
    <w:rsid w:val="0042510B"/>
    <w:rsid w:val="00425E6E"/>
    <w:rsid w:val="00425EE3"/>
    <w:rsid w:val="0042789C"/>
    <w:rsid w:val="00430D81"/>
    <w:rsid w:val="0043548B"/>
    <w:rsid w:val="0044172E"/>
    <w:rsid w:val="004428E8"/>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17D1"/>
    <w:rsid w:val="004F70C7"/>
    <w:rsid w:val="00500BD7"/>
    <w:rsid w:val="005012BA"/>
    <w:rsid w:val="0050327C"/>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085F"/>
    <w:rsid w:val="005D4350"/>
    <w:rsid w:val="005E58EA"/>
    <w:rsid w:val="005E75AC"/>
    <w:rsid w:val="006056CD"/>
    <w:rsid w:val="00606CF9"/>
    <w:rsid w:val="0061162F"/>
    <w:rsid w:val="00622391"/>
    <w:rsid w:val="00623BFE"/>
    <w:rsid w:val="0063574C"/>
    <w:rsid w:val="006361B5"/>
    <w:rsid w:val="0063631D"/>
    <w:rsid w:val="0064257F"/>
    <w:rsid w:val="006505CB"/>
    <w:rsid w:val="00650863"/>
    <w:rsid w:val="00651486"/>
    <w:rsid w:val="006554D2"/>
    <w:rsid w:val="0066170E"/>
    <w:rsid w:val="00663972"/>
    <w:rsid w:val="00663B28"/>
    <w:rsid w:val="0066738B"/>
    <w:rsid w:val="0067427F"/>
    <w:rsid w:val="0067703E"/>
    <w:rsid w:val="006810A0"/>
    <w:rsid w:val="00684014"/>
    <w:rsid w:val="00685EA9"/>
    <w:rsid w:val="00697D15"/>
    <w:rsid w:val="006A015D"/>
    <w:rsid w:val="006A5E33"/>
    <w:rsid w:val="006A5ED3"/>
    <w:rsid w:val="006A7C3F"/>
    <w:rsid w:val="006B0A49"/>
    <w:rsid w:val="006B57E1"/>
    <w:rsid w:val="006C49F0"/>
    <w:rsid w:val="006C5867"/>
    <w:rsid w:val="006C7A34"/>
    <w:rsid w:val="006D3BAA"/>
    <w:rsid w:val="006D6FC4"/>
    <w:rsid w:val="006E1923"/>
    <w:rsid w:val="006E369F"/>
    <w:rsid w:val="006E77C4"/>
    <w:rsid w:val="006F47F1"/>
    <w:rsid w:val="006F5574"/>
    <w:rsid w:val="006F6CB4"/>
    <w:rsid w:val="00701F30"/>
    <w:rsid w:val="00702FD5"/>
    <w:rsid w:val="00710389"/>
    <w:rsid w:val="007108A4"/>
    <w:rsid w:val="00711A11"/>
    <w:rsid w:val="00713FDA"/>
    <w:rsid w:val="0071515A"/>
    <w:rsid w:val="007152E7"/>
    <w:rsid w:val="00720DE7"/>
    <w:rsid w:val="007271CB"/>
    <w:rsid w:val="007274C1"/>
    <w:rsid w:val="00742124"/>
    <w:rsid w:val="0077246F"/>
    <w:rsid w:val="00772481"/>
    <w:rsid w:val="007732E2"/>
    <w:rsid w:val="00777778"/>
    <w:rsid w:val="00787C74"/>
    <w:rsid w:val="00792F2A"/>
    <w:rsid w:val="00797934"/>
    <w:rsid w:val="007A4EA1"/>
    <w:rsid w:val="007A6D0A"/>
    <w:rsid w:val="007B0DFB"/>
    <w:rsid w:val="007B1789"/>
    <w:rsid w:val="007B17E2"/>
    <w:rsid w:val="007B1804"/>
    <w:rsid w:val="007B36DB"/>
    <w:rsid w:val="007B477E"/>
    <w:rsid w:val="007B7E9E"/>
    <w:rsid w:val="007C50E6"/>
    <w:rsid w:val="007C55C3"/>
    <w:rsid w:val="007C7159"/>
    <w:rsid w:val="007D4949"/>
    <w:rsid w:val="007D66C7"/>
    <w:rsid w:val="007E12E0"/>
    <w:rsid w:val="007E33A1"/>
    <w:rsid w:val="007E5556"/>
    <w:rsid w:val="007F034A"/>
    <w:rsid w:val="007F047E"/>
    <w:rsid w:val="007F31F8"/>
    <w:rsid w:val="00814AF0"/>
    <w:rsid w:val="008150AD"/>
    <w:rsid w:val="008271FC"/>
    <w:rsid w:val="00827590"/>
    <w:rsid w:val="00830345"/>
    <w:rsid w:val="00837B30"/>
    <w:rsid w:val="00837E2D"/>
    <w:rsid w:val="008526E9"/>
    <w:rsid w:val="00852E03"/>
    <w:rsid w:val="00872AB4"/>
    <w:rsid w:val="00873A40"/>
    <w:rsid w:val="00875072"/>
    <w:rsid w:val="00881AFF"/>
    <w:rsid w:val="0088420D"/>
    <w:rsid w:val="00885BC4"/>
    <w:rsid w:val="00892FAF"/>
    <w:rsid w:val="00897538"/>
    <w:rsid w:val="008A1753"/>
    <w:rsid w:val="008A55AD"/>
    <w:rsid w:val="008A79A0"/>
    <w:rsid w:val="008B7A63"/>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8F6FF4"/>
    <w:rsid w:val="00911B58"/>
    <w:rsid w:val="00911FE1"/>
    <w:rsid w:val="009233A8"/>
    <w:rsid w:val="009236BC"/>
    <w:rsid w:val="00923862"/>
    <w:rsid w:val="0092520A"/>
    <w:rsid w:val="00925BC1"/>
    <w:rsid w:val="00936F54"/>
    <w:rsid w:val="009407E8"/>
    <w:rsid w:val="009411D1"/>
    <w:rsid w:val="00943173"/>
    <w:rsid w:val="00943B06"/>
    <w:rsid w:val="0094746A"/>
    <w:rsid w:val="009476E8"/>
    <w:rsid w:val="00955225"/>
    <w:rsid w:val="00962F43"/>
    <w:rsid w:val="0097434E"/>
    <w:rsid w:val="00987171"/>
    <w:rsid w:val="009928AB"/>
    <w:rsid w:val="009A3B54"/>
    <w:rsid w:val="009A3ECD"/>
    <w:rsid w:val="009B070B"/>
    <w:rsid w:val="009D2386"/>
    <w:rsid w:val="009D2B5A"/>
    <w:rsid w:val="009D4D29"/>
    <w:rsid w:val="009E68E0"/>
    <w:rsid w:val="009F6E50"/>
    <w:rsid w:val="00A1202E"/>
    <w:rsid w:val="00A17DD3"/>
    <w:rsid w:val="00A26E58"/>
    <w:rsid w:val="00A44E29"/>
    <w:rsid w:val="00A4779B"/>
    <w:rsid w:val="00A56DA8"/>
    <w:rsid w:val="00A616A7"/>
    <w:rsid w:val="00A6220C"/>
    <w:rsid w:val="00A64022"/>
    <w:rsid w:val="00A67703"/>
    <w:rsid w:val="00A81E39"/>
    <w:rsid w:val="00A86FB7"/>
    <w:rsid w:val="00A9499F"/>
    <w:rsid w:val="00AA1060"/>
    <w:rsid w:val="00AA7385"/>
    <w:rsid w:val="00AA7EC7"/>
    <w:rsid w:val="00AB00C4"/>
    <w:rsid w:val="00AB595C"/>
    <w:rsid w:val="00AC2DFD"/>
    <w:rsid w:val="00AE7497"/>
    <w:rsid w:val="00AF1F0F"/>
    <w:rsid w:val="00AF5177"/>
    <w:rsid w:val="00AF5B11"/>
    <w:rsid w:val="00B078CC"/>
    <w:rsid w:val="00B111E5"/>
    <w:rsid w:val="00B12785"/>
    <w:rsid w:val="00B13800"/>
    <w:rsid w:val="00B1519B"/>
    <w:rsid w:val="00B22ADD"/>
    <w:rsid w:val="00B34934"/>
    <w:rsid w:val="00B435D2"/>
    <w:rsid w:val="00B43891"/>
    <w:rsid w:val="00B462E5"/>
    <w:rsid w:val="00B510FE"/>
    <w:rsid w:val="00B574D5"/>
    <w:rsid w:val="00B574F6"/>
    <w:rsid w:val="00B607CA"/>
    <w:rsid w:val="00B61FB1"/>
    <w:rsid w:val="00B62465"/>
    <w:rsid w:val="00B648BE"/>
    <w:rsid w:val="00B65256"/>
    <w:rsid w:val="00B67730"/>
    <w:rsid w:val="00B753A0"/>
    <w:rsid w:val="00B75924"/>
    <w:rsid w:val="00B876AC"/>
    <w:rsid w:val="00B9634A"/>
    <w:rsid w:val="00BA1575"/>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0947"/>
    <w:rsid w:val="00C16F5C"/>
    <w:rsid w:val="00C27D54"/>
    <w:rsid w:val="00C307FF"/>
    <w:rsid w:val="00C31192"/>
    <w:rsid w:val="00C34F67"/>
    <w:rsid w:val="00C35846"/>
    <w:rsid w:val="00C400C1"/>
    <w:rsid w:val="00C449AA"/>
    <w:rsid w:val="00C472C2"/>
    <w:rsid w:val="00C55E91"/>
    <w:rsid w:val="00C62FA7"/>
    <w:rsid w:val="00C65ED5"/>
    <w:rsid w:val="00C6654D"/>
    <w:rsid w:val="00C75596"/>
    <w:rsid w:val="00C81CCA"/>
    <w:rsid w:val="00CA7114"/>
    <w:rsid w:val="00CA7CDF"/>
    <w:rsid w:val="00CB6315"/>
    <w:rsid w:val="00CB74E0"/>
    <w:rsid w:val="00CC5583"/>
    <w:rsid w:val="00CC65A5"/>
    <w:rsid w:val="00CD4A9A"/>
    <w:rsid w:val="00CD53FE"/>
    <w:rsid w:val="00CD7124"/>
    <w:rsid w:val="00CE630C"/>
    <w:rsid w:val="00CF1F2E"/>
    <w:rsid w:val="00CF20FF"/>
    <w:rsid w:val="00CF42DF"/>
    <w:rsid w:val="00CF471F"/>
    <w:rsid w:val="00D024E6"/>
    <w:rsid w:val="00D02E53"/>
    <w:rsid w:val="00D04D1F"/>
    <w:rsid w:val="00D16F17"/>
    <w:rsid w:val="00D21661"/>
    <w:rsid w:val="00D31642"/>
    <w:rsid w:val="00D32673"/>
    <w:rsid w:val="00D3348B"/>
    <w:rsid w:val="00D3561B"/>
    <w:rsid w:val="00D365A1"/>
    <w:rsid w:val="00D42FFD"/>
    <w:rsid w:val="00D44106"/>
    <w:rsid w:val="00D629C2"/>
    <w:rsid w:val="00D64329"/>
    <w:rsid w:val="00D6500D"/>
    <w:rsid w:val="00D81334"/>
    <w:rsid w:val="00D86A66"/>
    <w:rsid w:val="00D90D03"/>
    <w:rsid w:val="00D90F52"/>
    <w:rsid w:val="00D95A16"/>
    <w:rsid w:val="00DA3289"/>
    <w:rsid w:val="00DA6A13"/>
    <w:rsid w:val="00DB08DD"/>
    <w:rsid w:val="00DB5AF3"/>
    <w:rsid w:val="00DC0B10"/>
    <w:rsid w:val="00DD1193"/>
    <w:rsid w:val="00DD47CA"/>
    <w:rsid w:val="00DD7497"/>
    <w:rsid w:val="00DE2AC3"/>
    <w:rsid w:val="00DE51A8"/>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635F"/>
    <w:rsid w:val="00E67E48"/>
    <w:rsid w:val="00E724D9"/>
    <w:rsid w:val="00E847ED"/>
    <w:rsid w:val="00E852CA"/>
    <w:rsid w:val="00E85BA1"/>
    <w:rsid w:val="00E90725"/>
    <w:rsid w:val="00E931F7"/>
    <w:rsid w:val="00E9701F"/>
    <w:rsid w:val="00EA0777"/>
    <w:rsid w:val="00EA73C8"/>
    <w:rsid w:val="00EB32F8"/>
    <w:rsid w:val="00EB7121"/>
    <w:rsid w:val="00EC2904"/>
    <w:rsid w:val="00EC4116"/>
    <w:rsid w:val="00EC71F5"/>
    <w:rsid w:val="00ED04E3"/>
    <w:rsid w:val="00ED2427"/>
    <w:rsid w:val="00EE3862"/>
    <w:rsid w:val="00EE44B3"/>
    <w:rsid w:val="00EE707A"/>
    <w:rsid w:val="00EF07AB"/>
    <w:rsid w:val="00EF2072"/>
    <w:rsid w:val="00F00CC4"/>
    <w:rsid w:val="00F036DD"/>
    <w:rsid w:val="00F04627"/>
    <w:rsid w:val="00F10B54"/>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5701"/>
    <w:rsid w:val="00F6617C"/>
    <w:rsid w:val="00F67A6F"/>
    <w:rsid w:val="00F71BC2"/>
    <w:rsid w:val="00F7591B"/>
    <w:rsid w:val="00F76A2B"/>
    <w:rsid w:val="00F82B2E"/>
    <w:rsid w:val="00F84FC4"/>
    <w:rsid w:val="00F950C3"/>
    <w:rsid w:val="00F95B0B"/>
    <w:rsid w:val="00F972DE"/>
    <w:rsid w:val="00F974D5"/>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315DC7"/>
    <w:pPr>
      <w:keepNext/>
      <w:numPr>
        <w:numId w:val="14"/>
      </w:numPr>
      <w:ind w:left="360"/>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315DC7"/>
    <w:rPr>
      <w:rFonts w:ascii="Times New Roman" w:eastAsia="Times New Roman" w:hAnsi="Times New Roman"/>
      <w:b/>
      <w:bCs/>
      <w:kern w:val="32"/>
      <w:sz w:val="28"/>
      <w:szCs w:val="28"/>
      <w:lang w:val="ro-RO"/>
    </w:rPr>
  </w:style>
  <w:style w:type="paragraph" w:customStyle="1" w:styleId="Style1">
    <w:name w:val="Style1"/>
    <w:basedOn w:val="Heading1"/>
    <w:autoRedefine/>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5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wiki.micasaverde.com/index.php/ZWave_Command_Classes" TargetMode="External"/><Relationship Id="rId26" Type="http://schemas.openxmlformats.org/officeDocument/2006/relationships/hyperlink" Target="http://www.zf.ro/zf-24/criza-zonei-euro-si-cea-geopolitica-franeaza-noua-europa-13684478"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silabs.com/documents/login/miscellaneous/SDS11847-Z-Wave-Plus-Device-Type-Specification.pdf" TargetMode="External"/><Relationship Id="rId25" Type="http://schemas.openxmlformats.org/officeDocument/2006/relationships/hyperlink" Target="http://papers.ssrn.com/sol3/papers.cfm?abstract_id=2474755" TargetMode="External"/><Relationship Id="rId2" Type="http://schemas.openxmlformats.org/officeDocument/2006/relationships/numbering" Target="numbering.xml"/><Relationship Id="rId16" Type="http://schemas.openxmlformats.org/officeDocument/2006/relationships/hyperlink" Target="https://www.silabs.com/documents/login/miscellaneous/SDS10242-Z-Wave-Device-Class-Specification.pdf"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ilabs.com/products/wireless/mesh-networking/z-wave/specificatio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image" Target="media/image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97DE8-9C68-43C2-BBDB-8DFA4154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28</Pages>
  <Words>6911</Words>
  <Characters>39395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46214</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46</cp:revision>
  <cp:lastPrinted>2014-12-02T13:42:00Z</cp:lastPrinted>
  <dcterms:created xsi:type="dcterms:W3CDTF">2018-09-16T10:10:00Z</dcterms:created>
  <dcterms:modified xsi:type="dcterms:W3CDTF">2019-01-05T19:07:00Z</dcterms:modified>
</cp:coreProperties>
</file>