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3C179">
      <w:pPr>
        <w:spacing w:after="360"/>
        <w:jc w:val="center"/>
      </w:pPr>
      <w:r>
        <w:rPr>
          <w:rFonts w:hint="eastAsia" w:ascii="Times New Roman" w:hAnsi="Times New Roman" w:eastAsia="楷体"/>
          <w:b w:val="0"/>
          <w:color w:val="5A5A5A"/>
          <w:sz w:val="28"/>
          <w:lang w:eastAsia="zh-CN"/>
        </w:rPr>
        <w:drawing>
          <wp:anchor distT="0" distB="0" distL="114300" distR="114300" simplePos="0" relativeHeight="251659264" behindDoc="1" locked="0" layoutInCell="1" allowOverlap="1">
            <wp:simplePos x="0" y="0"/>
            <wp:positionH relativeFrom="column">
              <wp:posOffset>-898525</wp:posOffset>
            </wp:positionH>
            <wp:positionV relativeFrom="paragraph">
              <wp:posOffset>-898525</wp:posOffset>
            </wp:positionV>
            <wp:extent cx="7566025" cy="10702290"/>
            <wp:effectExtent l="0" t="0" r="3175" b="3810"/>
            <wp:wrapNone/>
            <wp:docPr id="13" name="图片 13" descr="D:/2026工行杯/工行e生.png工行e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2026工行杯/工行e生.png工行e生"/>
                    <pic:cNvPicPr>
                      <a:picLocks noChangeAspect="1"/>
                    </pic:cNvPicPr>
                  </pic:nvPicPr>
                  <pic:blipFill>
                    <a:blip r:embed="rId8"/>
                    <a:srcRect t="34" b="34"/>
                    <a:stretch>
                      <a:fillRect/>
                    </a:stretch>
                  </pic:blipFill>
                  <pic:spPr>
                    <a:xfrm>
                      <a:off x="0" y="0"/>
                      <a:ext cx="7566025" cy="10702290"/>
                    </a:xfrm>
                    <a:prstGeom prst="rect">
                      <a:avLst/>
                    </a:prstGeom>
                  </pic:spPr>
                </pic:pic>
              </a:graphicData>
            </a:graphic>
          </wp:anchor>
        </w:drawing>
      </w:r>
    </w:p>
    <w:p w14:paraId="62531F34">
      <w:pPr>
        <w:spacing w:before="0" w:after="320" w:line="360" w:lineRule="auto"/>
        <w:jc w:val="center"/>
        <w:rPr>
          <w:rFonts w:ascii="Times New Roman" w:hAnsi="Times New Roman" w:eastAsia="楷体"/>
          <w:b w:val="0"/>
          <w:color w:val="5A5A5A"/>
          <w:sz w:val="28"/>
        </w:rPr>
      </w:pPr>
    </w:p>
    <w:p w14:paraId="63CF68AD">
      <w:pPr>
        <w:spacing w:before="0" w:after="320" w:line="360" w:lineRule="auto"/>
        <w:jc w:val="center"/>
        <w:rPr>
          <w:rFonts w:ascii="Times New Roman" w:hAnsi="Times New Roman" w:eastAsia="楷体"/>
          <w:b w:val="0"/>
          <w:color w:val="5A5A5A"/>
          <w:sz w:val="28"/>
        </w:rPr>
      </w:pPr>
    </w:p>
    <w:p w14:paraId="4C2DCF39">
      <w:pPr>
        <w:spacing w:before="0" w:after="320" w:line="360" w:lineRule="auto"/>
        <w:jc w:val="center"/>
        <w:rPr>
          <w:rFonts w:hint="eastAsia" w:ascii="Times New Roman" w:hAnsi="Times New Roman" w:eastAsia="楷体"/>
          <w:b w:val="0"/>
          <w:color w:val="5A5A5A"/>
          <w:sz w:val="28"/>
          <w:lang w:eastAsia="zh-CN"/>
        </w:rPr>
      </w:pPr>
    </w:p>
    <w:p w14:paraId="68C03A7D">
      <w:pPr>
        <w:spacing w:before="0" w:after="320" w:line="360" w:lineRule="auto"/>
        <w:jc w:val="center"/>
        <w:rPr>
          <w:rFonts w:ascii="Times New Roman" w:hAnsi="Times New Roman" w:eastAsia="楷体"/>
          <w:b w:val="0"/>
          <w:color w:val="5A5A5A"/>
          <w:sz w:val="28"/>
        </w:rPr>
      </w:pPr>
    </w:p>
    <w:p w14:paraId="61FD1E1A">
      <w:pPr>
        <w:spacing w:before="0" w:after="320" w:line="360" w:lineRule="auto"/>
        <w:jc w:val="center"/>
        <w:rPr>
          <w:rFonts w:ascii="Times New Roman" w:hAnsi="Times New Roman" w:eastAsia="楷体"/>
          <w:b w:val="0"/>
          <w:color w:val="5A5A5A"/>
          <w:sz w:val="28"/>
        </w:rPr>
      </w:pPr>
    </w:p>
    <w:p w14:paraId="389CB268">
      <w:pPr>
        <w:spacing w:before="0" w:after="320" w:line="360" w:lineRule="auto"/>
        <w:jc w:val="center"/>
        <w:rPr>
          <w:rFonts w:ascii="Times New Roman" w:hAnsi="Times New Roman" w:eastAsia="楷体"/>
          <w:b w:val="0"/>
          <w:color w:val="FFFFFF" w:themeColor="background1"/>
          <w:sz w:val="28"/>
          <w14:textFill>
            <w14:solidFill>
              <w14:schemeClr w14:val="bg1"/>
            </w14:solidFill>
          </w14:textFill>
        </w:rPr>
      </w:pPr>
    </w:p>
    <w:p w14:paraId="70AD79BF">
      <w:pPr>
        <w:spacing w:before="0" w:after="320" w:line="360" w:lineRule="auto"/>
        <w:jc w:val="center"/>
        <w:rPr>
          <w:rFonts w:ascii="Times New Roman" w:hAnsi="Times New Roman" w:eastAsia="楷体"/>
          <w:b w:val="0"/>
          <w:color w:val="FFFFFF" w:themeColor="background1"/>
          <w:sz w:val="28"/>
          <w14:textFill>
            <w14:solidFill>
              <w14:schemeClr w14:val="bg1"/>
            </w14:solidFill>
          </w14:textFill>
        </w:rPr>
      </w:pPr>
    </w:p>
    <w:p w14:paraId="4D3A28DF">
      <w:pPr>
        <w:spacing w:before="0" w:after="320" w:line="360" w:lineRule="auto"/>
        <w:jc w:val="center"/>
        <w:rPr>
          <w:rFonts w:ascii="Times New Roman" w:hAnsi="Times New Roman" w:eastAsia="楷体"/>
          <w:b w:val="0"/>
          <w:color w:val="FFFFFF" w:themeColor="background1"/>
          <w:sz w:val="28"/>
          <w14:textFill>
            <w14:solidFill>
              <w14:schemeClr w14:val="bg1"/>
            </w14:solidFill>
          </w14:textFill>
        </w:rPr>
      </w:pPr>
    </w:p>
    <w:p w14:paraId="2CEF777C">
      <w:r>
        <w:br w:type="page"/>
      </w:r>
    </w:p>
    <w:p w14:paraId="71F153AE">
      <w:pPr>
        <w:pStyle w:val="3"/>
        <w:keepNext/>
        <w:pBdr>
          <w:left w:val="single" w:color="C7000B" w:sz="32" w:space="4"/>
        </w:pBdr>
        <w:shd w:val="clear" w:color="auto" w:fill="FFF4D6"/>
        <w:spacing w:before="280" w:after="120"/>
      </w:pPr>
      <w:r>
        <w:rPr>
          <w:rFonts w:ascii="Times New Roman" w:hAnsi="Times New Roman" w:eastAsia="黑体"/>
          <w:b/>
          <w:color w:val="1E2A4A"/>
          <w:sz w:val="32"/>
        </w:rPr>
        <w:t>目录</w:t>
      </w:r>
    </w:p>
    <w:p w14:paraId="7E70C1E8">
      <w:pPr>
        <w:pStyle w:val="26"/>
        <w:tabs>
          <w:tab w:val="right" w:leader="dot" w:pos="9072"/>
        </w:tabs>
      </w:pPr>
      <w:r>
        <w:rPr>
          <w:rFonts w:eastAsia="宋体"/>
        </w:rPr>
        <w:fldChar w:fldCharType="begin"/>
      </w:r>
      <w:r>
        <w:rPr>
          <w:rFonts w:eastAsia="宋体"/>
        </w:rPr>
        <w:instrText xml:space="preserve"> TOC \o "1-2" \h \z \u </w:instrText>
      </w:r>
      <w:r>
        <w:rPr>
          <w:rFonts w:eastAsia="宋体"/>
        </w:rPr>
        <w:fldChar w:fldCharType="separate"/>
      </w:r>
      <w:r>
        <w:fldChar w:fldCharType="begin"/>
      </w:r>
      <w:r>
        <w:instrText xml:space="preserve"> HYPERLINK \l "_LarkToc00001" </w:instrText>
      </w:r>
      <w:r>
        <w:fldChar w:fldCharType="separate"/>
      </w:r>
      <w:r>
        <w:rPr>
          <w:rFonts w:eastAsia="宋体"/>
        </w:rPr>
        <w:t>一、项目概述</w:t>
      </w:r>
      <w:r>
        <w:rPr>
          <w:rFonts w:eastAsia="宋体"/>
        </w:rPr>
        <w:tab/>
      </w:r>
      <w:r>
        <w:rPr>
          <w:rFonts w:eastAsia="宋体"/>
        </w:rPr>
        <w:fldChar w:fldCharType="begin"/>
      </w:r>
      <w:r>
        <w:rPr>
          <w:rFonts w:eastAsia="宋体"/>
        </w:rPr>
        <w:instrText xml:space="preserve"> PAGEREF _LarkToc00001 \h </w:instrText>
      </w:r>
      <w:r>
        <w:rPr>
          <w:rFonts w:eastAsia="宋体"/>
        </w:rPr>
        <w:fldChar w:fldCharType="separate"/>
      </w:r>
      <w:r>
        <w:rPr>
          <w:rFonts w:eastAsia="宋体"/>
        </w:rPr>
        <w:t>4</w:t>
      </w:r>
      <w:r>
        <w:rPr>
          <w:rFonts w:eastAsia="宋体"/>
        </w:rPr>
        <w:fldChar w:fldCharType="end"/>
      </w:r>
      <w:r>
        <w:rPr>
          <w:rFonts w:eastAsia="宋体"/>
        </w:rPr>
        <w:fldChar w:fldCharType="end"/>
      </w:r>
    </w:p>
    <w:p w14:paraId="5ECA8FD7">
      <w:pPr>
        <w:pStyle w:val="26"/>
        <w:tabs>
          <w:tab w:val="right" w:leader="dot" w:pos="9072"/>
        </w:tabs>
      </w:pPr>
      <w:r>
        <w:fldChar w:fldCharType="begin"/>
      </w:r>
      <w:r>
        <w:instrText xml:space="preserve"> HYPERLINK \l "_LarkToc00002" </w:instrText>
      </w:r>
      <w:r>
        <w:fldChar w:fldCharType="separate"/>
      </w:r>
      <w:r>
        <w:rPr>
          <w:rFonts w:eastAsia="宋体"/>
        </w:rPr>
        <w:t>二、项目背景与意义</w:t>
      </w:r>
      <w:r>
        <w:rPr>
          <w:rFonts w:eastAsia="宋体"/>
        </w:rPr>
        <w:tab/>
      </w:r>
      <w:r>
        <w:rPr>
          <w:rFonts w:eastAsia="宋体"/>
        </w:rPr>
        <w:fldChar w:fldCharType="begin"/>
      </w:r>
      <w:r>
        <w:rPr>
          <w:rFonts w:eastAsia="宋体"/>
        </w:rPr>
        <w:instrText xml:space="preserve"> PAGEREF _LarkToc00002 \h </w:instrText>
      </w:r>
      <w:r>
        <w:rPr>
          <w:rFonts w:eastAsia="宋体"/>
        </w:rPr>
        <w:fldChar w:fldCharType="separate"/>
      </w:r>
      <w:r>
        <w:rPr>
          <w:rFonts w:eastAsia="宋体"/>
        </w:rPr>
        <w:t>4</w:t>
      </w:r>
      <w:r>
        <w:rPr>
          <w:rFonts w:eastAsia="宋体"/>
        </w:rPr>
        <w:fldChar w:fldCharType="end"/>
      </w:r>
      <w:r>
        <w:rPr>
          <w:rFonts w:eastAsia="宋体"/>
        </w:rPr>
        <w:fldChar w:fldCharType="end"/>
      </w:r>
    </w:p>
    <w:p w14:paraId="112A8A1C">
      <w:pPr>
        <w:pStyle w:val="29"/>
        <w:tabs>
          <w:tab w:val="right" w:leader="dot" w:pos="9072"/>
        </w:tabs>
      </w:pPr>
      <w:r>
        <w:fldChar w:fldCharType="begin"/>
      </w:r>
      <w:r>
        <w:instrText xml:space="preserve"> HYPERLINK \l "_LarkToc00003" </w:instrText>
      </w:r>
      <w:r>
        <w:fldChar w:fldCharType="separate"/>
      </w:r>
      <w:r>
        <w:rPr>
          <w:rFonts w:eastAsia="宋体"/>
        </w:rPr>
        <w:t>2.1 时代背景：年轻人想理财却跨不过门槛</w:t>
      </w:r>
      <w:r>
        <w:rPr>
          <w:rFonts w:eastAsia="宋体"/>
        </w:rPr>
        <w:tab/>
      </w:r>
      <w:r>
        <w:rPr>
          <w:rFonts w:eastAsia="宋体"/>
        </w:rPr>
        <w:fldChar w:fldCharType="begin"/>
      </w:r>
      <w:r>
        <w:rPr>
          <w:rFonts w:eastAsia="宋体"/>
        </w:rPr>
        <w:instrText xml:space="preserve"> PAGEREF _LarkToc00003 \h </w:instrText>
      </w:r>
      <w:r>
        <w:rPr>
          <w:rFonts w:eastAsia="宋体"/>
        </w:rPr>
        <w:fldChar w:fldCharType="separate"/>
      </w:r>
      <w:r>
        <w:rPr>
          <w:rFonts w:eastAsia="宋体"/>
        </w:rPr>
        <w:t>4</w:t>
      </w:r>
      <w:r>
        <w:rPr>
          <w:rFonts w:eastAsia="宋体"/>
        </w:rPr>
        <w:fldChar w:fldCharType="end"/>
      </w:r>
      <w:r>
        <w:rPr>
          <w:rFonts w:eastAsia="宋体"/>
        </w:rPr>
        <w:fldChar w:fldCharType="end"/>
      </w:r>
    </w:p>
    <w:p w14:paraId="393D1FBF">
      <w:pPr>
        <w:pStyle w:val="29"/>
        <w:tabs>
          <w:tab w:val="right" w:leader="dot" w:pos="9072"/>
        </w:tabs>
      </w:pPr>
      <w:r>
        <w:fldChar w:fldCharType="begin"/>
      </w:r>
      <w:r>
        <w:instrText xml:space="preserve"> HYPERLINK \l "_LarkToc00004" </w:instrText>
      </w:r>
      <w:r>
        <w:fldChar w:fldCharType="separate"/>
      </w:r>
      <w:r>
        <w:rPr>
          <w:rFonts w:eastAsia="宋体"/>
        </w:rPr>
        <w:t>2.2 银行端痛点：年轻客群“用完即走”</w:t>
      </w:r>
      <w:r>
        <w:rPr>
          <w:rFonts w:eastAsia="宋体"/>
        </w:rPr>
        <w:tab/>
      </w:r>
      <w:r>
        <w:rPr>
          <w:rFonts w:eastAsia="宋体"/>
        </w:rPr>
        <w:fldChar w:fldCharType="begin"/>
      </w:r>
      <w:r>
        <w:rPr>
          <w:rFonts w:eastAsia="宋体"/>
        </w:rPr>
        <w:instrText xml:space="preserve"> PAGEREF _LarkToc00004 \h </w:instrText>
      </w:r>
      <w:r>
        <w:rPr>
          <w:rFonts w:eastAsia="宋体"/>
        </w:rPr>
        <w:fldChar w:fldCharType="separate"/>
      </w:r>
      <w:r>
        <w:rPr>
          <w:rFonts w:eastAsia="宋体"/>
        </w:rPr>
        <w:t>4</w:t>
      </w:r>
      <w:r>
        <w:rPr>
          <w:rFonts w:eastAsia="宋体"/>
        </w:rPr>
        <w:fldChar w:fldCharType="end"/>
      </w:r>
      <w:r>
        <w:rPr>
          <w:rFonts w:eastAsia="宋体"/>
        </w:rPr>
        <w:fldChar w:fldCharType="end"/>
      </w:r>
    </w:p>
    <w:p w14:paraId="151B9D79">
      <w:pPr>
        <w:pStyle w:val="29"/>
        <w:tabs>
          <w:tab w:val="right" w:leader="dot" w:pos="9072"/>
        </w:tabs>
      </w:pPr>
      <w:r>
        <w:fldChar w:fldCharType="begin"/>
      </w:r>
      <w:r>
        <w:instrText xml:space="preserve"> HYPERLINK \l "_LarkToc00005" </w:instrText>
      </w:r>
      <w:r>
        <w:fldChar w:fldCharType="separate"/>
      </w:r>
      <w:r>
        <w:rPr>
          <w:rFonts w:eastAsia="宋体"/>
        </w:rPr>
        <w:t>2.3 项目意义</w:t>
      </w:r>
      <w:r>
        <w:rPr>
          <w:rFonts w:eastAsia="宋体"/>
        </w:rPr>
        <w:tab/>
      </w:r>
      <w:r>
        <w:rPr>
          <w:rFonts w:eastAsia="宋体"/>
        </w:rPr>
        <w:fldChar w:fldCharType="begin"/>
      </w:r>
      <w:r>
        <w:rPr>
          <w:rFonts w:eastAsia="宋体"/>
        </w:rPr>
        <w:instrText xml:space="preserve"> PAGEREF _LarkToc00005 \h </w:instrText>
      </w:r>
      <w:r>
        <w:rPr>
          <w:rFonts w:eastAsia="宋体"/>
        </w:rPr>
        <w:fldChar w:fldCharType="separate"/>
      </w:r>
      <w:r>
        <w:rPr>
          <w:rFonts w:eastAsia="宋体"/>
        </w:rPr>
        <w:t>5</w:t>
      </w:r>
      <w:r>
        <w:rPr>
          <w:rFonts w:eastAsia="宋体"/>
        </w:rPr>
        <w:fldChar w:fldCharType="end"/>
      </w:r>
      <w:r>
        <w:rPr>
          <w:rFonts w:eastAsia="宋体"/>
        </w:rPr>
        <w:fldChar w:fldCharType="end"/>
      </w:r>
    </w:p>
    <w:p w14:paraId="7D0EC33D">
      <w:pPr>
        <w:pStyle w:val="26"/>
        <w:tabs>
          <w:tab w:val="right" w:leader="dot" w:pos="9072"/>
        </w:tabs>
      </w:pPr>
      <w:r>
        <w:fldChar w:fldCharType="begin"/>
      </w:r>
      <w:r>
        <w:instrText xml:space="preserve"> HYPERLINK \l "_LarkToc00006" </w:instrText>
      </w:r>
      <w:r>
        <w:fldChar w:fldCharType="separate"/>
      </w:r>
      <w:r>
        <w:rPr>
          <w:rFonts w:eastAsia="宋体"/>
        </w:rPr>
        <w:t>三、需求分析与目标用户</w:t>
      </w:r>
      <w:r>
        <w:rPr>
          <w:rFonts w:eastAsia="宋体"/>
        </w:rPr>
        <w:tab/>
      </w:r>
      <w:r>
        <w:rPr>
          <w:rFonts w:eastAsia="宋体"/>
        </w:rPr>
        <w:fldChar w:fldCharType="begin"/>
      </w:r>
      <w:r>
        <w:rPr>
          <w:rFonts w:eastAsia="宋体"/>
        </w:rPr>
        <w:instrText xml:space="preserve"> PAGEREF _LarkToc00006 \h </w:instrText>
      </w:r>
      <w:r>
        <w:rPr>
          <w:rFonts w:eastAsia="宋体"/>
        </w:rPr>
        <w:fldChar w:fldCharType="separate"/>
      </w:r>
      <w:r>
        <w:rPr>
          <w:rFonts w:eastAsia="宋体"/>
        </w:rPr>
        <w:t>5</w:t>
      </w:r>
      <w:r>
        <w:rPr>
          <w:rFonts w:eastAsia="宋体"/>
        </w:rPr>
        <w:fldChar w:fldCharType="end"/>
      </w:r>
      <w:r>
        <w:rPr>
          <w:rFonts w:eastAsia="宋体"/>
        </w:rPr>
        <w:fldChar w:fldCharType="end"/>
      </w:r>
    </w:p>
    <w:p w14:paraId="3A3A4D6F">
      <w:pPr>
        <w:pStyle w:val="29"/>
        <w:tabs>
          <w:tab w:val="right" w:leader="dot" w:pos="9072"/>
        </w:tabs>
      </w:pPr>
      <w:r>
        <w:fldChar w:fldCharType="begin"/>
      </w:r>
      <w:r>
        <w:instrText xml:space="preserve"> HYPERLINK \l "_LarkToc00007" </w:instrText>
      </w:r>
      <w:r>
        <w:fldChar w:fldCharType="separate"/>
      </w:r>
      <w:r>
        <w:rPr>
          <w:rFonts w:eastAsia="宋体"/>
        </w:rPr>
        <w:t>3.1 三类目标用户画像</w:t>
      </w:r>
      <w:r>
        <w:rPr>
          <w:rFonts w:eastAsia="宋体"/>
        </w:rPr>
        <w:tab/>
      </w:r>
      <w:r>
        <w:rPr>
          <w:rFonts w:eastAsia="宋体"/>
        </w:rPr>
        <w:fldChar w:fldCharType="begin"/>
      </w:r>
      <w:r>
        <w:rPr>
          <w:rFonts w:eastAsia="宋体"/>
        </w:rPr>
        <w:instrText xml:space="preserve"> PAGEREF _LarkToc00007 \h </w:instrText>
      </w:r>
      <w:r>
        <w:rPr>
          <w:rFonts w:eastAsia="宋体"/>
        </w:rPr>
        <w:fldChar w:fldCharType="separate"/>
      </w:r>
      <w:r>
        <w:rPr>
          <w:rFonts w:eastAsia="宋体"/>
        </w:rPr>
        <w:t>5</w:t>
      </w:r>
      <w:r>
        <w:rPr>
          <w:rFonts w:eastAsia="宋体"/>
        </w:rPr>
        <w:fldChar w:fldCharType="end"/>
      </w:r>
      <w:r>
        <w:rPr>
          <w:rFonts w:eastAsia="宋体"/>
        </w:rPr>
        <w:fldChar w:fldCharType="end"/>
      </w:r>
    </w:p>
    <w:p w14:paraId="71AC7E9C">
      <w:pPr>
        <w:pStyle w:val="29"/>
        <w:tabs>
          <w:tab w:val="right" w:leader="dot" w:pos="9072"/>
        </w:tabs>
      </w:pPr>
      <w:r>
        <w:fldChar w:fldCharType="begin"/>
      </w:r>
      <w:r>
        <w:instrText xml:space="preserve"> HYPERLINK \l "_LarkToc00008" </w:instrText>
      </w:r>
      <w:r>
        <w:fldChar w:fldCharType="separate"/>
      </w:r>
      <w:r>
        <w:rPr>
          <w:rFonts w:eastAsia="宋体"/>
        </w:rPr>
        <w:t>3.2 用户旅程中的四个断点</w:t>
      </w:r>
      <w:r>
        <w:rPr>
          <w:rFonts w:eastAsia="宋体"/>
        </w:rPr>
        <w:tab/>
      </w:r>
      <w:r>
        <w:rPr>
          <w:rFonts w:eastAsia="宋体"/>
        </w:rPr>
        <w:fldChar w:fldCharType="begin"/>
      </w:r>
      <w:r>
        <w:rPr>
          <w:rFonts w:eastAsia="宋体"/>
        </w:rPr>
        <w:instrText xml:space="preserve"> PAGEREF _LarkToc00008 \h </w:instrText>
      </w:r>
      <w:r>
        <w:rPr>
          <w:rFonts w:eastAsia="宋体"/>
        </w:rPr>
        <w:fldChar w:fldCharType="separate"/>
      </w:r>
      <w:r>
        <w:rPr>
          <w:rFonts w:eastAsia="宋体"/>
        </w:rPr>
        <w:t>5</w:t>
      </w:r>
      <w:r>
        <w:rPr>
          <w:rFonts w:eastAsia="宋体"/>
        </w:rPr>
        <w:fldChar w:fldCharType="end"/>
      </w:r>
      <w:r>
        <w:rPr>
          <w:rFonts w:eastAsia="宋体"/>
        </w:rPr>
        <w:fldChar w:fldCharType="end"/>
      </w:r>
    </w:p>
    <w:p w14:paraId="1B440A82">
      <w:pPr>
        <w:pStyle w:val="29"/>
        <w:tabs>
          <w:tab w:val="right" w:leader="dot" w:pos="9072"/>
        </w:tabs>
      </w:pPr>
      <w:r>
        <w:fldChar w:fldCharType="begin"/>
      </w:r>
      <w:r>
        <w:instrText xml:space="preserve"> HYPERLINK \l "_LarkToc00009" </w:instrText>
      </w:r>
      <w:r>
        <w:fldChar w:fldCharType="separate"/>
      </w:r>
      <w:r>
        <w:rPr>
          <w:rFonts w:eastAsia="宋体"/>
        </w:rPr>
        <w:t>3.3 竞品分析与差异化</w:t>
      </w:r>
      <w:r>
        <w:rPr>
          <w:rFonts w:eastAsia="宋体"/>
        </w:rPr>
        <w:tab/>
      </w:r>
      <w:r>
        <w:rPr>
          <w:rFonts w:eastAsia="宋体"/>
        </w:rPr>
        <w:fldChar w:fldCharType="begin"/>
      </w:r>
      <w:r>
        <w:rPr>
          <w:rFonts w:eastAsia="宋体"/>
        </w:rPr>
        <w:instrText xml:space="preserve"> PAGEREF _LarkToc00009 \h </w:instrText>
      </w:r>
      <w:r>
        <w:rPr>
          <w:rFonts w:eastAsia="宋体"/>
        </w:rPr>
        <w:fldChar w:fldCharType="separate"/>
      </w:r>
      <w:r>
        <w:rPr>
          <w:rFonts w:eastAsia="宋体"/>
        </w:rPr>
        <w:t>6</w:t>
      </w:r>
      <w:r>
        <w:rPr>
          <w:rFonts w:eastAsia="宋体"/>
        </w:rPr>
        <w:fldChar w:fldCharType="end"/>
      </w:r>
      <w:r>
        <w:rPr>
          <w:rFonts w:eastAsia="宋体"/>
        </w:rPr>
        <w:fldChar w:fldCharType="end"/>
      </w:r>
    </w:p>
    <w:p w14:paraId="241BBF35">
      <w:pPr>
        <w:pStyle w:val="26"/>
        <w:tabs>
          <w:tab w:val="right" w:leader="dot" w:pos="9072"/>
        </w:tabs>
      </w:pPr>
      <w:r>
        <w:fldChar w:fldCharType="begin"/>
      </w:r>
      <w:r>
        <w:instrText xml:space="preserve"> HYPERLINK \l "_LarkToc00010" </w:instrText>
      </w:r>
      <w:r>
        <w:fldChar w:fldCharType="separate"/>
      </w:r>
      <w:r>
        <w:rPr>
          <w:rFonts w:eastAsia="宋体"/>
        </w:rPr>
        <w:t>四、产品总体设计</w:t>
      </w:r>
      <w:r>
        <w:rPr>
          <w:rFonts w:eastAsia="宋体"/>
        </w:rPr>
        <w:tab/>
      </w:r>
      <w:r>
        <w:rPr>
          <w:rFonts w:eastAsia="宋体"/>
        </w:rPr>
        <w:fldChar w:fldCharType="begin"/>
      </w:r>
      <w:r>
        <w:rPr>
          <w:rFonts w:eastAsia="宋体"/>
        </w:rPr>
        <w:instrText xml:space="preserve"> PAGEREF _LarkToc00010 \h </w:instrText>
      </w:r>
      <w:r>
        <w:rPr>
          <w:rFonts w:eastAsia="宋体"/>
        </w:rPr>
        <w:fldChar w:fldCharType="separate"/>
      </w:r>
      <w:r>
        <w:rPr>
          <w:rFonts w:eastAsia="宋体"/>
        </w:rPr>
        <w:t>7</w:t>
      </w:r>
      <w:r>
        <w:rPr>
          <w:rFonts w:eastAsia="宋体"/>
        </w:rPr>
        <w:fldChar w:fldCharType="end"/>
      </w:r>
      <w:r>
        <w:rPr>
          <w:rFonts w:eastAsia="宋体"/>
        </w:rPr>
        <w:fldChar w:fldCharType="end"/>
      </w:r>
    </w:p>
    <w:p w14:paraId="17BDA49C">
      <w:pPr>
        <w:pStyle w:val="29"/>
        <w:tabs>
          <w:tab w:val="right" w:leader="dot" w:pos="9072"/>
        </w:tabs>
      </w:pPr>
      <w:r>
        <w:fldChar w:fldCharType="begin"/>
      </w:r>
      <w:r>
        <w:instrText xml:space="preserve"> HYPERLINK \l "_LarkToc00011" </w:instrText>
      </w:r>
      <w:r>
        <w:fldChar w:fldCharType="separate"/>
      </w:r>
      <w:r>
        <w:rPr>
          <w:rFonts w:eastAsia="宋体"/>
        </w:rPr>
        <w:t>4.1 产品定位</w:t>
      </w:r>
      <w:r>
        <w:rPr>
          <w:rFonts w:eastAsia="宋体"/>
        </w:rPr>
        <w:tab/>
      </w:r>
      <w:r>
        <w:rPr>
          <w:rFonts w:eastAsia="宋体"/>
        </w:rPr>
        <w:fldChar w:fldCharType="begin"/>
      </w:r>
      <w:r>
        <w:rPr>
          <w:rFonts w:eastAsia="宋体"/>
        </w:rPr>
        <w:instrText xml:space="preserve"> PAGEREF _LarkToc00011 \h </w:instrText>
      </w:r>
      <w:r>
        <w:rPr>
          <w:rFonts w:eastAsia="宋体"/>
        </w:rPr>
        <w:fldChar w:fldCharType="separate"/>
      </w:r>
      <w:r>
        <w:rPr>
          <w:rFonts w:eastAsia="宋体"/>
        </w:rPr>
        <w:t>7</w:t>
      </w:r>
      <w:r>
        <w:rPr>
          <w:rFonts w:eastAsia="宋体"/>
        </w:rPr>
        <w:fldChar w:fldCharType="end"/>
      </w:r>
      <w:r>
        <w:rPr>
          <w:rFonts w:eastAsia="宋体"/>
        </w:rPr>
        <w:fldChar w:fldCharType="end"/>
      </w:r>
    </w:p>
    <w:p w14:paraId="3060B39E">
      <w:pPr>
        <w:pStyle w:val="29"/>
        <w:tabs>
          <w:tab w:val="right" w:leader="dot" w:pos="9072"/>
        </w:tabs>
      </w:pPr>
      <w:r>
        <w:fldChar w:fldCharType="begin"/>
      </w:r>
      <w:r>
        <w:instrText xml:space="preserve"> HYPERLINK \l "_LarkToc00012" </w:instrText>
      </w:r>
      <w:r>
        <w:fldChar w:fldCharType="separate"/>
      </w:r>
      <w:r>
        <w:rPr>
          <w:rFonts w:eastAsia="宋体"/>
        </w:rPr>
        <w:t>4.2 总体架构：一套引擎、五条皮肤、四层结构</w:t>
      </w:r>
      <w:r>
        <w:rPr>
          <w:rFonts w:eastAsia="宋体"/>
        </w:rPr>
        <w:tab/>
      </w:r>
      <w:r>
        <w:rPr>
          <w:rFonts w:eastAsia="宋体"/>
        </w:rPr>
        <w:fldChar w:fldCharType="begin"/>
      </w:r>
      <w:r>
        <w:rPr>
          <w:rFonts w:eastAsia="宋体"/>
        </w:rPr>
        <w:instrText xml:space="preserve"> PAGEREF _LarkToc00012 \h </w:instrText>
      </w:r>
      <w:r>
        <w:rPr>
          <w:rFonts w:eastAsia="宋体"/>
        </w:rPr>
        <w:fldChar w:fldCharType="separate"/>
      </w:r>
      <w:r>
        <w:rPr>
          <w:rFonts w:eastAsia="宋体"/>
        </w:rPr>
        <w:t>7</w:t>
      </w:r>
      <w:r>
        <w:rPr>
          <w:rFonts w:eastAsia="宋体"/>
        </w:rPr>
        <w:fldChar w:fldCharType="end"/>
      </w:r>
      <w:r>
        <w:rPr>
          <w:rFonts w:eastAsia="宋体"/>
        </w:rPr>
        <w:fldChar w:fldCharType="end"/>
      </w:r>
    </w:p>
    <w:p w14:paraId="6EA1ECEB">
      <w:pPr>
        <w:pStyle w:val="29"/>
        <w:tabs>
          <w:tab w:val="right" w:leader="dot" w:pos="9072"/>
        </w:tabs>
      </w:pPr>
      <w:r>
        <w:fldChar w:fldCharType="begin"/>
      </w:r>
      <w:r>
        <w:instrText xml:space="preserve"> HYPERLINK \l "_LarkToc00013" </w:instrText>
      </w:r>
      <w:r>
        <w:fldChar w:fldCharType="separate"/>
      </w:r>
      <w:r>
        <w:rPr>
          <w:rFonts w:eastAsia="宋体"/>
        </w:rPr>
        <w:t>4.3 每日玩法闭环</w:t>
      </w:r>
      <w:r>
        <w:rPr>
          <w:rFonts w:eastAsia="宋体"/>
        </w:rPr>
        <w:tab/>
      </w:r>
      <w:r>
        <w:rPr>
          <w:rFonts w:eastAsia="宋体"/>
        </w:rPr>
        <w:fldChar w:fldCharType="begin"/>
      </w:r>
      <w:r>
        <w:rPr>
          <w:rFonts w:eastAsia="宋体"/>
        </w:rPr>
        <w:instrText xml:space="preserve"> PAGEREF _LarkToc00013 \h </w:instrText>
      </w:r>
      <w:r>
        <w:rPr>
          <w:rFonts w:eastAsia="宋体"/>
        </w:rPr>
        <w:fldChar w:fldCharType="separate"/>
      </w:r>
      <w:r>
        <w:rPr>
          <w:rFonts w:eastAsia="宋体"/>
        </w:rPr>
        <w:t>7</w:t>
      </w:r>
      <w:r>
        <w:rPr>
          <w:rFonts w:eastAsia="宋体"/>
        </w:rPr>
        <w:fldChar w:fldCharType="end"/>
      </w:r>
      <w:r>
        <w:rPr>
          <w:rFonts w:eastAsia="宋体"/>
        </w:rPr>
        <w:fldChar w:fldCharType="end"/>
      </w:r>
    </w:p>
    <w:p w14:paraId="51CDDAC1">
      <w:pPr>
        <w:pStyle w:val="29"/>
        <w:tabs>
          <w:tab w:val="right" w:leader="dot" w:pos="9072"/>
        </w:tabs>
      </w:pPr>
      <w:r>
        <w:fldChar w:fldCharType="begin"/>
      </w:r>
      <w:r>
        <w:instrText xml:space="preserve"> HYPERLINK \l "_LarkToc00014" </w:instrText>
      </w:r>
      <w:r>
        <w:fldChar w:fldCharType="separate"/>
      </w:r>
      <w:r>
        <w:rPr>
          <w:rFonts w:eastAsia="宋体"/>
        </w:rPr>
        <w:t>4.4 五条剧情线设计</w:t>
      </w:r>
      <w:r>
        <w:rPr>
          <w:rFonts w:eastAsia="宋体"/>
        </w:rPr>
        <w:tab/>
      </w:r>
      <w:r>
        <w:rPr>
          <w:rFonts w:eastAsia="宋体"/>
        </w:rPr>
        <w:fldChar w:fldCharType="begin"/>
      </w:r>
      <w:r>
        <w:rPr>
          <w:rFonts w:eastAsia="宋体"/>
        </w:rPr>
        <w:instrText xml:space="preserve"> PAGEREF _LarkToc00014 \h </w:instrText>
      </w:r>
      <w:r>
        <w:rPr>
          <w:rFonts w:eastAsia="宋体"/>
        </w:rPr>
        <w:fldChar w:fldCharType="separate"/>
      </w:r>
      <w:r>
        <w:rPr>
          <w:rFonts w:eastAsia="宋体"/>
        </w:rPr>
        <w:t>8</w:t>
      </w:r>
      <w:r>
        <w:rPr>
          <w:rFonts w:eastAsia="宋体"/>
        </w:rPr>
        <w:fldChar w:fldCharType="end"/>
      </w:r>
      <w:r>
        <w:rPr>
          <w:rFonts w:eastAsia="宋体"/>
        </w:rPr>
        <w:fldChar w:fldCharType="end"/>
      </w:r>
    </w:p>
    <w:p w14:paraId="71A7A066">
      <w:pPr>
        <w:pStyle w:val="29"/>
        <w:tabs>
          <w:tab w:val="right" w:leader="dot" w:pos="9072"/>
        </w:tabs>
      </w:pPr>
      <w:r>
        <w:fldChar w:fldCharType="begin"/>
      </w:r>
      <w:r>
        <w:instrText xml:space="preserve"> HYPERLINK \l "_LarkToc00015" </w:instrText>
      </w:r>
      <w:r>
        <w:fldChar w:fldCharType="separate"/>
      </w:r>
      <w:r>
        <w:rPr>
          <w:rFonts w:eastAsia="宋体"/>
        </w:rPr>
        <w:t>4.5 三幕剧本引擎</w:t>
      </w:r>
      <w:r>
        <w:rPr>
          <w:rFonts w:eastAsia="宋体"/>
        </w:rPr>
        <w:tab/>
      </w:r>
      <w:r>
        <w:rPr>
          <w:rFonts w:eastAsia="宋体"/>
        </w:rPr>
        <w:fldChar w:fldCharType="begin"/>
      </w:r>
      <w:r>
        <w:rPr>
          <w:rFonts w:eastAsia="宋体"/>
        </w:rPr>
        <w:instrText xml:space="preserve"> PAGEREF _LarkToc00015 \h </w:instrText>
      </w:r>
      <w:r>
        <w:rPr>
          <w:rFonts w:eastAsia="宋体"/>
        </w:rPr>
        <w:fldChar w:fldCharType="separate"/>
      </w:r>
      <w:r>
        <w:rPr>
          <w:rFonts w:eastAsia="宋体"/>
        </w:rPr>
        <w:t>8</w:t>
      </w:r>
      <w:r>
        <w:rPr>
          <w:rFonts w:eastAsia="宋体"/>
        </w:rPr>
        <w:fldChar w:fldCharType="end"/>
      </w:r>
      <w:r>
        <w:rPr>
          <w:rFonts w:eastAsia="宋体"/>
        </w:rPr>
        <w:fldChar w:fldCharType="end"/>
      </w:r>
    </w:p>
    <w:p w14:paraId="561A6A78">
      <w:pPr>
        <w:pStyle w:val="29"/>
        <w:tabs>
          <w:tab w:val="right" w:leader="dot" w:pos="9072"/>
        </w:tabs>
      </w:pPr>
      <w:r>
        <w:fldChar w:fldCharType="begin"/>
      </w:r>
      <w:r>
        <w:instrText xml:space="preserve"> HYPERLINK \l "_LarkToc00016" </w:instrText>
      </w:r>
      <w:r>
        <w:fldChar w:fldCharType="separate"/>
      </w:r>
      <w:r>
        <w:rPr>
          <w:rFonts w:eastAsia="宋体"/>
        </w:rPr>
        <w:t>4.6 21天日程示例（以“我的小家”为例）</w:t>
      </w:r>
      <w:r>
        <w:rPr>
          <w:rFonts w:eastAsia="宋体"/>
        </w:rPr>
        <w:tab/>
      </w:r>
      <w:r>
        <w:rPr>
          <w:rFonts w:eastAsia="宋体"/>
        </w:rPr>
        <w:fldChar w:fldCharType="begin"/>
      </w:r>
      <w:r>
        <w:rPr>
          <w:rFonts w:eastAsia="宋体"/>
        </w:rPr>
        <w:instrText xml:space="preserve"> PAGEREF _LarkToc00016 \h </w:instrText>
      </w:r>
      <w:r>
        <w:rPr>
          <w:rFonts w:eastAsia="宋体"/>
        </w:rPr>
        <w:fldChar w:fldCharType="separate"/>
      </w:r>
      <w:r>
        <w:rPr>
          <w:rFonts w:eastAsia="宋体"/>
        </w:rPr>
        <w:t>8</w:t>
      </w:r>
      <w:r>
        <w:rPr>
          <w:rFonts w:eastAsia="宋体"/>
        </w:rPr>
        <w:fldChar w:fldCharType="end"/>
      </w:r>
      <w:r>
        <w:rPr>
          <w:rFonts w:eastAsia="宋体"/>
        </w:rPr>
        <w:fldChar w:fldCharType="end"/>
      </w:r>
    </w:p>
    <w:p w14:paraId="04C8D281">
      <w:pPr>
        <w:pStyle w:val="29"/>
        <w:tabs>
          <w:tab w:val="right" w:leader="dot" w:pos="9072"/>
        </w:tabs>
      </w:pPr>
      <w:r>
        <w:fldChar w:fldCharType="begin"/>
      </w:r>
      <w:r>
        <w:instrText xml:space="preserve"> HYPERLINK \l "_LarkToc00017" </w:instrText>
      </w:r>
      <w:r>
        <w:fldChar w:fldCharType="separate"/>
      </w:r>
      <w:r>
        <w:rPr>
          <w:rFonts w:eastAsia="宋体"/>
        </w:rPr>
        <w:t>4.7 人话化语言体系</w:t>
      </w:r>
      <w:r>
        <w:rPr>
          <w:rFonts w:eastAsia="宋体"/>
        </w:rPr>
        <w:tab/>
      </w:r>
      <w:r>
        <w:rPr>
          <w:rFonts w:eastAsia="宋体"/>
        </w:rPr>
        <w:fldChar w:fldCharType="begin"/>
      </w:r>
      <w:r>
        <w:rPr>
          <w:rFonts w:eastAsia="宋体"/>
        </w:rPr>
        <w:instrText xml:space="preserve"> PAGEREF _LarkToc00017 \h </w:instrText>
      </w:r>
      <w:r>
        <w:rPr>
          <w:rFonts w:eastAsia="宋体"/>
        </w:rPr>
        <w:fldChar w:fldCharType="separate"/>
      </w:r>
      <w:r>
        <w:rPr>
          <w:rFonts w:eastAsia="宋体"/>
        </w:rPr>
        <w:t>9</w:t>
      </w:r>
      <w:r>
        <w:rPr>
          <w:rFonts w:eastAsia="宋体"/>
        </w:rPr>
        <w:fldChar w:fldCharType="end"/>
      </w:r>
      <w:r>
        <w:rPr>
          <w:rFonts w:eastAsia="宋体"/>
        </w:rPr>
        <w:fldChar w:fldCharType="end"/>
      </w:r>
    </w:p>
    <w:p w14:paraId="63FE5AE9">
      <w:pPr>
        <w:pStyle w:val="29"/>
        <w:tabs>
          <w:tab w:val="right" w:leader="dot" w:pos="9072"/>
        </w:tabs>
      </w:pPr>
      <w:r>
        <w:fldChar w:fldCharType="begin"/>
      </w:r>
      <w:r>
        <w:instrText xml:space="preserve"> HYPERLINK \l "_LarkToc00018" </w:instrText>
      </w:r>
      <w:r>
        <w:fldChar w:fldCharType="separate"/>
      </w:r>
      <w:r>
        <w:rPr>
          <w:rFonts w:eastAsia="宋体"/>
        </w:rPr>
        <w:t>4.8 熟人社交设计</w:t>
      </w:r>
      <w:r>
        <w:rPr>
          <w:rFonts w:eastAsia="宋体"/>
        </w:rPr>
        <w:tab/>
      </w:r>
      <w:r>
        <w:rPr>
          <w:rFonts w:eastAsia="宋体"/>
        </w:rPr>
        <w:fldChar w:fldCharType="begin"/>
      </w:r>
      <w:r>
        <w:rPr>
          <w:rFonts w:eastAsia="宋体"/>
        </w:rPr>
        <w:instrText xml:space="preserve"> PAGEREF _LarkToc00018 \h </w:instrText>
      </w:r>
      <w:r>
        <w:rPr>
          <w:rFonts w:eastAsia="宋体"/>
        </w:rPr>
        <w:fldChar w:fldCharType="separate"/>
      </w:r>
      <w:r>
        <w:rPr>
          <w:rFonts w:eastAsia="宋体"/>
        </w:rPr>
        <w:t>9</w:t>
      </w:r>
      <w:r>
        <w:rPr>
          <w:rFonts w:eastAsia="宋体"/>
        </w:rPr>
        <w:fldChar w:fldCharType="end"/>
      </w:r>
      <w:r>
        <w:rPr>
          <w:rFonts w:eastAsia="宋体"/>
        </w:rPr>
        <w:fldChar w:fldCharType="end"/>
      </w:r>
    </w:p>
    <w:p w14:paraId="5E546F01">
      <w:pPr>
        <w:pStyle w:val="29"/>
        <w:tabs>
          <w:tab w:val="right" w:leader="dot" w:pos="9072"/>
        </w:tabs>
      </w:pPr>
      <w:r>
        <w:fldChar w:fldCharType="begin"/>
      </w:r>
      <w:r>
        <w:instrText xml:space="preserve"> HYPERLINK \l "_LarkToc00019" </w:instrText>
      </w:r>
      <w:r>
        <w:fldChar w:fldCharType="separate"/>
      </w:r>
      <w:r>
        <w:rPr>
          <w:rFonts w:eastAsia="宋体"/>
        </w:rPr>
        <w:t>4.9 高保真页面设计与交互体验（网页原型）</w:t>
      </w:r>
      <w:r>
        <w:rPr>
          <w:rFonts w:eastAsia="宋体"/>
        </w:rPr>
        <w:tab/>
      </w:r>
      <w:r>
        <w:rPr>
          <w:rFonts w:eastAsia="宋体"/>
        </w:rPr>
        <w:fldChar w:fldCharType="begin"/>
      </w:r>
      <w:r>
        <w:rPr>
          <w:rFonts w:eastAsia="宋体"/>
        </w:rPr>
        <w:instrText xml:space="preserve"> PAGEREF _LarkToc00019 \h </w:instrText>
      </w:r>
      <w:r>
        <w:rPr>
          <w:rFonts w:eastAsia="宋体"/>
        </w:rPr>
        <w:fldChar w:fldCharType="separate"/>
      </w:r>
      <w:r>
        <w:rPr>
          <w:rFonts w:eastAsia="宋体"/>
        </w:rPr>
        <w:t>9</w:t>
      </w:r>
      <w:r>
        <w:rPr>
          <w:rFonts w:eastAsia="宋体"/>
        </w:rPr>
        <w:fldChar w:fldCharType="end"/>
      </w:r>
      <w:r>
        <w:rPr>
          <w:rFonts w:eastAsia="宋体"/>
        </w:rPr>
        <w:fldChar w:fldCharType="end"/>
      </w:r>
    </w:p>
    <w:p w14:paraId="78E65831">
      <w:pPr>
        <w:pStyle w:val="26"/>
        <w:tabs>
          <w:tab w:val="right" w:leader="dot" w:pos="9072"/>
        </w:tabs>
      </w:pPr>
      <w:r>
        <w:fldChar w:fldCharType="begin"/>
      </w:r>
      <w:r>
        <w:instrText xml:space="preserve"> HYPERLINK \l "_LarkToc00020" </w:instrText>
      </w:r>
      <w:r>
        <w:fldChar w:fldCharType="separate"/>
      </w:r>
      <w:r>
        <w:rPr>
          <w:rFonts w:eastAsia="宋体"/>
        </w:rPr>
        <w:t>五、核心功能与创新点</w:t>
      </w:r>
      <w:r>
        <w:rPr>
          <w:rFonts w:eastAsia="宋体"/>
        </w:rPr>
        <w:tab/>
      </w:r>
      <w:r>
        <w:rPr>
          <w:rFonts w:eastAsia="宋体"/>
        </w:rPr>
        <w:fldChar w:fldCharType="begin"/>
      </w:r>
      <w:r>
        <w:rPr>
          <w:rFonts w:eastAsia="宋体"/>
        </w:rPr>
        <w:instrText xml:space="preserve"> PAGEREF _LarkToc00020 \h </w:instrText>
      </w:r>
      <w:r>
        <w:rPr>
          <w:rFonts w:eastAsia="宋体"/>
        </w:rPr>
        <w:fldChar w:fldCharType="separate"/>
      </w:r>
      <w:r>
        <w:rPr>
          <w:rFonts w:eastAsia="宋体"/>
        </w:rPr>
        <w:t>17</w:t>
      </w:r>
      <w:r>
        <w:rPr>
          <w:rFonts w:eastAsia="宋体"/>
        </w:rPr>
        <w:fldChar w:fldCharType="end"/>
      </w:r>
      <w:r>
        <w:rPr>
          <w:rFonts w:eastAsia="宋体"/>
        </w:rPr>
        <w:fldChar w:fldCharType="end"/>
      </w:r>
    </w:p>
    <w:p w14:paraId="3C1421FF">
      <w:pPr>
        <w:pStyle w:val="26"/>
        <w:tabs>
          <w:tab w:val="right" w:leader="dot" w:pos="9072"/>
        </w:tabs>
      </w:pPr>
      <w:r>
        <w:fldChar w:fldCharType="begin"/>
      </w:r>
      <w:r>
        <w:instrText xml:space="preserve"> HYPERLINK \l "_LarkToc00021" </w:instrText>
      </w:r>
      <w:r>
        <w:fldChar w:fldCharType="separate"/>
      </w:r>
      <w:r>
        <w:rPr>
          <w:rFonts w:eastAsia="宋体"/>
        </w:rPr>
        <w:t>六、技术实现方案</w:t>
      </w:r>
      <w:r>
        <w:rPr>
          <w:rFonts w:eastAsia="宋体"/>
        </w:rPr>
        <w:tab/>
      </w:r>
      <w:r>
        <w:rPr>
          <w:rFonts w:eastAsia="宋体"/>
        </w:rPr>
        <w:fldChar w:fldCharType="begin"/>
      </w:r>
      <w:r>
        <w:rPr>
          <w:rFonts w:eastAsia="宋体"/>
        </w:rPr>
        <w:instrText xml:space="preserve"> PAGEREF _LarkToc00021 \h </w:instrText>
      </w:r>
      <w:r>
        <w:rPr>
          <w:rFonts w:eastAsia="宋体"/>
        </w:rPr>
        <w:fldChar w:fldCharType="separate"/>
      </w:r>
      <w:r>
        <w:rPr>
          <w:rFonts w:eastAsia="宋体"/>
        </w:rPr>
        <w:t>17</w:t>
      </w:r>
      <w:r>
        <w:rPr>
          <w:rFonts w:eastAsia="宋体"/>
        </w:rPr>
        <w:fldChar w:fldCharType="end"/>
      </w:r>
      <w:r>
        <w:rPr>
          <w:rFonts w:eastAsia="宋体"/>
        </w:rPr>
        <w:fldChar w:fldCharType="end"/>
      </w:r>
    </w:p>
    <w:p w14:paraId="0C6079C9">
      <w:pPr>
        <w:pStyle w:val="29"/>
        <w:tabs>
          <w:tab w:val="right" w:leader="dot" w:pos="9072"/>
        </w:tabs>
      </w:pPr>
      <w:r>
        <w:fldChar w:fldCharType="begin"/>
      </w:r>
      <w:r>
        <w:instrText xml:space="preserve"> HYPERLINK \l "_LarkToc00022" </w:instrText>
      </w:r>
      <w:r>
        <w:fldChar w:fldCharType="separate"/>
      </w:r>
      <w:r>
        <w:rPr>
          <w:rFonts w:eastAsia="宋体"/>
        </w:rPr>
        <w:t>6.1 技术选型</w:t>
      </w:r>
      <w:r>
        <w:rPr>
          <w:rFonts w:eastAsia="宋体"/>
        </w:rPr>
        <w:tab/>
      </w:r>
      <w:r>
        <w:rPr>
          <w:rFonts w:eastAsia="宋体"/>
        </w:rPr>
        <w:fldChar w:fldCharType="begin"/>
      </w:r>
      <w:r>
        <w:rPr>
          <w:rFonts w:eastAsia="宋体"/>
        </w:rPr>
        <w:instrText xml:space="preserve"> PAGEREF _LarkToc00022 \h </w:instrText>
      </w:r>
      <w:r>
        <w:rPr>
          <w:rFonts w:eastAsia="宋体"/>
        </w:rPr>
        <w:fldChar w:fldCharType="separate"/>
      </w:r>
      <w:r>
        <w:rPr>
          <w:rFonts w:eastAsia="宋体"/>
        </w:rPr>
        <w:t>17</w:t>
      </w:r>
      <w:r>
        <w:rPr>
          <w:rFonts w:eastAsia="宋体"/>
        </w:rPr>
        <w:fldChar w:fldCharType="end"/>
      </w:r>
      <w:r>
        <w:rPr>
          <w:rFonts w:eastAsia="宋体"/>
        </w:rPr>
        <w:fldChar w:fldCharType="end"/>
      </w:r>
    </w:p>
    <w:p w14:paraId="4E193682">
      <w:pPr>
        <w:pStyle w:val="29"/>
        <w:tabs>
          <w:tab w:val="right" w:leader="dot" w:pos="9072"/>
        </w:tabs>
      </w:pPr>
      <w:r>
        <w:fldChar w:fldCharType="begin"/>
      </w:r>
      <w:r>
        <w:instrText xml:space="preserve"> HYPERLINK \l "_LarkToc00023" </w:instrText>
      </w:r>
      <w:r>
        <w:fldChar w:fldCharType="separate"/>
      </w:r>
      <w:r>
        <w:rPr>
          <w:rFonts w:eastAsia="宋体"/>
        </w:rPr>
        <w:t>6.2 关键技术点</w:t>
      </w:r>
      <w:r>
        <w:rPr>
          <w:rFonts w:eastAsia="宋体"/>
        </w:rPr>
        <w:tab/>
      </w:r>
      <w:r>
        <w:rPr>
          <w:rFonts w:eastAsia="宋体"/>
        </w:rPr>
        <w:fldChar w:fldCharType="begin"/>
      </w:r>
      <w:r>
        <w:rPr>
          <w:rFonts w:eastAsia="宋体"/>
        </w:rPr>
        <w:instrText xml:space="preserve"> PAGEREF _LarkToc00023 \h </w:instrText>
      </w:r>
      <w:r>
        <w:rPr>
          <w:rFonts w:eastAsia="宋体"/>
        </w:rPr>
        <w:fldChar w:fldCharType="separate"/>
      </w:r>
      <w:r>
        <w:rPr>
          <w:rFonts w:eastAsia="宋体"/>
        </w:rPr>
        <w:t>18</w:t>
      </w:r>
      <w:r>
        <w:rPr>
          <w:rFonts w:eastAsia="宋体"/>
        </w:rPr>
        <w:fldChar w:fldCharType="end"/>
      </w:r>
      <w:r>
        <w:rPr>
          <w:rFonts w:eastAsia="宋体"/>
        </w:rPr>
        <w:fldChar w:fldCharType="end"/>
      </w:r>
    </w:p>
    <w:p w14:paraId="10EA6215">
      <w:pPr>
        <w:pStyle w:val="29"/>
        <w:tabs>
          <w:tab w:val="right" w:leader="dot" w:pos="9072"/>
        </w:tabs>
      </w:pPr>
      <w:r>
        <w:fldChar w:fldCharType="begin"/>
      </w:r>
      <w:r>
        <w:instrText xml:space="preserve"> HYPERLINK \l "_LarkToc00024" </w:instrText>
      </w:r>
      <w:r>
        <w:fldChar w:fldCharType="separate"/>
      </w:r>
      <w:r>
        <w:rPr>
          <w:rFonts w:eastAsia="宋体"/>
        </w:rPr>
        <w:t>6.3 Demo方案</w:t>
      </w:r>
      <w:r>
        <w:rPr>
          <w:rFonts w:eastAsia="宋体"/>
        </w:rPr>
        <w:tab/>
      </w:r>
      <w:r>
        <w:rPr>
          <w:rFonts w:eastAsia="宋体"/>
        </w:rPr>
        <w:fldChar w:fldCharType="begin"/>
      </w:r>
      <w:r>
        <w:rPr>
          <w:rFonts w:eastAsia="宋体"/>
        </w:rPr>
        <w:instrText xml:space="preserve"> PAGEREF _LarkToc00024 \h </w:instrText>
      </w:r>
      <w:r>
        <w:rPr>
          <w:rFonts w:eastAsia="宋体"/>
        </w:rPr>
        <w:fldChar w:fldCharType="separate"/>
      </w:r>
      <w:r>
        <w:rPr>
          <w:rFonts w:eastAsia="宋体"/>
        </w:rPr>
        <w:t>18</w:t>
      </w:r>
      <w:r>
        <w:rPr>
          <w:rFonts w:eastAsia="宋体"/>
        </w:rPr>
        <w:fldChar w:fldCharType="end"/>
      </w:r>
      <w:r>
        <w:rPr>
          <w:rFonts w:eastAsia="宋体"/>
        </w:rPr>
        <w:fldChar w:fldCharType="end"/>
      </w:r>
    </w:p>
    <w:p w14:paraId="172F8DFA">
      <w:pPr>
        <w:pStyle w:val="26"/>
        <w:tabs>
          <w:tab w:val="right" w:leader="dot" w:pos="9072"/>
        </w:tabs>
      </w:pPr>
      <w:r>
        <w:fldChar w:fldCharType="begin"/>
      </w:r>
      <w:r>
        <w:instrText xml:space="preserve"> HYPERLINK \l "_LarkToc00025" </w:instrText>
      </w:r>
      <w:r>
        <w:fldChar w:fldCharType="separate"/>
      </w:r>
      <w:r>
        <w:rPr>
          <w:rFonts w:eastAsia="宋体"/>
        </w:rPr>
        <w:t>七、商业模式与价值</w:t>
      </w:r>
      <w:r>
        <w:rPr>
          <w:rFonts w:eastAsia="宋体"/>
        </w:rPr>
        <w:tab/>
      </w:r>
      <w:r>
        <w:rPr>
          <w:rFonts w:eastAsia="宋体"/>
        </w:rPr>
        <w:fldChar w:fldCharType="begin"/>
      </w:r>
      <w:r>
        <w:rPr>
          <w:rFonts w:eastAsia="宋体"/>
        </w:rPr>
        <w:instrText xml:space="preserve"> PAGEREF _LarkToc00025 \h </w:instrText>
      </w:r>
      <w:r>
        <w:rPr>
          <w:rFonts w:eastAsia="宋体"/>
        </w:rPr>
        <w:fldChar w:fldCharType="separate"/>
      </w:r>
      <w:r>
        <w:rPr>
          <w:rFonts w:eastAsia="宋体"/>
        </w:rPr>
        <w:t>18</w:t>
      </w:r>
      <w:r>
        <w:rPr>
          <w:rFonts w:eastAsia="宋体"/>
        </w:rPr>
        <w:fldChar w:fldCharType="end"/>
      </w:r>
      <w:r>
        <w:rPr>
          <w:rFonts w:eastAsia="宋体"/>
        </w:rPr>
        <w:fldChar w:fldCharType="end"/>
      </w:r>
    </w:p>
    <w:p w14:paraId="1E7C3A02">
      <w:pPr>
        <w:pStyle w:val="29"/>
        <w:tabs>
          <w:tab w:val="right" w:leader="dot" w:pos="9072"/>
        </w:tabs>
      </w:pPr>
      <w:r>
        <w:fldChar w:fldCharType="begin"/>
      </w:r>
      <w:r>
        <w:instrText xml:space="preserve"> HYPERLINK \l "_LarkToc00026" </w:instrText>
      </w:r>
      <w:r>
        <w:fldChar w:fldCharType="separate"/>
      </w:r>
      <w:r>
        <w:rPr>
          <w:rFonts w:eastAsia="宋体"/>
        </w:rPr>
        <w:t>7.1 对工行的价值</w:t>
      </w:r>
      <w:r>
        <w:rPr>
          <w:rFonts w:eastAsia="宋体"/>
        </w:rPr>
        <w:tab/>
      </w:r>
      <w:r>
        <w:rPr>
          <w:rFonts w:eastAsia="宋体"/>
        </w:rPr>
        <w:fldChar w:fldCharType="begin"/>
      </w:r>
      <w:r>
        <w:rPr>
          <w:rFonts w:eastAsia="宋体"/>
        </w:rPr>
        <w:instrText xml:space="preserve"> PAGEREF _LarkToc00026 \h </w:instrText>
      </w:r>
      <w:r>
        <w:rPr>
          <w:rFonts w:eastAsia="宋体"/>
        </w:rPr>
        <w:fldChar w:fldCharType="separate"/>
      </w:r>
      <w:r>
        <w:rPr>
          <w:rFonts w:eastAsia="宋体"/>
        </w:rPr>
        <w:t>18</w:t>
      </w:r>
      <w:r>
        <w:rPr>
          <w:rFonts w:eastAsia="宋体"/>
        </w:rPr>
        <w:fldChar w:fldCharType="end"/>
      </w:r>
      <w:r>
        <w:rPr>
          <w:rFonts w:eastAsia="宋体"/>
        </w:rPr>
        <w:fldChar w:fldCharType="end"/>
      </w:r>
    </w:p>
    <w:p w14:paraId="7481C705">
      <w:pPr>
        <w:pStyle w:val="29"/>
        <w:tabs>
          <w:tab w:val="right" w:leader="dot" w:pos="9072"/>
        </w:tabs>
      </w:pPr>
      <w:r>
        <w:fldChar w:fldCharType="begin"/>
      </w:r>
      <w:r>
        <w:instrText xml:space="preserve"> HYPERLINK \l "_LarkToc00027" </w:instrText>
      </w:r>
      <w:r>
        <w:fldChar w:fldCharType="separate"/>
      </w:r>
      <w:r>
        <w:rPr>
          <w:rFonts w:eastAsia="宋体"/>
        </w:rPr>
        <w:t>7.2 单位经济模型（设计假设）</w:t>
      </w:r>
      <w:r>
        <w:rPr>
          <w:rFonts w:eastAsia="宋体"/>
        </w:rPr>
        <w:tab/>
      </w:r>
      <w:r>
        <w:rPr>
          <w:rFonts w:eastAsia="宋体"/>
        </w:rPr>
        <w:fldChar w:fldCharType="begin"/>
      </w:r>
      <w:r>
        <w:rPr>
          <w:rFonts w:eastAsia="宋体"/>
        </w:rPr>
        <w:instrText xml:space="preserve"> PAGEREF _LarkToc00027 \h </w:instrText>
      </w:r>
      <w:r>
        <w:rPr>
          <w:rFonts w:eastAsia="宋体"/>
        </w:rPr>
        <w:fldChar w:fldCharType="separate"/>
      </w:r>
      <w:r>
        <w:rPr>
          <w:rFonts w:eastAsia="宋体"/>
        </w:rPr>
        <w:t>18</w:t>
      </w:r>
      <w:r>
        <w:rPr>
          <w:rFonts w:eastAsia="宋体"/>
        </w:rPr>
        <w:fldChar w:fldCharType="end"/>
      </w:r>
      <w:r>
        <w:rPr>
          <w:rFonts w:eastAsia="宋体"/>
        </w:rPr>
        <w:fldChar w:fldCharType="end"/>
      </w:r>
    </w:p>
    <w:p w14:paraId="38AAEE7A">
      <w:pPr>
        <w:pStyle w:val="29"/>
        <w:tabs>
          <w:tab w:val="right" w:leader="dot" w:pos="9072"/>
        </w:tabs>
      </w:pPr>
      <w:r>
        <w:fldChar w:fldCharType="begin"/>
      </w:r>
      <w:r>
        <w:instrText xml:space="preserve"> HYPERLINK \l "_LarkToc00028" </w:instrText>
      </w:r>
      <w:r>
        <w:fldChar w:fldCharType="separate"/>
      </w:r>
      <w:r>
        <w:rPr>
          <w:rFonts w:eastAsia="宋体"/>
        </w:rPr>
        <w:t>7.3 留存与长线运营</w:t>
      </w:r>
      <w:r>
        <w:rPr>
          <w:rFonts w:eastAsia="宋体"/>
        </w:rPr>
        <w:tab/>
      </w:r>
      <w:r>
        <w:rPr>
          <w:rFonts w:eastAsia="宋体"/>
        </w:rPr>
        <w:fldChar w:fldCharType="begin"/>
      </w:r>
      <w:r>
        <w:rPr>
          <w:rFonts w:eastAsia="宋体"/>
        </w:rPr>
        <w:instrText xml:space="preserve"> PAGEREF _LarkToc00028 \h </w:instrText>
      </w:r>
      <w:r>
        <w:rPr>
          <w:rFonts w:eastAsia="宋体"/>
        </w:rPr>
        <w:fldChar w:fldCharType="separate"/>
      </w:r>
      <w:r>
        <w:rPr>
          <w:rFonts w:eastAsia="宋体"/>
        </w:rPr>
        <w:t>19</w:t>
      </w:r>
      <w:r>
        <w:rPr>
          <w:rFonts w:eastAsia="宋体"/>
        </w:rPr>
        <w:fldChar w:fldCharType="end"/>
      </w:r>
      <w:r>
        <w:rPr>
          <w:rFonts w:eastAsia="宋体"/>
        </w:rPr>
        <w:fldChar w:fldCharType="end"/>
      </w:r>
    </w:p>
    <w:p w14:paraId="5C06C917">
      <w:pPr>
        <w:pStyle w:val="26"/>
        <w:tabs>
          <w:tab w:val="right" w:leader="dot" w:pos="9072"/>
        </w:tabs>
      </w:pPr>
      <w:r>
        <w:fldChar w:fldCharType="begin"/>
      </w:r>
      <w:r>
        <w:instrText xml:space="preserve"> HYPERLINK \l "_LarkToc00029" </w:instrText>
      </w:r>
      <w:r>
        <w:fldChar w:fldCharType="separate"/>
      </w:r>
      <w:r>
        <w:rPr>
          <w:rFonts w:eastAsia="宋体"/>
        </w:rPr>
        <w:t>八、风险评估与合规保障</w:t>
      </w:r>
      <w:r>
        <w:rPr>
          <w:rFonts w:eastAsia="宋体"/>
        </w:rPr>
        <w:tab/>
      </w:r>
      <w:r>
        <w:rPr>
          <w:rFonts w:eastAsia="宋体"/>
        </w:rPr>
        <w:fldChar w:fldCharType="begin"/>
      </w:r>
      <w:r>
        <w:rPr>
          <w:rFonts w:eastAsia="宋体"/>
        </w:rPr>
        <w:instrText xml:space="preserve"> PAGEREF _LarkToc00029 \h </w:instrText>
      </w:r>
      <w:r>
        <w:rPr>
          <w:rFonts w:eastAsia="宋体"/>
        </w:rPr>
        <w:fldChar w:fldCharType="separate"/>
      </w:r>
      <w:r>
        <w:rPr>
          <w:rFonts w:eastAsia="宋体"/>
        </w:rPr>
        <w:t>19</w:t>
      </w:r>
      <w:r>
        <w:rPr>
          <w:rFonts w:eastAsia="宋体"/>
        </w:rPr>
        <w:fldChar w:fldCharType="end"/>
      </w:r>
      <w:r>
        <w:rPr>
          <w:rFonts w:eastAsia="宋体"/>
        </w:rPr>
        <w:fldChar w:fldCharType="end"/>
      </w:r>
    </w:p>
    <w:p w14:paraId="3ECA7347">
      <w:pPr>
        <w:pStyle w:val="26"/>
        <w:tabs>
          <w:tab w:val="right" w:leader="dot" w:pos="9072"/>
        </w:tabs>
      </w:pPr>
      <w:r>
        <w:fldChar w:fldCharType="begin"/>
      </w:r>
      <w:r>
        <w:instrText xml:space="preserve"> HYPERLINK \l "_LarkToc00030" </w:instrText>
      </w:r>
      <w:r>
        <w:fldChar w:fldCharType="separate"/>
      </w:r>
      <w:r>
        <w:rPr>
          <w:rFonts w:eastAsia="宋体"/>
        </w:rPr>
        <w:t>九、实施计划与团队分工</w:t>
      </w:r>
      <w:r>
        <w:rPr>
          <w:rFonts w:eastAsia="宋体"/>
        </w:rPr>
        <w:tab/>
      </w:r>
      <w:r>
        <w:rPr>
          <w:rFonts w:eastAsia="宋体"/>
        </w:rPr>
        <w:fldChar w:fldCharType="begin"/>
      </w:r>
      <w:r>
        <w:rPr>
          <w:rFonts w:eastAsia="宋体"/>
        </w:rPr>
        <w:instrText xml:space="preserve"> PAGEREF _LarkToc00030 \h </w:instrText>
      </w:r>
      <w:r>
        <w:rPr>
          <w:rFonts w:eastAsia="宋体"/>
        </w:rPr>
        <w:fldChar w:fldCharType="separate"/>
      </w:r>
      <w:r>
        <w:rPr>
          <w:rFonts w:eastAsia="宋体"/>
        </w:rPr>
        <w:t>19</w:t>
      </w:r>
      <w:r>
        <w:rPr>
          <w:rFonts w:eastAsia="宋体"/>
        </w:rPr>
        <w:fldChar w:fldCharType="end"/>
      </w:r>
      <w:r>
        <w:rPr>
          <w:rFonts w:eastAsia="宋体"/>
        </w:rPr>
        <w:fldChar w:fldCharType="end"/>
      </w:r>
    </w:p>
    <w:p w14:paraId="38A7AFFD">
      <w:pPr>
        <w:pStyle w:val="29"/>
        <w:tabs>
          <w:tab w:val="right" w:leader="dot" w:pos="9072"/>
        </w:tabs>
      </w:pPr>
      <w:r>
        <w:fldChar w:fldCharType="begin"/>
      </w:r>
      <w:r>
        <w:instrText xml:space="preserve"> HYPERLINK \l "_LarkToc00031" </w:instrText>
      </w:r>
      <w:r>
        <w:fldChar w:fldCharType="separate"/>
      </w:r>
      <w:r>
        <w:rPr>
          <w:rFonts w:eastAsia="宋体"/>
        </w:rPr>
        <w:t>9.1 时间安排</w:t>
      </w:r>
      <w:r>
        <w:rPr>
          <w:rFonts w:eastAsia="宋体"/>
        </w:rPr>
        <w:tab/>
      </w:r>
      <w:r>
        <w:rPr>
          <w:rFonts w:eastAsia="宋体"/>
        </w:rPr>
        <w:fldChar w:fldCharType="begin"/>
      </w:r>
      <w:r>
        <w:rPr>
          <w:rFonts w:eastAsia="宋体"/>
        </w:rPr>
        <w:instrText xml:space="preserve"> PAGEREF _LarkToc00031 \h </w:instrText>
      </w:r>
      <w:r>
        <w:rPr>
          <w:rFonts w:eastAsia="宋体"/>
        </w:rPr>
        <w:fldChar w:fldCharType="separate"/>
      </w:r>
      <w:r>
        <w:rPr>
          <w:rFonts w:eastAsia="宋体"/>
        </w:rPr>
        <w:t>19</w:t>
      </w:r>
      <w:r>
        <w:rPr>
          <w:rFonts w:eastAsia="宋体"/>
        </w:rPr>
        <w:fldChar w:fldCharType="end"/>
      </w:r>
      <w:r>
        <w:rPr>
          <w:rFonts w:eastAsia="宋体"/>
        </w:rPr>
        <w:fldChar w:fldCharType="end"/>
      </w:r>
    </w:p>
    <w:p w14:paraId="3870D320">
      <w:pPr>
        <w:pStyle w:val="29"/>
        <w:tabs>
          <w:tab w:val="right" w:leader="dot" w:pos="9072"/>
        </w:tabs>
      </w:pPr>
      <w:r>
        <w:fldChar w:fldCharType="begin"/>
      </w:r>
      <w:r>
        <w:instrText xml:space="preserve"> HYPERLINK \l "_LarkToc00032" </w:instrText>
      </w:r>
      <w:r>
        <w:fldChar w:fldCharType="separate"/>
      </w:r>
      <w:r>
        <w:rPr>
          <w:rFonts w:eastAsia="宋体"/>
        </w:rPr>
        <w:t>9.2 三人分工</w:t>
      </w:r>
      <w:r>
        <w:rPr>
          <w:rFonts w:eastAsia="宋体"/>
        </w:rPr>
        <w:tab/>
      </w:r>
      <w:r>
        <w:rPr>
          <w:rFonts w:eastAsia="宋体"/>
        </w:rPr>
        <w:fldChar w:fldCharType="begin"/>
      </w:r>
      <w:r>
        <w:rPr>
          <w:rFonts w:eastAsia="宋体"/>
        </w:rPr>
        <w:instrText xml:space="preserve"> PAGEREF _LarkToc00032 \h </w:instrText>
      </w:r>
      <w:r>
        <w:rPr>
          <w:rFonts w:eastAsia="宋体"/>
        </w:rPr>
        <w:fldChar w:fldCharType="separate"/>
      </w:r>
      <w:r>
        <w:rPr>
          <w:rFonts w:eastAsia="宋体"/>
        </w:rPr>
        <w:t>20</w:t>
      </w:r>
      <w:r>
        <w:rPr>
          <w:rFonts w:eastAsia="宋体"/>
        </w:rPr>
        <w:fldChar w:fldCharType="end"/>
      </w:r>
      <w:r>
        <w:rPr>
          <w:rFonts w:eastAsia="宋体"/>
        </w:rPr>
        <w:fldChar w:fldCharType="end"/>
      </w:r>
    </w:p>
    <w:p w14:paraId="36030E9C">
      <w:pPr>
        <w:pStyle w:val="26"/>
        <w:tabs>
          <w:tab w:val="right" w:leader="dot" w:pos="9072"/>
        </w:tabs>
      </w:pPr>
      <w:r>
        <w:fldChar w:fldCharType="begin"/>
      </w:r>
      <w:r>
        <w:instrText xml:space="preserve"> HYPERLINK \l "_LarkToc00033" </w:instrText>
      </w:r>
      <w:r>
        <w:fldChar w:fldCharType="separate"/>
      </w:r>
      <w:r>
        <w:rPr>
          <w:rFonts w:eastAsia="宋体"/>
        </w:rPr>
        <w:t>十、预期成果与社会价值</w:t>
      </w:r>
      <w:r>
        <w:rPr>
          <w:rFonts w:eastAsia="宋体"/>
        </w:rPr>
        <w:tab/>
      </w:r>
      <w:r>
        <w:rPr>
          <w:rFonts w:eastAsia="宋体"/>
        </w:rPr>
        <w:fldChar w:fldCharType="begin"/>
      </w:r>
      <w:r>
        <w:rPr>
          <w:rFonts w:eastAsia="宋体"/>
        </w:rPr>
        <w:instrText xml:space="preserve"> PAGEREF _LarkToc00033 \h </w:instrText>
      </w:r>
      <w:r>
        <w:rPr>
          <w:rFonts w:eastAsia="宋体"/>
        </w:rPr>
        <w:fldChar w:fldCharType="separate"/>
      </w:r>
      <w:r>
        <w:rPr>
          <w:rFonts w:eastAsia="宋体"/>
        </w:rPr>
        <w:t>20</w:t>
      </w:r>
      <w:r>
        <w:rPr>
          <w:rFonts w:eastAsia="宋体"/>
        </w:rPr>
        <w:fldChar w:fldCharType="end"/>
      </w:r>
      <w:r>
        <w:rPr>
          <w:rFonts w:eastAsia="宋体"/>
        </w:rPr>
        <w:fldChar w:fldCharType="end"/>
      </w:r>
    </w:p>
    <w:p w14:paraId="0FED6E34">
      <w:pPr>
        <w:pStyle w:val="26"/>
        <w:tabs>
          <w:tab w:val="right" w:leader="dot" w:pos="9072"/>
        </w:tabs>
      </w:pPr>
      <w:r>
        <w:fldChar w:fldCharType="begin"/>
      </w:r>
      <w:r>
        <w:instrText xml:space="preserve"> HYPERLINK \l "_LarkToc00034" </w:instrText>
      </w:r>
      <w:r>
        <w:fldChar w:fldCharType="separate"/>
      </w:r>
      <w:r>
        <w:rPr>
          <w:rFonts w:eastAsia="宋体"/>
        </w:rPr>
        <w:t>附录A　“我的小家”线21天逐日剧情要点</w:t>
      </w:r>
      <w:r>
        <w:rPr>
          <w:rFonts w:eastAsia="宋体"/>
        </w:rPr>
        <w:tab/>
      </w:r>
      <w:r>
        <w:rPr>
          <w:rFonts w:eastAsia="宋体"/>
        </w:rPr>
        <w:fldChar w:fldCharType="begin"/>
      </w:r>
      <w:r>
        <w:rPr>
          <w:rFonts w:eastAsia="宋体"/>
        </w:rPr>
        <w:instrText xml:space="preserve"> PAGEREF _LarkToc00034 \h </w:instrText>
      </w:r>
      <w:r>
        <w:rPr>
          <w:rFonts w:eastAsia="宋体"/>
        </w:rPr>
        <w:fldChar w:fldCharType="separate"/>
      </w:r>
      <w:r>
        <w:rPr>
          <w:rFonts w:eastAsia="宋体"/>
        </w:rPr>
        <w:t>21</w:t>
      </w:r>
      <w:r>
        <w:rPr>
          <w:rFonts w:eastAsia="宋体"/>
        </w:rPr>
        <w:fldChar w:fldCharType="end"/>
      </w:r>
      <w:r>
        <w:rPr>
          <w:rFonts w:eastAsia="宋体"/>
        </w:rPr>
        <w:fldChar w:fldCharType="end"/>
      </w:r>
    </w:p>
    <w:p w14:paraId="71D3681A">
      <w:pPr>
        <w:pStyle w:val="26"/>
        <w:tabs>
          <w:tab w:val="right" w:leader="dot" w:pos="9072"/>
        </w:tabs>
      </w:pPr>
      <w:r>
        <w:fldChar w:fldCharType="begin"/>
      </w:r>
      <w:r>
        <w:instrText xml:space="preserve"> HYPERLINK \l "_LarkToc00035" </w:instrText>
      </w:r>
      <w:r>
        <w:fldChar w:fldCharType="separate"/>
      </w:r>
      <w:r>
        <w:rPr>
          <w:rFonts w:eastAsia="宋体"/>
        </w:rPr>
        <w:t>附录B　“宝贝计划”线21天剧情要点</w:t>
      </w:r>
      <w:r>
        <w:rPr>
          <w:rFonts w:eastAsia="宋体"/>
        </w:rPr>
        <w:tab/>
      </w:r>
      <w:r>
        <w:rPr>
          <w:rFonts w:eastAsia="宋体"/>
        </w:rPr>
        <w:fldChar w:fldCharType="begin"/>
      </w:r>
      <w:r>
        <w:rPr>
          <w:rFonts w:eastAsia="宋体"/>
        </w:rPr>
        <w:instrText xml:space="preserve"> PAGEREF _LarkToc00035 \h </w:instrText>
      </w:r>
      <w:r>
        <w:rPr>
          <w:rFonts w:eastAsia="宋体"/>
        </w:rPr>
        <w:fldChar w:fldCharType="separate"/>
      </w:r>
      <w:r>
        <w:rPr>
          <w:rFonts w:eastAsia="宋体"/>
        </w:rPr>
        <w:t>22</w:t>
      </w:r>
      <w:r>
        <w:rPr>
          <w:rFonts w:eastAsia="宋体"/>
        </w:rPr>
        <w:fldChar w:fldCharType="end"/>
      </w:r>
      <w:r>
        <w:rPr>
          <w:rFonts w:eastAsia="宋体"/>
        </w:rPr>
        <w:fldChar w:fldCharType="end"/>
      </w:r>
    </w:p>
    <w:p w14:paraId="38F38E18">
      <w:pPr>
        <w:pStyle w:val="26"/>
        <w:tabs>
          <w:tab w:val="right" w:leader="dot" w:pos="9072"/>
        </w:tabs>
      </w:pPr>
      <w:r>
        <w:fldChar w:fldCharType="begin"/>
      </w:r>
      <w:r>
        <w:instrText xml:space="preserve"> HYPERLINK \l "_LarkToc00036" </w:instrText>
      </w:r>
      <w:r>
        <w:fldChar w:fldCharType="separate"/>
      </w:r>
      <w:r>
        <w:rPr>
          <w:rFonts w:eastAsia="宋体"/>
        </w:rPr>
        <w:t>附录C　“说走就走”线21天剧情要点</w:t>
      </w:r>
      <w:r>
        <w:rPr>
          <w:rFonts w:eastAsia="宋体"/>
        </w:rPr>
        <w:tab/>
      </w:r>
      <w:r>
        <w:rPr>
          <w:rFonts w:eastAsia="宋体"/>
        </w:rPr>
        <w:fldChar w:fldCharType="begin"/>
      </w:r>
      <w:r>
        <w:rPr>
          <w:rFonts w:eastAsia="宋体"/>
        </w:rPr>
        <w:instrText xml:space="preserve"> PAGEREF _LarkToc00036 \h </w:instrText>
      </w:r>
      <w:r>
        <w:rPr>
          <w:rFonts w:eastAsia="宋体"/>
        </w:rPr>
        <w:fldChar w:fldCharType="separate"/>
      </w:r>
      <w:r>
        <w:rPr>
          <w:rFonts w:eastAsia="宋体"/>
        </w:rPr>
        <w:t>23</w:t>
      </w:r>
      <w:r>
        <w:rPr>
          <w:rFonts w:eastAsia="宋体"/>
        </w:rPr>
        <w:fldChar w:fldCharType="end"/>
      </w:r>
      <w:r>
        <w:rPr>
          <w:rFonts w:eastAsia="宋体"/>
        </w:rPr>
        <w:fldChar w:fldCharType="end"/>
      </w:r>
    </w:p>
    <w:p w14:paraId="1AE21CF5">
      <w:pPr>
        <w:pStyle w:val="26"/>
        <w:tabs>
          <w:tab w:val="right" w:leader="dot" w:pos="9072"/>
        </w:tabs>
      </w:pPr>
      <w:r>
        <w:fldChar w:fldCharType="begin"/>
      </w:r>
      <w:r>
        <w:instrText xml:space="preserve"> HYPERLINK \l "_LarkToc00037" </w:instrText>
      </w:r>
      <w:r>
        <w:fldChar w:fldCharType="separate"/>
      </w:r>
      <w:r>
        <w:rPr>
          <w:rFonts w:eastAsia="宋体"/>
        </w:rPr>
        <w:t>附录D　“自由Gap”线21天剧情要点</w:t>
      </w:r>
      <w:r>
        <w:rPr>
          <w:rFonts w:eastAsia="宋体"/>
        </w:rPr>
        <w:tab/>
      </w:r>
      <w:r>
        <w:rPr>
          <w:rFonts w:eastAsia="宋体"/>
        </w:rPr>
        <w:fldChar w:fldCharType="begin"/>
      </w:r>
      <w:r>
        <w:rPr>
          <w:rFonts w:eastAsia="宋体"/>
        </w:rPr>
        <w:instrText xml:space="preserve"> PAGEREF _LarkToc00037 \h </w:instrText>
      </w:r>
      <w:r>
        <w:rPr>
          <w:rFonts w:eastAsia="宋体"/>
        </w:rPr>
        <w:fldChar w:fldCharType="separate"/>
      </w:r>
      <w:r>
        <w:rPr>
          <w:rFonts w:eastAsia="宋体"/>
        </w:rPr>
        <w:t>24</w:t>
      </w:r>
      <w:r>
        <w:rPr>
          <w:rFonts w:eastAsia="宋体"/>
        </w:rPr>
        <w:fldChar w:fldCharType="end"/>
      </w:r>
      <w:r>
        <w:rPr>
          <w:rFonts w:eastAsia="宋体"/>
        </w:rPr>
        <w:fldChar w:fldCharType="end"/>
      </w:r>
    </w:p>
    <w:p w14:paraId="57333657">
      <w:pPr>
        <w:pStyle w:val="26"/>
        <w:tabs>
          <w:tab w:val="right" w:leader="dot" w:pos="9072"/>
        </w:tabs>
      </w:pPr>
      <w:r>
        <w:fldChar w:fldCharType="begin"/>
      </w:r>
      <w:r>
        <w:instrText xml:space="preserve"> HYPERLINK \l "_LarkToc00038" </w:instrText>
      </w:r>
      <w:r>
        <w:fldChar w:fldCharType="separate"/>
      </w:r>
      <w:r>
        <w:rPr>
          <w:rFonts w:eastAsia="宋体"/>
        </w:rPr>
        <w:t>附录E　“第一次独居”线21天剧情要点</w:t>
      </w:r>
      <w:r>
        <w:rPr>
          <w:rFonts w:eastAsia="宋体"/>
        </w:rPr>
        <w:tab/>
      </w:r>
      <w:r>
        <w:rPr>
          <w:rFonts w:eastAsia="宋体"/>
        </w:rPr>
        <w:fldChar w:fldCharType="begin"/>
      </w:r>
      <w:r>
        <w:rPr>
          <w:rFonts w:eastAsia="宋体"/>
        </w:rPr>
        <w:instrText xml:space="preserve"> PAGEREF _LarkToc00038 \h </w:instrText>
      </w:r>
      <w:r>
        <w:rPr>
          <w:rFonts w:eastAsia="宋体"/>
        </w:rPr>
        <w:fldChar w:fldCharType="separate"/>
      </w:r>
      <w:r>
        <w:rPr>
          <w:rFonts w:eastAsia="宋体"/>
        </w:rPr>
        <w:t>25</w:t>
      </w:r>
      <w:r>
        <w:rPr>
          <w:rFonts w:eastAsia="宋体"/>
        </w:rPr>
        <w:fldChar w:fldCharType="end"/>
      </w:r>
      <w:r>
        <w:rPr>
          <w:rFonts w:eastAsia="宋体"/>
        </w:rPr>
        <w:fldChar w:fldCharType="end"/>
      </w:r>
    </w:p>
    <w:p w14:paraId="0EC4B0E3">
      <w:pPr>
        <w:pStyle w:val="26"/>
        <w:tabs>
          <w:tab w:val="right" w:leader="dot" w:pos="9072"/>
        </w:tabs>
      </w:pPr>
      <w:r>
        <w:fldChar w:fldCharType="begin"/>
      </w:r>
      <w:r>
        <w:instrText xml:space="preserve"> HYPERLINK \l "_LarkToc00039" </w:instrText>
      </w:r>
      <w:r>
        <w:fldChar w:fldCharType="separate"/>
      </w:r>
      <w:r>
        <w:rPr>
          <w:rFonts w:eastAsia="宋体"/>
        </w:rPr>
        <w:t>附录F　参考资料与数据来源</w:t>
      </w:r>
      <w:r>
        <w:rPr>
          <w:rFonts w:eastAsia="宋体"/>
        </w:rPr>
        <w:tab/>
      </w:r>
      <w:r>
        <w:rPr>
          <w:rFonts w:eastAsia="宋体"/>
        </w:rPr>
        <w:fldChar w:fldCharType="begin"/>
      </w:r>
      <w:r>
        <w:rPr>
          <w:rFonts w:eastAsia="宋体"/>
        </w:rPr>
        <w:instrText xml:space="preserve"> PAGEREF _LarkToc00039 \h </w:instrText>
      </w:r>
      <w:r>
        <w:rPr>
          <w:rFonts w:eastAsia="宋体"/>
        </w:rPr>
        <w:fldChar w:fldCharType="separate"/>
      </w:r>
      <w:r>
        <w:rPr>
          <w:rFonts w:eastAsia="宋体"/>
        </w:rPr>
        <w:t>26</w:t>
      </w:r>
      <w:r>
        <w:rPr>
          <w:rFonts w:eastAsia="宋体"/>
        </w:rPr>
        <w:fldChar w:fldCharType="end"/>
      </w:r>
      <w:r>
        <w:rPr>
          <w:rFonts w:eastAsia="宋体"/>
        </w:rPr>
        <w:fldChar w:fldCharType="end"/>
      </w:r>
      <w:r>
        <w:rPr>
          <w:rFonts w:eastAsia="宋体"/>
        </w:rPr>
        <w:fldChar w:fldCharType="end"/>
      </w:r>
    </w:p>
    <w:p w14:paraId="4FB9B973">
      <w:r>
        <w:br w:type="page"/>
      </w:r>
    </w:p>
    <w:p w14:paraId="66F28EA2">
      <w:pPr>
        <w:pStyle w:val="3"/>
        <w:keepNext/>
        <w:pBdr>
          <w:left w:val="single" w:color="C7000B" w:sz="32" w:space="4"/>
        </w:pBdr>
        <w:shd w:val="clear" w:color="auto" w:fill="FFF4D6"/>
        <w:spacing w:before="280" w:after="120"/>
      </w:pPr>
      <w:bookmarkStart w:id="0" w:name="_LarkToc00001"/>
      <w:r>
        <w:rPr>
          <w:rFonts w:ascii="Times New Roman" w:hAnsi="Times New Roman" w:eastAsia="黑体"/>
          <w:b/>
          <w:color w:val="1E2A4A"/>
          <w:sz w:val="32"/>
        </w:rPr>
        <w:t>一、项目概述</w:t>
      </w:r>
      <w:bookmarkEnd w:id="0"/>
    </w:p>
    <w:p w14:paraId="4039117C">
      <w:pPr>
        <w:spacing w:before="0" w:after="0" w:line="360" w:lineRule="auto"/>
        <w:ind w:firstLine="480"/>
      </w:pPr>
      <w:r>
        <w:rPr>
          <w:rFonts w:ascii="Times New Roman" w:hAnsi="Times New Roman" w:eastAsia="宋体"/>
          <w:b w:val="0"/>
          <w:color w:val="000000"/>
          <w:sz w:val="24"/>
        </w:rPr>
        <w:t>“工银e生 · 21天扑满计划”是一款嵌入工商银行手机银行、面向年轻客群的游戏化金融健康陪伴产品。它把“理财入门”设计成一部21天的互动人生剧本：用户开场选择一条与自己生活目标相符的剧情线（装修小家、迎接宝宝、梦想旅行、自由Gap、第一次独居），之后每天用约5分钟完成一个盲盒式存钱小任务，推动剧情和养成角色向前，21天后完成第一次完整的“看清钱—攒下钱—守住钱”的理财闭环。</w:t>
      </w:r>
    </w:p>
    <w:p w14:paraId="076AB339">
      <w:pPr>
        <w:spacing w:before="0" w:after="0" w:line="360" w:lineRule="auto"/>
        <w:ind w:firstLine="480"/>
      </w:pPr>
      <w:r>
        <w:rPr>
          <w:rFonts w:ascii="Times New Roman" w:hAnsi="Times New Roman" w:eastAsia="宋体"/>
          <w:b w:val="0"/>
          <w:color w:val="000000"/>
          <w:sz w:val="24"/>
        </w:rPr>
        <w:t>本产品的核心</w:t>
      </w:r>
      <w:r>
        <w:rPr>
          <w:rFonts w:hint="eastAsia" w:ascii="Times New Roman" w:hAnsi="Times New Roman" w:eastAsia="宋体"/>
          <w:b w:val="0"/>
          <w:color w:val="000000"/>
          <w:sz w:val="24"/>
          <w:lang w:val="en-US" w:eastAsia="zh-CN"/>
        </w:rPr>
        <w:t>理念</w:t>
      </w:r>
      <w:r>
        <w:rPr>
          <w:rFonts w:ascii="Times New Roman" w:hAnsi="Times New Roman" w:eastAsia="宋体"/>
          <w:b w:val="0"/>
          <w:color w:val="000000"/>
          <w:sz w:val="24"/>
        </w:rPr>
        <w:t>是：年轻人不是不想理财，而是被术语、门槛和孤独感挡在了门外。我们不做理财课程，也不直接推销产品，而是用“人生故事+熟人陪伴+真实账户”的方式，让零起点用户愿意来、留得住、最终把钱和习惯留在工行。</w:t>
      </w:r>
    </w:p>
    <w:p w14:paraId="153CCC33">
      <w:pPr>
        <w:spacing w:before="0" w:after="0" w:line="360" w:lineRule="auto"/>
        <w:ind w:firstLine="480"/>
      </w:pPr>
      <w:r>
        <w:rPr>
          <w:rFonts w:ascii="Times New Roman" w:hAnsi="Times New Roman" w:eastAsia="宋体"/>
          <w:b w:val="0"/>
          <w:color w:val="000000"/>
          <w:sz w:val="24"/>
        </w:rPr>
        <w:t>三条不可逾越的设计原则贯穿始终：其一，游戏归游戏、金融归金融，游戏本身不销售任何产品；其二，权益不碰利率，不照搬境外“打卡给高息”的做法，只用体验金、手续费优惠、电子卡面等营销权益；其三，全程零黑话，所有理财概念都翻译成生活语言。</w:t>
      </w:r>
    </w:p>
    <w:p w14:paraId="2B6EAC08">
      <w:pPr>
        <w:spacing w:before="0" w:after="120" w:line="360" w:lineRule="auto"/>
      </w:pPr>
      <w:r>
        <w:rPr>
          <w:rFonts w:ascii="Times New Roman" w:hAnsi="Times New Roman" w:eastAsia="宋体"/>
          <w:b w:val="0"/>
          <w:color w:val="5A5A5A"/>
          <w:sz w:val="21"/>
        </w:rPr>
        <w:t>注：本文中标注【设计假设，待实测】的数据为团队基于公开调研的估算，需在试点中验证；标注【需人工核对】的内容需与工行相关部门或指导老师确认后再定稿。</w:t>
      </w:r>
    </w:p>
    <w:p w14:paraId="7CA0B18F">
      <w:pPr>
        <w:pStyle w:val="3"/>
        <w:keepNext/>
        <w:pBdr>
          <w:left w:val="single" w:color="C7000B" w:sz="32" w:space="4"/>
        </w:pBdr>
        <w:shd w:val="clear" w:color="auto" w:fill="FFF4D6"/>
        <w:spacing w:before="280" w:after="120"/>
      </w:pPr>
      <w:bookmarkStart w:id="1" w:name="_LarkToc00002"/>
      <w:r>
        <w:rPr>
          <w:rFonts w:ascii="Times New Roman" w:hAnsi="Times New Roman" w:eastAsia="黑体"/>
          <w:b/>
          <w:color w:val="1E2A4A"/>
          <w:sz w:val="32"/>
        </w:rPr>
        <w:t>二、项目背景与意义</w:t>
      </w:r>
      <w:bookmarkEnd w:id="1"/>
    </w:p>
    <w:p w14:paraId="2AC8DC6E">
      <w:pPr>
        <w:pStyle w:val="4"/>
        <w:keepNext/>
        <w:pBdr>
          <w:left w:val="single" w:color="FFC93C" w:sz="18" w:space="4"/>
        </w:pBdr>
        <w:spacing w:before="220" w:after="100"/>
      </w:pPr>
      <w:bookmarkStart w:id="2" w:name="_LarkToc00003"/>
      <w:r>
        <w:rPr>
          <w:rFonts w:ascii="Times New Roman" w:hAnsi="Times New Roman" w:eastAsia="黑体"/>
          <w:b/>
          <w:color w:val="1E2A4A"/>
          <w:sz w:val="28"/>
        </w:rPr>
        <w:t>2.1 政策导向：做好五篇大文章，践行金融为民</w:t>
      </w:r>
      <w:bookmarkEnd w:id="2"/>
    </w:p>
    <w:p w14:paraId="7F1116DF">
      <w:pPr>
        <w:spacing w:before="0" w:after="0" w:line="360" w:lineRule="auto"/>
        <w:ind w:firstLine="480"/>
      </w:pPr>
      <w:r>
        <w:rPr>
          <w:rFonts w:ascii="Times New Roman" w:hAnsi="Times New Roman" w:eastAsia="宋体"/>
          <w:b w:val="0"/>
          <w:color w:val="000000"/>
          <w:sz w:val="24"/>
        </w:rPr>
        <w:t>金融是国民经济的血脉，青年金融素养关乎亿万家庭幸福与社会和谐稳定。2023年10月召开的中央金融工作会议明确提出，要做好科技金融、绿色金融、普惠金融、养老金融、数字金融五篇大文章；2025年3月，国务院办公厅印发《关于做好金融“五篇大文章”的指导意见》，在普惠金融领域强调让“金融为民、金融利民、金融惠民、金融便民”落到实处。</w:t>
      </w:r>
    </w:p>
    <w:p w14:paraId="4BA1977D">
      <w:pPr>
        <w:spacing w:before="0" w:after="0" w:line="360" w:lineRule="auto"/>
        <w:ind w:firstLine="480"/>
      </w:pPr>
      <w:r>
        <w:rPr>
          <w:rFonts w:ascii="Times New Roman" w:hAnsi="Times New Roman" w:eastAsia="宋体"/>
          <w:b w:val="0"/>
          <w:color w:val="000000"/>
          <w:sz w:val="24"/>
        </w:rPr>
        <w:t>监管部门持续推动金融知识纳入国民教育体系。2026年9月，国家金融监督管理总局、中国人民银行、中国证监会联合启动金融教育宣传周活动，要求深入践行金融工作的政治性、人民性，面向青年、新市民等重点群体普及“不乱贷”等金融知识，提升社会公众金融素养与风险防范能力。</w:t>
      </w:r>
    </w:p>
    <w:p w14:paraId="282CC4AE">
      <w:pPr>
        <w:spacing w:before="0" w:after="0" w:line="360" w:lineRule="auto"/>
        <w:ind w:firstLine="480"/>
      </w:pPr>
      <w:r>
        <w:rPr>
          <w:rFonts w:ascii="Times New Roman" w:hAnsi="Times New Roman" w:eastAsia="宋体"/>
          <w:b w:val="0"/>
          <w:color w:val="000000"/>
          <w:sz w:val="24"/>
        </w:rPr>
        <w:t>作为国有大型商业银行，中国工商银行把大力发展普惠金融作为责任担当，2026年9月正式发布“工银消保”品牌，推出“十大消保为民办实事”举措。本项目正是工行以数字金融方式做好普惠金融、把青年投资者教育做进日常的一颗具体落子：用年轻人愿意接受的方式，把金融服务与金融知识送到他们身边。</w:t>
      </w:r>
    </w:p>
    <w:p w14:paraId="49FF3AFC">
      <w:pPr>
        <w:pStyle w:val="4"/>
        <w:keepNext/>
        <w:pBdr>
          <w:left w:val="single" w:color="FFC93C" w:sz="18" w:space="4"/>
        </w:pBdr>
        <w:spacing w:before="220" w:after="100"/>
      </w:pPr>
      <w:bookmarkStart w:id="3" w:name="Copy_40"/>
      <w:r>
        <w:rPr>
          <w:rFonts w:ascii="Times New Roman" w:hAnsi="Times New Roman" w:eastAsia="黑体"/>
          <w:b/>
          <w:color w:val="1E2A4A"/>
          <w:sz w:val="28"/>
        </w:rPr>
        <w:t>2.2 时代背景：年轻人想理财却跨不过门槛</w:t>
      </w:r>
      <w:bookmarkEnd w:id="3"/>
    </w:p>
    <w:p w14:paraId="2EDEC108">
      <w:pPr>
        <w:spacing w:before="0" w:after="0" w:line="360" w:lineRule="auto"/>
        <w:ind w:firstLine="480"/>
      </w:pPr>
      <w:r>
        <w:rPr>
          <w:rFonts w:ascii="Times New Roman" w:hAnsi="Times New Roman" w:eastAsia="宋体"/>
          <w:b w:val="0"/>
          <w:color w:val="000000"/>
          <w:sz w:val="24"/>
        </w:rPr>
        <w:t>中国年轻人正在快速形成理财意识，但普遍缺少方法和陪伴。调研显示，82.73%的受访大学生有记账习惯，46.76%的人生活费偶尔有结余，31.53%经常有结余并存入储蓄；另有64.55%的学生明确表示“花钱有一定计划”。这说明年轻人已经有财务管理的意愿和基础，但多数人停留在“记账”和“存款”的初级阶段，缺少系统的、能坚持的理财引导。</w:t>
      </w:r>
    </w:p>
    <w:p w14:paraId="09463FD9">
      <w:pPr>
        <w:spacing w:before="0" w:after="120" w:line="360" w:lineRule="auto"/>
      </w:pPr>
      <w:r>
        <w:rPr>
          <w:rFonts w:ascii="Times New Roman" w:hAnsi="Times New Roman" w:eastAsia="宋体"/>
          <w:b w:val="0"/>
          <w:color w:val="5A5A5A"/>
          <w:sz w:val="21"/>
        </w:rPr>
        <w:t>数据来源：新华网《刚需“打底”，体验至上：大学生消费新图景》，2025年11月；上海证券报《财富素养稳步跃升，青年财商建设呈现新气象》，2026年4月。</w:t>
      </w:r>
    </w:p>
    <w:p w14:paraId="587664DC">
      <w:pPr>
        <w:pStyle w:val="4"/>
        <w:keepNext/>
        <w:pBdr>
          <w:left w:val="single" w:color="FFC93C" w:sz="18" w:space="4"/>
        </w:pBdr>
        <w:spacing w:before="220" w:after="100"/>
      </w:pPr>
      <w:bookmarkStart w:id="4" w:name="_LarkToc00004"/>
      <w:r>
        <w:rPr>
          <w:rFonts w:ascii="Times New Roman" w:hAnsi="Times New Roman" w:eastAsia="黑体"/>
          <w:b/>
          <w:color w:val="1E2A4A"/>
          <w:sz w:val="28"/>
        </w:rPr>
        <w:t>2.3 银行端痛点：年轻客群“用完即走”</w:t>
      </w:r>
      <w:bookmarkEnd w:id="4"/>
    </w:p>
    <w:p w14:paraId="5F99CE6F">
      <w:pPr>
        <w:spacing w:before="0" w:after="0" w:line="360" w:lineRule="auto"/>
        <w:ind w:firstLine="480"/>
      </w:pPr>
      <w:r>
        <w:rPr>
          <w:rFonts w:ascii="Times New Roman" w:hAnsi="Times New Roman" w:eastAsia="宋体"/>
          <w:b w:val="0"/>
          <w:color w:val="000000"/>
          <w:sz w:val="24"/>
        </w:rPr>
        <w:t>手机银行已成为年轻人办理金融业务的主渠道。行业数据显示，国内手机银行月活跃用户约5.45亿，其中30岁以下用户占比接近四成，用户年轻化趋势明显。工商银行也已将Z世代作为重点客群，推出“工银i小宇”年轻客群专属服务品牌和手机银行“青春版”，Z世代年轻客户占个人客户比重已超过15%。</w:t>
      </w:r>
    </w:p>
    <w:p w14:paraId="7F13A428">
      <w:pPr>
        <w:spacing w:before="0" w:after="0" w:line="360" w:lineRule="auto"/>
        <w:ind w:firstLine="480"/>
      </w:pPr>
      <w:r>
        <w:rPr>
          <w:rFonts w:ascii="Times New Roman" w:hAnsi="Times New Roman" w:eastAsia="宋体"/>
          <w:b w:val="0"/>
          <w:color w:val="000000"/>
          <w:sz w:val="24"/>
        </w:rPr>
        <w:t>然而，年轻用户打开银行App往往是办完转账、查账就离开，App内缺少能让他们“每天愿意回来”的内容场景。银行需要的不只是一次开户，而是持续活跃、逐步沉淀资产的年轻活客。</w:t>
      </w:r>
    </w:p>
    <w:p w14:paraId="39748446">
      <w:pPr>
        <w:spacing w:before="0" w:after="120" w:line="360" w:lineRule="auto"/>
      </w:pPr>
      <w:r>
        <w:rPr>
          <w:rFonts w:ascii="Times New Roman" w:hAnsi="Times New Roman" w:eastAsia="宋体"/>
          <w:b w:val="0"/>
          <w:color w:val="5A5A5A"/>
          <w:sz w:val="21"/>
        </w:rPr>
        <w:t>数据来源：《2024手机银行发展分析报告》（易观分析），2024年；中国工商银行官网《工商银行个人客户金融资产规模率先突破22万亿元》，2024年11月。【需人工核对】建议以工行最新年报披露口径更新“Z世代占比”数据。</w:t>
      </w:r>
    </w:p>
    <w:p w14:paraId="54783E3F">
      <w:pPr>
        <w:pStyle w:val="4"/>
        <w:keepNext/>
        <w:pBdr>
          <w:left w:val="single" w:color="FFC93C" w:sz="18" w:space="4"/>
        </w:pBdr>
        <w:spacing w:before="220" w:after="100"/>
      </w:pPr>
      <w:bookmarkStart w:id="5" w:name="_LarkToc00005"/>
      <w:r>
        <w:rPr>
          <w:rFonts w:ascii="Times New Roman" w:hAnsi="Times New Roman" w:eastAsia="黑体"/>
          <w:b/>
          <w:color w:val="1E2A4A"/>
          <w:sz w:val="28"/>
        </w:rPr>
        <w:t>2.4 项目意义</w:t>
      </w:r>
      <w:bookmarkEnd w:id="5"/>
    </w:p>
    <w:p w14:paraId="22561A87">
      <w:pPr>
        <w:spacing w:before="0" w:after="0" w:line="360" w:lineRule="auto"/>
        <w:ind w:firstLine="480"/>
      </w:pPr>
      <w:r>
        <w:rPr>
          <w:rFonts w:ascii="Times New Roman" w:hAnsi="Times New Roman" w:eastAsia="宋体"/>
          <w:b w:val="0"/>
          <w:color w:val="000000"/>
          <w:sz w:val="24"/>
        </w:rPr>
        <w:t>对用户，本项目用21天降低第一次理财的心理门槛，完成金融素养启蒙；对工行，本项目为手机银行提供一个面向年轻人的高频内容入口，承接财商教育、储蓄、定投、保险、风险测评等真实业务，把流量转化为活客和资产沉淀。项目同时呼应了监管倡导的投资者教育与金融知识普及导向。</w:t>
      </w:r>
    </w:p>
    <w:p w14:paraId="318A9D03">
      <w:pPr>
        <w:pStyle w:val="3"/>
        <w:keepNext/>
        <w:pBdr>
          <w:left w:val="single" w:color="C7000B" w:sz="32" w:space="4"/>
        </w:pBdr>
        <w:shd w:val="clear" w:color="auto" w:fill="FFF4D6"/>
        <w:spacing w:before="280" w:after="120"/>
      </w:pPr>
      <w:bookmarkStart w:id="6" w:name="_LarkToc00006"/>
      <w:r>
        <w:rPr>
          <w:rFonts w:ascii="Times New Roman" w:hAnsi="Times New Roman" w:eastAsia="黑体"/>
          <w:b/>
          <w:color w:val="1E2A4A"/>
          <w:sz w:val="32"/>
        </w:rPr>
        <w:t>三、需求分析与目标用户</w:t>
      </w:r>
      <w:bookmarkEnd w:id="6"/>
    </w:p>
    <w:p w14:paraId="0432088A">
      <w:pPr>
        <w:pStyle w:val="4"/>
        <w:keepNext/>
        <w:pBdr>
          <w:left w:val="single" w:color="FFC93C" w:sz="18" w:space="4"/>
        </w:pBdr>
        <w:spacing w:before="220" w:after="100"/>
      </w:pPr>
      <w:bookmarkStart w:id="7" w:name="Copy_41"/>
      <w:r>
        <w:rPr>
          <w:rFonts w:ascii="Times New Roman" w:hAnsi="Times New Roman" w:eastAsia="黑体"/>
          <w:b/>
          <w:color w:val="1E2A4A"/>
          <w:sz w:val="28"/>
        </w:rPr>
        <w:t>3.1 一手调研：问卷与访谈验证真实需求</w:t>
      </w:r>
      <w:bookmarkEnd w:id="7"/>
    </w:p>
    <w:p w14:paraId="42112F6A">
      <w:pPr>
        <w:spacing w:before="0" w:after="0" w:line="360" w:lineRule="auto"/>
        <w:ind w:firstLine="480"/>
      </w:pPr>
      <w:r>
        <w:rPr>
          <w:rFonts w:ascii="Times New Roman" w:hAnsi="Times New Roman" w:eastAsia="宋体"/>
          <w:b w:val="0"/>
          <w:color w:val="000000"/>
          <w:sz w:val="24"/>
        </w:rPr>
        <w:t>为避免“自嗨式”设计，团队在2026年8至9月围绕“年轻人的理财意愿、现实障碍与陪伴式产品偏好”开展了一手调研。调研采用线上与线下相结合的方式：线上通过高校社群和社交平台发放电子问卷，线下在高校校园、青年聚集商圈及工行网点青春专区发放；共发放问卷400份，回收392份，剔除作答时间过短、前后逻辑矛盾的问卷16份，得到有效问卷376份，问卷有效回收率为94.0%。</w:t>
      </w:r>
    </w:p>
    <w:p w14:paraId="2C097A9C">
      <w:pPr>
        <w:spacing w:before="0" w:after="0" w:line="360" w:lineRule="auto"/>
        <w:ind w:firstLine="480"/>
      </w:pPr>
      <w:r>
        <w:rPr>
          <w:rFonts w:ascii="Times New Roman" w:hAnsi="Times New Roman" w:eastAsia="宋体"/>
          <w:b w:val="0"/>
          <w:color w:val="000000"/>
          <w:sz w:val="24"/>
        </w:rPr>
        <w:t>在问卷调查基础上，团队从三类目标人群中各选取4名、共12名典型用户，进行了30至45分钟的半结构化深度访谈，重点了解其存钱经历、放弃原因与对游戏化理财的真实顾虑。</w:t>
      </w:r>
    </w:p>
    <w:p w14:paraId="28305756">
      <w:pPr>
        <w:spacing w:before="0" w:after="80" w:line="360" w:lineRule="auto"/>
        <w:jc w:val="center"/>
      </w:pPr>
      <w:r>
        <w:rPr>
          <w:rFonts w:ascii="Times New Roman" w:hAnsi="Times New Roman" w:eastAsia="宋体"/>
          <w:b w:val="0"/>
          <w:color w:val="000000"/>
          <w:sz w:val="21"/>
        </w:rPr>
        <w:t>表1　问卷样本结构（N=376）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381"/>
        <w:gridCol w:w="2381"/>
        <w:gridCol w:w="2154"/>
      </w:tblGrid>
      <w:tr w14:paraId="1D0C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C7000B"/>
            <w:vAlign w:val="center"/>
          </w:tcPr>
          <w:p w14:paraId="4AF4FC6C">
            <w:pPr>
              <w:spacing w:before="40" w:after="40" w:line="240" w:lineRule="auto"/>
              <w:ind w:firstLine="0"/>
              <w:jc w:val="center"/>
            </w:pPr>
            <w:r>
              <w:rPr>
                <w:rFonts w:ascii="Times New Roman" w:hAnsi="Times New Roman" w:eastAsia="宋体"/>
                <w:b/>
                <w:color w:val="FFFFFF"/>
                <w:sz w:val="21"/>
              </w:rPr>
              <w:t>人群类别</w:t>
            </w:r>
          </w:p>
        </w:tc>
        <w:tc>
          <w:tcPr>
            <w:tcW w:w="2381" w:type="dxa"/>
            <w:shd w:val="clear" w:color="auto" w:fill="C7000B"/>
            <w:vAlign w:val="center"/>
          </w:tcPr>
          <w:p w14:paraId="39D969FD">
            <w:pPr>
              <w:spacing w:before="40" w:after="40" w:line="240" w:lineRule="auto"/>
              <w:ind w:firstLine="0"/>
              <w:jc w:val="center"/>
            </w:pPr>
            <w:r>
              <w:rPr>
                <w:rFonts w:ascii="Times New Roman" w:hAnsi="Times New Roman" w:eastAsia="宋体"/>
                <w:b/>
                <w:color w:val="FFFFFF"/>
                <w:sz w:val="21"/>
              </w:rPr>
              <w:t>样本数（人）</w:t>
            </w:r>
          </w:p>
        </w:tc>
        <w:tc>
          <w:tcPr>
            <w:tcW w:w="2381" w:type="dxa"/>
            <w:shd w:val="clear" w:color="auto" w:fill="C7000B"/>
            <w:vAlign w:val="center"/>
          </w:tcPr>
          <w:p w14:paraId="7EEE1E38">
            <w:pPr>
              <w:spacing w:before="40" w:after="40" w:line="240" w:lineRule="auto"/>
              <w:ind w:firstLine="0"/>
              <w:jc w:val="center"/>
            </w:pPr>
            <w:r>
              <w:rPr>
                <w:rFonts w:ascii="Times New Roman" w:hAnsi="Times New Roman" w:eastAsia="宋体"/>
                <w:b/>
                <w:color w:val="FFFFFF"/>
                <w:sz w:val="21"/>
              </w:rPr>
              <w:t>占比</w:t>
            </w:r>
          </w:p>
        </w:tc>
        <w:tc>
          <w:tcPr>
            <w:tcW w:w="2154" w:type="dxa"/>
            <w:shd w:val="clear" w:color="auto" w:fill="C7000B"/>
            <w:vAlign w:val="center"/>
          </w:tcPr>
          <w:p w14:paraId="58729428">
            <w:pPr>
              <w:spacing w:before="40" w:after="40" w:line="240" w:lineRule="auto"/>
              <w:ind w:firstLine="0"/>
              <w:jc w:val="center"/>
            </w:pPr>
            <w:r>
              <w:rPr>
                <w:rFonts w:ascii="Times New Roman" w:hAnsi="Times New Roman" w:eastAsia="宋体"/>
                <w:b/>
                <w:color w:val="FFFFFF"/>
                <w:sz w:val="21"/>
              </w:rPr>
              <w:t>年龄区间</w:t>
            </w:r>
          </w:p>
        </w:tc>
      </w:tr>
      <w:tr w14:paraId="58BE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6321F074">
            <w:pPr>
              <w:spacing w:before="40" w:after="40" w:line="240" w:lineRule="auto"/>
              <w:ind w:firstLine="0"/>
              <w:jc w:val="center"/>
            </w:pPr>
            <w:r>
              <w:rPr>
                <w:rFonts w:ascii="Times New Roman" w:hAnsi="Times New Roman" w:eastAsia="宋体"/>
                <w:b w:val="0"/>
                <w:color w:val="000000"/>
                <w:sz w:val="21"/>
              </w:rPr>
              <w:t>在校大学生</w:t>
            </w:r>
          </w:p>
        </w:tc>
        <w:tc>
          <w:tcPr>
            <w:tcW w:w="2381" w:type="dxa"/>
            <w:vAlign w:val="center"/>
          </w:tcPr>
          <w:p w14:paraId="5E689714">
            <w:pPr>
              <w:spacing w:before="40" w:after="40" w:line="240" w:lineRule="auto"/>
              <w:ind w:firstLine="0"/>
              <w:jc w:val="left"/>
            </w:pPr>
            <w:r>
              <w:rPr>
                <w:rFonts w:ascii="Times New Roman" w:hAnsi="Times New Roman" w:eastAsia="宋体"/>
                <w:b w:val="0"/>
                <w:color w:val="000000"/>
                <w:sz w:val="21"/>
              </w:rPr>
              <w:t>178</w:t>
            </w:r>
          </w:p>
        </w:tc>
        <w:tc>
          <w:tcPr>
            <w:tcW w:w="2381" w:type="dxa"/>
            <w:vAlign w:val="center"/>
          </w:tcPr>
          <w:p w14:paraId="56E27B32">
            <w:pPr>
              <w:spacing w:before="40" w:after="40" w:line="240" w:lineRule="auto"/>
              <w:ind w:firstLine="0"/>
              <w:jc w:val="left"/>
            </w:pPr>
            <w:r>
              <w:rPr>
                <w:rFonts w:ascii="Times New Roman" w:hAnsi="Times New Roman" w:eastAsia="宋体"/>
                <w:b w:val="0"/>
                <w:color w:val="000000"/>
                <w:sz w:val="21"/>
              </w:rPr>
              <w:t>47.3%</w:t>
            </w:r>
          </w:p>
        </w:tc>
        <w:tc>
          <w:tcPr>
            <w:tcW w:w="2154" w:type="dxa"/>
            <w:vAlign w:val="center"/>
          </w:tcPr>
          <w:p w14:paraId="24A848BB">
            <w:pPr>
              <w:spacing w:before="40" w:after="40" w:line="240" w:lineRule="auto"/>
              <w:ind w:firstLine="0"/>
              <w:jc w:val="left"/>
            </w:pPr>
            <w:r>
              <w:rPr>
                <w:rFonts w:ascii="Times New Roman" w:hAnsi="Times New Roman" w:eastAsia="宋体"/>
                <w:b w:val="0"/>
                <w:color w:val="000000"/>
                <w:sz w:val="21"/>
              </w:rPr>
              <w:t>18-22岁</w:t>
            </w:r>
          </w:p>
        </w:tc>
      </w:tr>
      <w:tr w14:paraId="2AE8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BF3E7"/>
            <w:vAlign w:val="center"/>
          </w:tcPr>
          <w:p w14:paraId="36186D48">
            <w:pPr>
              <w:spacing w:before="40" w:after="40" w:line="240" w:lineRule="auto"/>
              <w:ind w:firstLine="0"/>
              <w:jc w:val="center"/>
            </w:pPr>
            <w:r>
              <w:rPr>
                <w:rFonts w:ascii="Times New Roman" w:hAnsi="Times New Roman" w:eastAsia="宋体"/>
                <w:b w:val="0"/>
                <w:color w:val="000000"/>
                <w:sz w:val="21"/>
              </w:rPr>
              <w:t>职场新人（毕业1-3年）</w:t>
            </w:r>
          </w:p>
        </w:tc>
        <w:tc>
          <w:tcPr>
            <w:tcW w:w="2381" w:type="dxa"/>
            <w:shd w:val="clear" w:color="auto" w:fill="FBF3E7"/>
            <w:vAlign w:val="center"/>
          </w:tcPr>
          <w:p w14:paraId="64A14AB5">
            <w:pPr>
              <w:spacing w:before="40" w:after="40" w:line="240" w:lineRule="auto"/>
              <w:ind w:firstLine="0"/>
              <w:jc w:val="left"/>
            </w:pPr>
            <w:r>
              <w:rPr>
                <w:rFonts w:ascii="Times New Roman" w:hAnsi="Times New Roman" w:eastAsia="宋体"/>
                <w:b w:val="0"/>
                <w:color w:val="000000"/>
                <w:sz w:val="21"/>
              </w:rPr>
              <w:t>142</w:t>
            </w:r>
          </w:p>
        </w:tc>
        <w:tc>
          <w:tcPr>
            <w:tcW w:w="2381" w:type="dxa"/>
            <w:shd w:val="clear" w:color="auto" w:fill="FBF3E7"/>
            <w:vAlign w:val="center"/>
          </w:tcPr>
          <w:p w14:paraId="2EAE810A">
            <w:pPr>
              <w:spacing w:before="40" w:after="40" w:line="240" w:lineRule="auto"/>
              <w:ind w:firstLine="0"/>
              <w:jc w:val="left"/>
            </w:pPr>
            <w:r>
              <w:rPr>
                <w:rFonts w:ascii="Times New Roman" w:hAnsi="Times New Roman" w:eastAsia="宋体"/>
                <w:b w:val="0"/>
                <w:color w:val="000000"/>
                <w:sz w:val="21"/>
              </w:rPr>
              <w:t>37.8%</w:t>
            </w:r>
          </w:p>
        </w:tc>
        <w:tc>
          <w:tcPr>
            <w:tcW w:w="2154" w:type="dxa"/>
            <w:shd w:val="clear" w:color="auto" w:fill="FBF3E7"/>
            <w:vAlign w:val="center"/>
          </w:tcPr>
          <w:p w14:paraId="769F3716">
            <w:pPr>
              <w:spacing w:before="40" w:after="40" w:line="240" w:lineRule="auto"/>
              <w:ind w:firstLine="0"/>
              <w:jc w:val="left"/>
            </w:pPr>
            <w:r>
              <w:rPr>
                <w:rFonts w:ascii="Times New Roman" w:hAnsi="Times New Roman" w:eastAsia="宋体"/>
                <w:b w:val="0"/>
                <w:color w:val="000000"/>
                <w:sz w:val="21"/>
              </w:rPr>
              <w:t>23-26岁</w:t>
            </w:r>
          </w:p>
        </w:tc>
      </w:tr>
      <w:tr w14:paraId="34BB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3C21DACB">
            <w:pPr>
              <w:spacing w:before="40" w:after="40" w:line="240" w:lineRule="auto"/>
              <w:ind w:firstLine="0"/>
              <w:jc w:val="center"/>
            </w:pPr>
            <w:r>
              <w:rPr>
                <w:rFonts w:ascii="Times New Roman" w:hAnsi="Times New Roman" w:eastAsia="宋体"/>
                <w:b w:val="0"/>
                <w:color w:val="000000"/>
                <w:sz w:val="21"/>
              </w:rPr>
              <w:t>年轻情侣/备孕家庭</w:t>
            </w:r>
          </w:p>
        </w:tc>
        <w:tc>
          <w:tcPr>
            <w:tcW w:w="2381" w:type="dxa"/>
            <w:vAlign w:val="center"/>
          </w:tcPr>
          <w:p w14:paraId="68FB5259">
            <w:pPr>
              <w:spacing w:before="40" w:after="40" w:line="240" w:lineRule="auto"/>
              <w:ind w:firstLine="0"/>
              <w:jc w:val="left"/>
            </w:pPr>
            <w:r>
              <w:rPr>
                <w:rFonts w:ascii="Times New Roman" w:hAnsi="Times New Roman" w:eastAsia="宋体"/>
                <w:b w:val="0"/>
                <w:color w:val="000000"/>
                <w:sz w:val="21"/>
              </w:rPr>
              <w:t>56</w:t>
            </w:r>
          </w:p>
        </w:tc>
        <w:tc>
          <w:tcPr>
            <w:tcW w:w="2381" w:type="dxa"/>
            <w:vAlign w:val="center"/>
          </w:tcPr>
          <w:p w14:paraId="719EB2B6">
            <w:pPr>
              <w:spacing w:before="40" w:after="40" w:line="240" w:lineRule="auto"/>
              <w:ind w:firstLine="0"/>
              <w:jc w:val="left"/>
            </w:pPr>
            <w:r>
              <w:rPr>
                <w:rFonts w:ascii="Times New Roman" w:hAnsi="Times New Roman" w:eastAsia="宋体"/>
                <w:b w:val="0"/>
                <w:color w:val="000000"/>
                <w:sz w:val="21"/>
              </w:rPr>
              <w:t>14.9%</w:t>
            </w:r>
          </w:p>
        </w:tc>
        <w:tc>
          <w:tcPr>
            <w:tcW w:w="2154" w:type="dxa"/>
            <w:vAlign w:val="center"/>
          </w:tcPr>
          <w:p w14:paraId="6AF85CAF">
            <w:pPr>
              <w:spacing w:before="40" w:after="40" w:line="240" w:lineRule="auto"/>
              <w:ind w:firstLine="0"/>
              <w:jc w:val="left"/>
            </w:pPr>
            <w:r>
              <w:rPr>
                <w:rFonts w:ascii="Times New Roman" w:hAnsi="Times New Roman" w:eastAsia="宋体"/>
                <w:b w:val="0"/>
                <w:color w:val="000000"/>
                <w:sz w:val="21"/>
              </w:rPr>
              <w:t>24-30岁</w:t>
            </w:r>
          </w:p>
        </w:tc>
      </w:tr>
      <w:tr w14:paraId="2B74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1" w:hRule="atLeast"/>
          <w:jc w:val="center"/>
        </w:trPr>
        <w:tc>
          <w:tcPr>
            <w:tcW w:w="2154" w:type="dxa"/>
            <w:shd w:val="clear" w:color="auto" w:fill="FBF3E7"/>
            <w:vAlign w:val="center"/>
          </w:tcPr>
          <w:p w14:paraId="29A37858">
            <w:pPr>
              <w:spacing w:before="40" w:after="40" w:line="240" w:lineRule="auto"/>
              <w:ind w:firstLine="0"/>
              <w:jc w:val="center"/>
            </w:pPr>
            <w:r>
              <w:rPr>
                <w:rFonts w:ascii="Times New Roman" w:hAnsi="Times New Roman" w:eastAsia="宋体"/>
                <w:b w:val="0"/>
                <w:color w:val="000000"/>
                <w:sz w:val="21"/>
              </w:rPr>
              <w:t>合计</w:t>
            </w:r>
          </w:p>
        </w:tc>
        <w:tc>
          <w:tcPr>
            <w:tcW w:w="2381" w:type="dxa"/>
            <w:shd w:val="clear" w:color="auto" w:fill="FBF3E7"/>
            <w:vAlign w:val="center"/>
          </w:tcPr>
          <w:p w14:paraId="20D6742A">
            <w:pPr>
              <w:spacing w:before="40" w:after="40" w:line="240" w:lineRule="auto"/>
              <w:ind w:firstLine="0"/>
              <w:jc w:val="left"/>
            </w:pPr>
            <w:r>
              <w:rPr>
                <w:rFonts w:ascii="Times New Roman" w:hAnsi="Times New Roman" w:eastAsia="宋体"/>
                <w:b w:val="0"/>
                <w:color w:val="000000"/>
                <w:sz w:val="21"/>
              </w:rPr>
              <w:t>376</w:t>
            </w:r>
          </w:p>
        </w:tc>
        <w:tc>
          <w:tcPr>
            <w:tcW w:w="2381" w:type="dxa"/>
            <w:shd w:val="clear" w:color="auto" w:fill="FBF3E7"/>
            <w:vAlign w:val="center"/>
          </w:tcPr>
          <w:p w14:paraId="5411996B">
            <w:pPr>
              <w:spacing w:before="40" w:after="40" w:line="240" w:lineRule="auto"/>
              <w:ind w:firstLine="0"/>
              <w:jc w:val="left"/>
            </w:pPr>
            <w:r>
              <w:rPr>
                <w:rFonts w:ascii="Times New Roman" w:hAnsi="Times New Roman" w:eastAsia="宋体"/>
                <w:b w:val="0"/>
                <w:color w:val="000000"/>
                <w:sz w:val="21"/>
              </w:rPr>
              <w:t>100.0%</w:t>
            </w:r>
          </w:p>
        </w:tc>
        <w:tc>
          <w:tcPr>
            <w:tcW w:w="2154" w:type="dxa"/>
            <w:shd w:val="clear" w:color="auto" w:fill="FBF3E7"/>
            <w:vAlign w:val="center"/>
          </w:tcPr>
          <w:p w14:paraId="22B88499">
            <w:pPr>
              <w:spacing w:before="40" w:after="40" w:line="240" w:lineRule="auto"/>
              <w:ind w:firstLine="0"/>
              <w:jc w:val="left"/>
            </w:pPr>
            <w:r>
              <w:rPr>
                <w:rFonts w:ascii="Times New Roman" w:hAnsi="Times New Roman" w:eastAsia="宋体"/>
                <w:b w:val="0"/>
                <w:color w:val="000000"/>
                <w:sz w:val="21"/>
              </w:rPr>
              <w:t>18-30岁</w:t>
            </w:r>
          </w:p>
        </w:tc>
      </w:tr>
    </w:tbl>
    <w:p w14:paraId="0AFDECDD">
      <w:pPr>
        <w:spacing w:before="0" w:after="0" w:line="360" w:lineRule="auto"/>
        <w:ind w:firstLine="480"/>
      </w:pPr>
      <w:r>
        <w:rPr>
          <w:rFonts w:ascii="Times New Roman" w:hAnsi="Times New Roman" w:eastAsia="宋体"/>
          <w:b w:val="0"/>
          <w:color w:val="000000"/>
          <w:sz w:val="24"/>
        </w:rPr>
        <w:t>数据来源：本项目团队2026年8至9月问卷调查，有效样本376份。</w:t>
      </w:r>
    </w:p>
    <w:p w14:paraId="4AC38017">
      <w:pPr>
        <w:spacing w:before="0" w:after="80" w:line="360" w:lineRule="auto"/>
        <w:jc w:val="center"/>
      </w:pPr>
      <w:r>
        <w:rPr>
          <w:rFonts w:ascii="Times New Roman" w:hAnsi="Times New Roman" w:eastAsia="宋体"/>
          <w:b w:val="0"/>
          <w:color w:val="000000"/>
          <w:sz w:val="21"/>
        </w:rPr>
        <w:t>表2　问卷核心问题与选择比例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386"/>
      </w:tblGrid>
      <w:tr w14:paraId="654E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C7000B"/>
            <w:vAlign w:val="center"/>
          </w:tcPr>
          <w:p w14:paraId="5BF02606">
            <w:pPr>
              <w:spacing w:before="40" w:after="40" w:line="240" w:lineRule="auto"/>
              <w:ind w:firstLine="0"/>
              <w:jc w:val="center"/>
            </w:pPr>
            <w:r>
              <w:rPr>
                <w:rFonts w:ascii="Times New Roman" w:hAnsi="Times New Roman" w:eastAsia="宋体"/>
                <w:b/>
                <w:color w:val="FFFFFF"/>
                <w:sz w:val="21"/>
              </w:rPr>
              <w:t>调研问题（陈述或选项）</w:t>
            </w:r>
          </w:p>
        </w:tc>
        <w:tc>
          <w:tcPr>
            <w:tcW w:w="5386" w:type="dxa"/>
            <w:shd w:val="clear" w:color="auto" w:fill="C7000B"/>
            <w:vAlign w:val="center"/>
          </w:tcPr>
          <w:p w14:paraId="69F58535">
            <w:pPr>
              <w:spacing w:before="40" w:after="40" w:line="240" w:lineRule="auto"/>
              <w:ind w:firstLine="0"/>
              <w:jc w:val="center"/>
            </w:pPr>
            <w:r>
              <w:rPr>
                <w:rFonts w:ascii="Times New Roman" w:hAnsi="Times New Roman" w:eastAsia="宋体"/>
                <w:b/>
                <w:color w:val="FFFFFF"/>
                <w:sz w:val="21"/>
              </w:rPr>
              <w:t>选择比例（人数）</w:t>
            </w:r>
          </w:p>
        </w:tc>
      </w:tr>
      <w:tr w14:paraId="1CDF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3B5BBB2E">
            <w:pPr>
              <w:spacing w:before="40" w:after="40" w:line="240" w:lineRule="auto"/>
              <w:ind w:firstLine="0"/>
              <w:jc w:val="center"/>
            </w:pPr>
            <w:r>
              <w:rPr>
                <w:rFonts w:ascii="Times New Roman" w:hAnsi="Times New Roman" w:eastAsia="宋体"/>
                <w:b w:val="0"/>
                <w:color w:val="000000"/>
                <w:sz w:val="21"/>
              </w:rPr>
              <w:t>认为自己“需要理财，但不知从何开始”</w:t>
            </w:r>
          </w:p>
        </w:tc>
        <w:tc>
          <w:tcPr>
            <w:tcW w:w="5386" w:type="dxa"/>
            <w:vAlign w:val="center"/>
          </w:tcPr>
          <w:p w14:paraId="58B0A2E4">
            <w:pPr>
              <w:spacing w:before="40" w:after="40" w:line="240" w:lineRule="auto"/>
              <w:ind w:firstLine="0"/>
              <w:jc w:val="center"/>
            </w:pPr>
            <w:r>
              <w:rPr>
                <w:rFonts w:ascii="Times New Roman" w:hAnsi="Times New Roman" w:eastAsia="宋体"/>
                <w:b w:val="0"/>
                <w:color w:val="000000"/>
                <w:sz w:val="21"/>
              </w:rPr>
              <w:t>71.8%（270人）</w:t>
            </w:r>
          </w:p>
        </w:tc>
      </w:tr>
      <w:tr w14:paraId="72E3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3AF1E0D6">
            <w:pPr>
              <w:spacing w:before="40" w:after="40" w:line="240" w:lineRule="auto"/>
              <w:ind w:firstLine="0"/>
              <w:jc w:val="center"/>
            </w:pPr>
            <w:r>
              <w:rPr>
                <w:rFonts w:ascii="Times New Roman" w:hAnsi="Times New Roman" w:eastAsia="宋体"/>
                <w:b w:val="0"/>
                <w:color w:val="000000"/>
                <w:sz w:val="21"/>
              </w:rPr>
              <w:t>曾尝试记账或存钱，但坚持不超过一个月</w:t>
            </w:r>
          </w:p>
        </w:tc>
        <w:tc>
          <w:tcPr>
            <w:tcW w:w="5386" w:type="dxa"/>
            <w:shd w:val="clear" w:color="auto" w:fill="FBF3E7"/>
            <w:vAlign w:val="center"/>
          </w:tcPr>
          <w:p w14:paraId="1AD9BFF8">
            <w:pPr>
              <w:spacing w:before="40" w:after="40" w:line="240" w:lineRule="auto"/>
              <w:ind w:firstLine="0"/>
              <w:jc w:val="center"/>
            </w:pPr>
            <w:r>
              <w:rPr>
                <w:rFonts w:ascii="Times New Roman" w:hAnsi="Times New Roman" w:eastAsia="宋体"/>
                <w:b w:val="0"/>
                <w:color w:val="000000"/>
                <w:sz w:val="21"/>
              </w:rPr>
              <w:t>68.4%（257人）</w:t>
            </w:r>
          </w:p>
        </w:tc>
      </w:tr>
      <w:tr w14:paraId="1024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4DFC77D1">
            <w:pPr>
              <w:spacing w:before="40" w:after="40" w:line="240" w:lineRule="auto"/>
              <w:ind w:firstLine="0"/>
              <w:jc w:val="center"/>
            </w:pPr>
            <w:r>
              <w:rPr>
                <w:rFonts w:ascii="Times New Roman" w:hAnsi="Times New Roman" w:eastAsia="宋体"/>
                <w:b w:val="0"/>
                <w:color w:val="000000"/>
                <w:sz w:val="21"/>
              </w:rPr>
              <w:t>看不懂理财页面上的专业术语</w:t>
            </w:r>
          </w:p>
        </w:tc>
        <w:tc>
          <w:tcPr>
            <w:tcW w:w="5386" w:type="dxa"/>
            <w:vAlign w:val="center"/>
          </w:tcPr>
          <w:p w14:paraId="5577202F">
            <w:pPr>
              <w:spacing w:before="40" w:after="40" w:line="240" w:lineRule="auto"/>
              <w:ind w:firstLine="0"/>
              <w:jc w:val="center"/>
            </w:pPr>
            <w:r>
              <w:rPr>
                <w:rFonts w:ascii="Times New Roman" w:hAnsi="Times New Roman" w:eastAsia="宋体"/>
                <w:b w:val="0"/>
                <w:color w:val="000000"/>
                <w:sz w:val="21"/>
              </w:rPr>
              <w:t>64.9%（244人）</w:t>
            </w:r>
          </w:p>
        </w:tc>
      </w:tr>
      <w:tr w14:paraId="4C17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608D9CF2">
            <w:pPr>
              <w:spacing w:before="40" w:after="40" w:line="240" w:lineRule="auto"/>
              <w:ind w:firstLine="0"/>
              <w:jc w:val="center"/>
            </w:pPr>
            <w:r>
              <w:rPr>
                <w:rFonts w:ascii="Times New Roman" w:hAnsi="Times New Roman" w:eastAsia="宋体"/>
                <w:b w:val="0"/>
                <w:color w:val="000000"/>
                <w:sz w:val="21"/>
              </w:rPr>
              <w:t>觉得“一个人存钱很难坚持，希望有人陪伴”</w:t>
            </w:r>
          </w:p>
        </w:tc>
        <w:tc>
          <w:tcPr>
            <w:tcW w:w="5386" w:type="dxa"/>
            <w:shd w:val="clear" w:color="auto" w:fill="FBF3E7"/>
            <w:vAlign w:val="center"/>
          </w:tcPr>
          <w:p w14:paraId="5F57C14D">
            <w:pPr>
              <w:spacing w:before="40" w:after="40" w:line="240" w:lineRule="auto"/>
              <w:ind w:firstLine="0"/>
              <w:jc w:val="center"/>
            </w:pPr>
            <w:r>
              <w:rPr>
                <w:rFonts w:ascii="Times New Roman" w:hAnsi="Times New Roman" w:eastAsia="宋体"/>
                <w:b w:val="0"/>
                <w:color w:val="000000"/>
                <w:sz w:val="21"/>
              </w:rPr>
              <w:t>61.2%（230人）</w:t>
            </w:r>
          </w:p>
        </w:tc>
      </w:tr>
      <w:tr w14:paraId="7EA7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197018ED">
            <w:pPr>
              <w:spacing w:before="40" w:after="40" w:line="240" w:lineRule="auto"/>
              <w:ind w:firstLine="0"/>
              <w:jc w:val="center"/>
            </w:pPr>
            <w:r>
              <w:rPr>
                <w:rFonts w:ascii="Times New Roman" w:hAnsi="Times New Roman" w:eastAsia="宋体"/>
                <w:b w:val="0"/>
                <w:color w:val="000000"/>
                <w:sz w:val="21"/>
              </w:rPr>
              <w:t>愿意每天花约5分钟完成一个存钱小任务</w:t>
            </w:r>
          </w:p>
        </w:tc>
        <w:tc>
          <w:tcPr>
            <w:tcW w:w="5386" w:type="dxa"/>
            <w:vAlign w:val="center"/>
          </w:tcPr>
          <w:p w14:paraId="63AC5CA4">
            <w:pPr>
              <w:spacing w:before="40" w:after="40" w:line="240" w:lineRule="auto"/>
              <w:ind w:firstLine="0"/>
              <w:jc w:val="center"/>
            </w:pPr>
            <w:r>
              <w:rPr>
                <w:rFonts w:ascii="Times New Roman" w:hAnsi="Times New Roman" w:eastAsia="宋体"/>
                <w:b w:val="0"/>
                <w:color w:val="000000"/>
                <w:sz w:val="21"/>
              </w:rPr>
              <w:t>73.4%（276人）</w:t>
            </w:r>
          </w:p>
        </w:tc>
      </w:tr>
      <w:tr w14:paraId="28EE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02674AAF">
            <w:pPr>
              <w:spacing w:before="40" w:after="40" w:line="240" w:lineRule="auto"/>
              <w:ind w:firstLine="0"/>
              <w:jc w:val="center"/>
            </w:pPr>
            <w:r>
              <w:rPr>
                <w:rFonts w:ascii="Times New Roman" w:hAnsi="Times New Roman" w:eastAsia="宋体"/>
                <w:b w:val="0"/>
                <w:color w:val="000000"/>
                <w:sz w:val="21"/>
              </w:rPr>
              <w:t>能接受“游戏化、剧情式”的理财引导方式</w:t>
            </w:r>
          </w:p>
        </w:tc>
        <w:tc>
          <w:tcPr>
            <w:tcW w:w="5386" w:type="dxa"/>
            <w:shd w:val="clear" w:color="auto" w:fill="FBF3E7"/>
            <w:vAlign w:val="center"/>
          </w:tcPr>
          <w:p w14:paraId="3A231AB6">
            <w:pPr>
              <w:spacing w:before="40" w:after="40" w:line="240" w:lineRule="auto"/>
              <w:ind w:firstLine="0"/>
              <w:jc w:val="center"/>
            </w:pPr>
            <w:r>
              <w:rPr>
                <w:rFonts w:ascii="Times New Roman" w:hAnsi="Times New Roman" w:eastAsia="宋体"/>
                <w:b w:val="0"/>
                <w:color w:val="000000"/>
                <w:sz w:val="21"/>
              </w:rPr>
              <w:t>69.7%（262人）</w:t>
            </w:r>
          </w:p>
        </w:tc>
      </w:tr>
      <w:tr w14:paraId="6832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7BBC3730">
            <w:pPr>
              <w:spacing w:before="40" w:after="40" w:line="240" w:lineRule="auto"/>
              <w:ind w:firstLine="0"/>
              <w:jc w:val="center"/>
            </w:pPr>
            <w:r>
              <w:rPr>
                <w:rFonts w:ascii="Times New Roman" w:hAnsi="Times New Roman" w:eastAsia="宋体"/>
                <w:b w:val="0"/>
                <w:color w:val="000000"/>
                <w:sz w:val="21"/>
              </w:rPr>
              <w:t>更看重“钱在银行真实账户里”而非平台虚拟账户</w:t>
            </w:r>
          </w:p>
        </w:tc>
        <w:tc>
          <w:tcPr>
            <w:tcW w:w="5386" w:type="dxa"/>
            <w:vAlign w:val="center"/>
          </w:tcPr>
          <w:p w14:paraId="7968A421">
            <w:pPr>
              <w:spacing w:before="40" w:after="40" w:line="240" w:lineRule="auto"/>
              <w:ind w:firstLine="0"/>
              <w:jc w:val="center"/>
            </w:pPr>
            <w:r>
              <w:rPr>
                <w:rFonts w:ascii="Times New Roman" w:hAnsi="Times New Roman" w:eastAsia="宋体"/>
                <w:b w:val="0"/>
                <w:color w:val="000000"/>
                <w:sz w:val="21"/>
              </w:rPr>
              <w:t>82.7%（311人）</w:t>
            </w:r>
          </w:p>
        </w:tc>
      </w:tr>
      <w:tr w14:paraId="5BDE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32D44FBD">
            <w:pPr>
              <w:spacing w:before="40" w:after="40" w:line="240" w:lineRule="auto"/>
              <w:ind w:firstLine="0"/>
              <w:jc w:val="center"/>
            </w:pPr>
            <w:r>
              <w:rPr>
                <w:rFonts w:ascii="Times New Roman" w:hAnsi="Times New Roman" w:eastAsia="宋体"/>
                <w:b w:val="0"/>
                <w:color w:val="000000"/>
                <w:sz w:val="21"/>
              </w:rPr>
              <w:t>对“与陌生人社交式存钱”有顾虑或不接受</w:t>
            </w:r>
          </w:p>
        </w:tc>
        <w:tc>
          <w:tcPr>
            <w:tcW w:w="5386" w:type="dxa"/>
            <w:vAlign w:val="center"/>
          </w:tcPr>
          <w:p w14:paraId="1835EAB4">
            <w:pPr>
              <w:spacing w:before="40" w:after="40" w:line="240" w:lineRule="auto"/>
              <w:ind w:firstLine="0"/>
              <w:jc w:val="center"/>
            </w:pPr>
            <w:r>
              <w:rPr>
                <w:rFonts w:ascii="Times New Roman" w:hAnsi="Times New Roman" w:eastAsia="宋体"/>
                <w:b w:val="0"/>
                <w:color w:val="000000"/>
                <w:sz w:val="21"/>
              </w:rPr>
              <w:t>74.2%（279人）</w:t>
            </w:r>
          </w:p>
        </w:tc>
      </w:tr>
    </w:tbl>
    <w:p w14:paraId="51AE62B4">
      <w:pPr>
        <w:spacing w:before="0" w:after="0" w:line="360" w:lineRule="auto"/>
        <w:ind w:firstLine="480"/>
      </w:pPr>
      <w:r>
        <w:rPr>
          <w:rFonts w:ascii="Times New Roman" w:hAnsi="Times New Roman" w:eastAsia="宋体"/>
          <w:b w:val="0"/>
          <w:color w:val="000000"/>
          <w:sz w:val="24"/>
        </w:rPr>
        <w:t>数据来源：本项目团队2026年8至9月问卷调查，N=376；各选项比例独立计算。</w:t>
      </w:r>
    </w:p>
    <w:p w14:paraId="3AA652DE">
      <w:pPr>
        <w:spacing w:before="0" w:after="0" w:line="360" w:lineRule="auto"/>
        <w:ind w:firstLine="480"/>
      </w:pPr>
      <w:r>
        <w:rPr>
          <w:rFonts w:ascii="Times New Roman" w:hAnsi="Times New Roman" w:eastAsia="宋体"/>
          <w:b w:val="0"/>
          <w:color w:val="000000"/>
          <w:sz w:val="24"/>
        </w:rPr>
        <w:t>问卷结果为产品设计提供了直接依据：七成以上受访者“需要理财却不知从何开始”，近七成曾在存钱路上半途而废，印证了“看不懂、坚持不下来、学不到真东西、缺少陪伴”四个断点真实存在；同时，73.4%的受访者愿意每天投入5分钟、69.7%接受游戏化剧情引导、82.7%看重资金在银行真实账户、74.2%对陌生人社交存有顾虑，分别验证了“每日轻任务、人生剧情、真实账户、熟人社交”四项核心设计的市场接受度。</w:t>
      </w:r>
    </w:p>
    <w:p w14:paraId="27A10181">
      <w:pPr>
        <w:spacing w:before="0" w:after="0" w:line="360" w:lineRule="auto"/>
        <w:ind w:firstLine="480"/>
      </w:pPr>
      <w:r>
        <w:rPr>
          <w:rFonts w:ascii="Times New Roman" w:hAnsi="Times New Roman" w:eastAsia="宋体"/>
          <w:b w:val="0"/>
          <w:color w:val="000000"/>
          <w:sz w:val="24"/>
        </w:rPr>
        <w:t>深度访谈进一步呈现了数据背后的真实心态。一名大三学生表示：“不是不想存钱，是不知道存下来干什么，也看不懂那些产品。”一名毕业两年的职场新人提到：“一个人打卡像在完成任务，和朋友一起就会有动力。”一名备孕用户则强调：“网上平台再好玩也不放心，钱还是放在银行踏实。”这些观点与问卷结果相互印证，构成本项目最直接的需求证据。</w:t>
      </w:r>
    </w:p>
    <w:p w14:paraId="003BED0C">
      <w:pPr>
        <w:pStyle w:val="4"/>
        <w:keepNext/>
        <w:pBdr>
          <w:left w:val="single" w:color="FFC93C" w:sz="18" w:space="4"/>
        </w:pBdr>
        <w:spacing w:before="220" w:after="100"/>
      </w:pPr>
      <w:bookmarkStart w:id="8" w:name="_LarkToc00007"/>
      <w:r>
        <w:rPr>
          <w:rFonts w:ascii="Times New Roman" w:hAnsi="Times New Roman" w:eastAsia="黑体"/>
          <w:b/>
          <w:color w:val="1E2A4A"/>
          <w:sz w:val="28"/>
        </w:rPr>
        <w:t>3.2 三类目标用户画像</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402"/>
        <w:gridCol w:w="3118"/>
      </w:tblGrid>
      <w:tr w14:paraId="4154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C7000B"/>
            <w:vAlign w:val="center"/>
          </w:tcPr>
          <w:p w14:paraId="5A1DD0CE">
            <w:pPr>
              <w:spacing w:before="40" w:after="40" w:line="240" w:lineRule="auto"/>
              <w:ind w:firstLine="0"/>
              <w:jc w:val="center"/>
            </w:pPr>
            <w:r>
              <w:rPr>
                <w:rFonts w:ascii="Times New Roman" w:hAnsi="Times New Roman" w:eastAsia="宋体"/>
                <w:b/>
                <w:color w:val="FFFFFF"/>
                <w:sz w:val="21"/>
              </w:rPr>
              <w:t>用户类型</w:t>
            </w:r>
          </w:p>
        </w:tc>
        <w:tc>
          <w:tcPr>
            <w:tcW w:w="3402" w:type="dxa"/>
            <w:shd w:val="clear" w:color="auto" w:fill="C7000B"/>
            <w:vAlign w:val="center"/>
          </w:tcPr>
          <w:p w14:paraId="64E3C5BC">
            <w:pPr>
              <w:spacing w:before="40" w:after="40" w:line="240" w:lineRule="auto"/>
              <w:ind w:firstLine="0"/>
              <w:jc w:val="center"/>
            </w:pPr>
            <w:r>
              <w:rPr>
                <w:rFonts w:ascii="Times New Roman" w:hAnsi="Times New Roman" w:eastAsia="宋体"/>
                <w:b/>
                <w:color w:val="FFFFFF"/>
                <w:sz w:val="21"/>
              </w:rPr>
              <w:t>典型特征</w:t>
            </w:r>
          </w:p>
        </w:tc>
        <w:tc>
          <w:tcPr>
            <w:tcW w:w="3118" w:type="dxa"/>
            <w:shd w:val="clear" w:color="auto" w:fill="C7000B"/>
            <w:vAlign w:val="center"/>
          </w:tcPr>
          <w:p w14:paraId="024CD1A8">
            <w:pPr>
              <w:spacing w:before="40" w:after="40" w:line="240" w:lineRule="auto"/>
              <w:ind w:firstLine="0"/>
              <w:jc w:val="center"/>
            </w:pPr>
            <w:r>
              <w:rPr>
                <w:rFonts w:ascii="Times New Roman" w:hAnsi="Times New Roman" w:eastAsia="宋体"/>
                <w:b/>
                <w:color w:val="FFFFFF"/>
                <w:sz w:val="21"/>
              </w:rPr>
              <w:t>核心诉求</w:t>
            </w:r>
          </w:p>
        </w:tc>
      </w:tr>
      <w:tr w14:paraId="430A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690FA05B">
            <w:pPr>
              <w:spacing w:before="40" w:after="40" w:line="240" w:lineRule="auto"/>
              <w:ind w:firstLine="0"/>
              <w:jc w:val="center"/>
            </w:pPr>
            <w:r>
              <w:rPr>
                <w:rFonts w:ascii="Times New Roman" w:hAnsi="Times New Roman" w:eastAsia="宋体"/>
                <w:b w:val="0"/>
                <w:color w:val="000000"/>
                <w:sz w:val="21"/>
              </w:rPr>
              <w:t>在校大学生</w:t>
            </w:r>
          </w:p>
        </w:tc>
        <w:tc>
          <w:tcPr>
            <w:tcW w:w="3402" w:type="dxa"/>
            <w:vAlign w:val="center"/>
          </w:tcPr>
          <w:p w14:paraId="5D33E794">
            <w:pPr>
              <w:spacing w:before="40" w:after="40" w:line="240" w:lineRule="auto"/>
              <w:ind w:firstLine="0"/>
              <w:jc w:val="left"/>
            </w:pPr>
            <w:r>
              <w:rPr>
                <w:rFonts w:ascii="Times New Roman" w:hAnsi="Times New Roman" w:eastAsia="宋体"/>
                <w:b w:val="0"/>
                <w:color w:val="000000"/>
                <w:sz w:val="21"/>
              </w:rPr>
              <w:t>有稳定生活费、理财知识零散、易受同伴影响</w:t>
            </w:r>
          </w:p>
        </w:tc>
        <w:tc>
          <w:tcPr>
            <w:tcW w:w="3118" w:type="dxa"/>
            <w:vAlign w:val="center"/>
          </w:tcPr>
          <w:p w14:paraId="29F6C193">
            <w:pPr>
              <w:spacing w:before="40" w:after="40" w:line="240" w:lineRule="auto"/>
              <w:ind w:firstLine="0"/>
              <w:jc w:val="left"/>
            </w:pPr>
            <w:r>
              <w:rPr>
                <w:rFonts w:ascii="Times New Roman" w:hAnsi="Times New Roman" w:eastAsia="宋体"/>
                <w:b w:val="0"/>
                <w:color w:val="000000"/>
                <w:sz w:val="21"/>
              </w:rPr>
              <w:t>低门槛开始攒钱、学一点实用理财</w:t>
            </w:r>
          </w:p>
        </w:tc>
      </w:tr>
      <w:tr w14:paraId="1B90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shd w:val="clear" w:color="auto" w:fill="FBF3E7"/>
            <w:vAlign w:val="center"/>
          </w:tcPr>
          <w:p w14:paraId="032DF630">
            <w:pPr>
              <w:spacing w:before="40" w:after="40" w:line="240" w:lineRule="auto"/>
              <w:ind w:firstLine="0"/>
              <w:jc w:val="center"/>
            </w:pPr>
            <w:r>
              <w:rPr>
                <w:rFonts w:ascii="Times New Roman" w:hAnsi="Times New Roman" w:eastAsia="宋体"/>
                <w:b w:val="0"/>
                <w:color w:val="000000"/>
                <w:sz w:val="21"/>
              </w:rPr>
              <w:t>职场新人（毕业1-3年）</w:t>
            </w:r>
          </w:p>
        </w:tc>
        <w:tc>
          <w:tcPr>
            <w:tcW w:w="3402" w:type="dxa"/>
            <w:shd w:val="clear" w:color="auto" w:fill="FBF3E7"/>
            <w:vAlign w:val="center"/>
          </w:tcPr>
          <w:p w14:paraId="1B76162D">
            <w:pPr>
              <w:spacing w:before="40" w:after="40" w:line="240" w:lineRule="auto"/>
              <w:ind w:firstLine="0"/>
              <w:jc w:val="left"/>
            </w:pPr>
            <w:r>
              <w:rPr>
                <w:rFonts w:ascii="Times New Roman" w:hAnsi="Times New Roman" w:eastAsia="宋体"/>
                <w:b w:val="0"/>
                <w:color w:val="000000"/>
                <w:sz w:val="21"/>
              </w:rPr>
              <w:t>第一次自己管钱、想为买房/旅行/独居攒钱</w:t>
            </w:r>
          </w:p>
        </w:tc>
        <w:tc>
          <w:tcPr>
            <w:tcW w:w="3118" w:type="dxa"/>
            <w:shd w:val="clear" w:color="auto" w:fill="FBF3E7"/>
            <w:vAlign w:val="center"/>
          </w:tcPr>
          <w:p w14:paraId="3BA8DA3D">
            <w:pPr>
              <w:spacing w:before="40" w:after="40" w:line="240" w:lineRule="auto"/>
              <w:ind w:firstLine="0"/>
              <w:jc w:val="left"/>
            </w:pPr>
            <w:r>
              <w:rPr>
                <w:rFonts w:ascii="Times New Roman" w:hAnsi="Times New Roman" w:eastAsia="宋体"/>
                <w:b w:val="0"/>
                <w:color w:val="000000"/>
                <w:sz w:val="21"/>
              </w:rPr>
              <w:t>有目标地存钱、建立自己的账本</w:t>
            </w:r>
          </w:p>
        </w:tc>
      </w:tr>
      <w:tr w14:paraId="387B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7667FEE0">
            <w:pPr>
              <w:spacing w:before="40" w:after="40" w:line="240" w:lineRule="auto"/>
              <w:ind w:firstLine="0"/>
              <w:jc w:val="center"/>
            </w:pPr>
            <w:r>
              <w:rPr>
                <w:rFonts w:ascii="Times New Roman" w:hAnsi="Times New Roman" w:eastAsia="宋体"/>
                <w:b w:val="0"/>
                <w:color w:val="000000"/>
                <w:sz w:val="21"/>
              </w:rPr>
              <w:t>年轻情侣/备孕家庭</w:t>
            </w:r>
          </w:p>
        </w:tc>
        <w:tc>
          <w:tcPr>
            <w:tcW w:w="3402" w:type="dxa"/>
            <w:vAlign w:val="center"/>
          </w:tcPr>
          <w:p w14:paraId="3ADAF99D">
            <w:pPr>
              <w:spacing w:before="40" w:after="40" w:line="240" w:lineRule="auto"/>
              <w:ind w:firstLine="0"/>
              <w:jc w:val="left"/>
            </w:pPr>
            <w:r>
              <w:rPr>
                <w:rFonts w:ascii="Times New Roman" w:hAnsi="Times New Roman" w:eastAsia="宋体"/>
                <w:b w:val="0"/>
                <w:color w:val="000000"/>
                <w:sz w:val="21"/>
              </w:rPr>
              <w:t>有明确人生目标、愿意为目标持续投入</w:t>
            </w:r>
          </w:p>
        </w:tc>
        <w:tc>
          <w:tcPr>
            <w:tcW w:w="3118" w:type="dxa"/>
            <w:vAlign w:val="center"/>
          </w:tcPr>
          <w:p w14:paraId="3A1E52AD">
            <w:pPr>
              <w:spacing w:before="40" w:after="40" w:line="240" w:lineRule="auto"/>
              <w:ind w:firstLine="0"/>
              <w:jc w:val="left"/>
            </w:pPr>
            <w:r>
              <w:rPr>
                <w:rFonts w:ascii="Times New Roman" w:hAnsi="Times New Roman" w:eastAsia="宋体"/>
                <w:b w:val="0"/>
                <w:color w:val="000000"/>
                <w:sz w:val="21"/>
              </w:rPr>
              <w:t>和伴侣一起攒钱、规划家庭财务</w:t>
            </w:r>
          </w:p>
        </w:tc>
      </w:tr>
    </w:tbl>
    <w:p w14:paraId="00CAAC0B">
      <w:pPr>
        <w:spacing w:before="0" w:after="80" w:line="360" w:lineRule="auto"/>
        <w:jc w:val="center"/>
      </w:pPr>
      <w:r>
        <w:rPr>
          <w:rFonts w:ascii="Times New Roman" w:hAnsi="Times New Roman" w:eastAsia="宋体"/>
          <w:b w:val="0"/>
          <w:color w:val="000000"/>
          <w:sz w:val="21"/>
        </w:rPr>
        <w:t>表3　目标用户画像</w:t>
      </w:r>
    </w:p>
    <w:p w14:paraId="001E1B0C">
      <w:pPr>
        <w:pStyle w:val="4"/>
        <w:keepNext/>
        <w:pBdr>
          <w:left w:val="single" w:color="FFC93C" w:sz="18" w:space="4"/>
        </w:pBdr>
        <w:spacing w:before="220" w:after="100"/>
      </w:pPr>
      <w:bookmarkStart w:id="9" w:name="_LarkToc00008"/>
      <w:r>
        <w:rPr>
          <w:rFonts w:ascii="Times New Roman" w:hAnsi="Times New Roman" w:eastAsia="黑体"/>
          <w:b/>
          <w:color w:val="1E2A4A"/>
          <w:sz w:val="28"/>
        </w:rPr>
        <w:t>3.3 用户旅程中的四个断点</w:t>
      </w:r>
      <w:bookmarkEnd w:id="9"/>
    </w:p>
    <w:p w14:paraId="3C643A61">
      <w:pPr>
        <w:spacing w:before="0" w:after="0" w:line="360" w:lineRule="auto"/>
        <w:ind w:firstLine="480"/>
      </w:pPr>
      <w:r>
        <w:rPr>
          <w:rFonts w:ascii="Times New Roman" w:hAnsi="Times New Roman" w:eastAsia="宋体"/>
          <w:b w:val="0"/>
          <w:color w:val="000000"/>
          <w:sz w:val="24"/>
        </w:rPr>
        <w:t>我们把一个年轻人从“想理财”到“真正理财”的过程拆成四个断点：想理财但看不懂产品页、看懂了却坚持不下来、坚持了却学不到真东西、最终与银行只是交易关系而非陪伴关系。本项目分别用“人话化剧情”“每日盲盒任务+熟人陪伴”“三幕真知识”“长线剧本+真实账户”逐一对症。</w:t>
      </w:r>
    </w:p>
    <w:p w14:paraId="0DCB00CA">
      <w:pPr>
        <w:pStyle w:val="4"/>
        <w:keepNext/>
        <w:pBdr>
          <w:left w:val="single" w:color="FFC93C" w:sz="18" w:space="4"/>
        </w:pBdr>
        <w:spacing w:before="220" w:after="100"/>
      </w:pPr>
      <w:bookmarkStart w:id="10" w:name="_LarkToc00009"/>
      <w:r>
        <w:rPr>
          <w:rFonts w:ascii="Times New Roman" w:hAnsi="Times New Roman" w:eastAsia="黑体"/>
          <w:b/>
          <w:color w:val="1E2A4A"/>
          <w:sz w:val="28"/>
        </w:rPr>
        <w:t>3.4 竞品分析与差异化</w:t>
      </w:r>
      <w:bookmarkEnd w:id="1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381"/>
        <w:gridCol w:w="2381"/>
        <w:gridCol w:w="2154"/>
      </w:tblGrid>
      <w:tr w14:paraId="50C9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C7000B"/>
            <w:vAlign w:val="center"/>
          </w:tcPr>
          <w:p w14:paraId="07B6CC77">
            <w:pPr>
              <w:spacing w:before="40" w:after="40" w:line="240" w:lineRule="auto"/>
              <w:ind w:firstLine="0"/>
              <w:jc w:val="center"/>
            </w:pPr>
            <w:r>
              <w:rPr>
                <w:rFonts w:ascii="Times New Roman" w:hAnsi="Times New Roman" w:eastAsia="宋体"/>
                <w:b/>
                <w:color w:val="FFFFFF"/>
                <w:sz w:val="21"/>
              </w:rPr>
              <w:t>对标产品</w:t>
            </w:r>
          </w:p>
        </w:tc>
        <w:tc>
          <w:tcPr>
            <w:tcW w:w="2381" w:type="dxa"/>
            <w:shd w:val="clear" w:color="auto" w:fill="C7000B"/>
            <w:vAlign w:val="center"/>
          </w:tcPr>
          <w:p w14:paraId="3C9B44A4">
            <w:pPr>
              <w:spacing w:before="40" w:after="40" w:line="240" w:lineRule="auto"/>
              <w:ind w:firstLine="0"/>
              <w:jc w:val="center"/>
            </w:pPr>
            <w:r>
              <w:rPr>
                <w:rFonts w:ascii="Times New Roman" w:hAnsi="Times New Roman" w:eastAsia="宋体"/>
                <w:b/>
                <w:color w:val="FFFFFF"/>
                <w:sz w:val="21"/>
              </w:rPr>
              <w:t>可借鉴之处</w:t>
            </w:r>
          </w:p>
        </w:tc>
        <w:tc>
          <w:tcPr>
            <w:tcW w:w="2381" w:type="dxa"/>
            <w:shd w:val="clear" w:color="auto" w:fill="C7000B"/>
            <w:vAlign w:val="center"/>
          </w:tcPr>
          <w:p w14:paraId="1829A8B6">
            <w:pPr>
              <w:spacing w:before="40" w:after="40" w:line="240" w:lineRule="auto"/>
              <w:ind w:firstLine="0"/>
              <w:jc w:val="center"/>
            </w:pPr>
            <w:r>
              <w:rPr>
                <w:rFonts w:ascii="Times New Roman" w:hAnsi="Times New Roman" w:eastAsia="宋体"/>
                <w:b/>
                <w:color w:val="FFFFFF"/>
                <w:sz w:val="21"/>
              </w:rPr>
              <w:t>不足</w:t>
            </w:r>
          </w:p>
        </w:tc>
        <w:tc>
          <w:tcPr>
            <w:tcW w:w="2154" w:type="dxa"/>
            <w:shd w:val="clear" w:color="auto" w:fill="C7000B"/>
            <w:vAlign w:val="center"/>
          </w:tcPr>
          <w:p w14:paraId="12F39C0A">
            <w:pPr>
              <w:spacing w:before="40" w:after="40" w:line="240" w:lineRule="auto"/>
              <w:ind w:firstLine="0"/>
              <w:jc w:val="center"/>
            </w:pPr>
            <w:r>
              <w:rPr>
                <w:rFonts w:ascii="Times New Roman" w:hAnsi="Times New Roman" w:eastAsia="宋体"/>
                <w:b/>
                <w:color w:val="FFFFFF"/>
                <w:sz w:val="21"/>
              </w:rPr>
              <w:t>本项目差异</w:t>
            </w:r>
          </w:p>
        </w:tc>
      </w:tr>
      <w:tr w14:paraId="0658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99AED4C">
            <w:pPr>
              <w:spacing w:before="40" w:after="40" w:line="240" w:lineRule="auto"/>
              <w:ind w:firstLine="0"/>
              <w:jc w:val="center"/>
            </w:pPr>
            <w:r>
              <w:rPr>
                <w:rFonts w:ascii="Times New Roman" w:hAnsi="Times New Roman" w:eastAsia="宋体"/>
                <w:b w:val="0"/>
                <w:color w:val="000000"/>
                <w:sz w:val="21"/>
              </w:rPr>
              <w:t>工行星青年Online（自营）</w:t>
            </w:r>
          </w:p>
        </w:tc>
        <w:tc>
          <w:tcPr>
            <w:tcW w:w="2381" w:type="dxa"/>
            <w:vAlign w:val="center"/>
          </w:tcPr>
          <w:p w14:paraId="43534556">
            <w:pPr>
              <w:spacing w:before="40" w:after="40" w:line="240" w:lineRule="auto"/>
              <w:ind w:firstLine="0"/>
              <w:jc w:val="left"/>
            </w:pPr>
            <w:r>
              <w:rPr>
                <w:rFonts w:ascii="Times New Roman" w:hAnsi="Times New Roman" w:eastAsia="宋体"/>
                <w:b w:val="0"/>
                <w:color w:val="000000"/>
                <w:sz w:val="21"/>
              </w:rPr>
              <w:t>角色身份、勋章成就、风险测评前置、i豆统一激励</w:t>
            </w:r>
          </w:p>
        </w:tc>
        <w:tc>
          <w:tcPr>
            <w:tcW w:w="2381" w:type="dxa"/>
            <w:vAlign w:val="center"/>
          </w:tcPr>
          <w:p w14:paraId="0BE78E6D">
            <w:pPr>
              <w:spacing w:before="40" w:after="40" w:line="240" w:lineRule="auto"/>
              <w:ind w:firstLine="0"/>
              <w:jc w:val="left"/>
            </w:pPr>
            <w:r>
              <w:rPr>
                <w:rFonts w:ascii="Times New Roman" w:hAnsi="Times New Roman" w:eastAsia="宋体"/>
                <w:b w:val="0"/>
                <w:color w:val="000000"/>
                <w:sz w:val="21"/>
              </w:rPr>
              <w:t>任务型：离散任务+即时奖励，做完即止，无周期、无剧情、无认知递进</w:t>
            </w:r>
          </w:p>
        </w:tc>
        <w:tc>
          <w:tcPr>
            <w:tcW w:w="2154" w:type="dxa"/>
            <w:vAlign w:val="center"/>
          </w:tcPr>
          <w:p w14:paraId="6297F324">
            <w:pPr>
              <w:spacing w:before="40" w:after="40" w:line="240" w:lineRule="auto"/>
              <w:ind w:firstLine="0"/>
              <w:jc w:val="left"/>
            </w:pPr>
            <w:r>
              <w:rPr>
                <w:rFonts w:ascii="Times New Roman" w:hAnsi="Times New Roman" w:eastAsia="宋体"/>
                <w:b w:val="0"/>
                <w:color w:val="000000"/>
                <w:sz w:val="21"/>
              </w:rPr>
              <w:t>养成型：21天三幕剧情+目标可视化成长+熟人小队陪伴，习惯内化、留客转化</w:t>
            </w:r>
          </w:p>
        </w:tc>
      </w:tr>
      <w:tr w14:paraId="07A3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BF3E7"/>
            <w:vAlign w:val="center"/>
          </w:tcPr>
          <w:p w14:paraId="0B871ACB">
            <w:pPr>
              <w:spacing w:before="40" w:after="40" w:line="240" w:lineRule="auto"/>
              <w:ind w:firstLine="0"/>
              <w:jc w:val="center"/>
            </w:pPr>
            <w:r>
              <w:rPr>
                <w:rFonts w:ascii="Times New Roman" w:hAnsi="Times New Roman" w:eastAsia="宋体"/>
                <w:b w:val="0"/>
                <w:color w:val="000000"/>
                <w:sz w:val="21"/>
              </w:rPr>
              <w:t>Toss“养成吧31天”存款</w:t>
            </w:r>
          </w:p>
        </w:tc>
        <w:tc>
          <w:tcPr>
            <w:tcW w:w="2381" w:type="dxa"/>
            <w:shd w:val="clear" w:color="auto" w:fill="FBF3E7"/>
            <w:vAlign w:val="center"/>
          </w:tcPr>
          <w:p w14:paraId="37F93B9C">
            <w:pPr>
              <w:spacing w:before="40" w:after="40" w:line="240" w:lineRule="auto"/>
              <w:ind w:firstLine="0"/>
              <w:jc w:val="left"/>
            </w:pPr>
            <w:r>
              <w:rPr>
                <w:rFonts w:ascii="Times New Roman" w:hAnsi="Times New Roman" w:eastAsia="宋体"/>
                <w:b w:val="0"/>
                <w:color w:val="000000"/>
                <w:sz w:val="21"/>
              </w:rPr>
              <w:t>养成系角色、每日任务、进度激励</w:t>
            </w:r>
          </w:p>
        </w:tc>
        <w:tc>
          <w:tcPr>
            <w:tcW w:w="2381" w:type="dxa"/>
            <w:shd w:val="clear" w:color="auto" w:fill="FBF3E7"/>
            <w:vAlign w:val="center"/>
          </w:tcPr>
          <w:p w14:paraId="7EABAF6A">
            <w:pPr>
              <w:spacing w:before="40" w:after="40" w:line="240" w:lineRule="auto"/>
              <w:ind w:firstLine="0"/>
              <w:jc w:val="left"/>
            </w:pPr>
            <w:r>
              <w:rPr>
                <w:rFonts w:ascii="Times New Roman" w:hAnsi="Times New Roman" w:eastAsia="宋体"/>
                <w:b w:val="0"/>
                <w:color w:val="000000"/>
                <w:sz w:val="21"/>
              </w:rPr>
              <w:t>与存款利率强挂钩，国内不能照搬</w:t>
            </w:r>
          </w:p>
        </w:tc>
        <w:tc>
          <w:tcPr>
            <w:tcW w:w="2154" w:type="dxa"/>
            <w:shd w:val="clear" w:color="auto" w:fill="FBF3E7"/>
            <w:vAlign w:val="center"/>
          </w:tcPr>
          <w:p w14:paraId="6301382D">
            <w:pPr>
              <w:spacing w:before="40" w:after="40" w:line="240" w:lineRule="auto"/>
              <w:ind w:firstLine="0"/>
              <w:jc w:val="left"/>
            </w:pPr>
            <w:r>
              <w:rPr>
                <w:rFonts w:ascii="Times New Roman" w:hAnsi="Times New Roman" w:eastAsia="宋体"/>
                <w:b w:val="0"/>
                <w:color w:val="000000"/>
                <w:sz w:val="21"/>
              </w:rPr>
              <w:t>权益改为体验金/手续费优惠/卡面，不碰利率</w:t>
            </w:r>
          </w:p>
        </w:tc>
      </w:tr>
      <w:tr w14:paraId="6EB6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17E5A174">
            <w:pPr>
              <w:spacing w:before="40" w:after="40" w:line="240" w:lineRule="auto"/>
              <w:ind w:firstLine="0"/>
              <w:jc w:val="center"/>
            </w:pPr>
            <w:r>
              <w:rPr>
                <w:rFonts w:ascii="Times New Roman" w:hAnsi="Times New Roman" w:eastAsia="宋体"/>
                <w:b w:val="0"/>
                <w:color w:val="000000"/>
                <w:sz w:val="21"/>
              </w:rPr>
              <w:t>Fidelity 10个存钱挑战</w:t>
            </w:r>
          </w:p>
        </w:tc>
        <w:tc>
          <w:tcPr>
            <w:tcW w:w="2381" w:type="dxa"/>
            <w:vAlign w:val="center"/>
          </w:tcPr>
          <w:p w14:paraId="4ED1FA90">
            <w:pPr>
              <w:spacing w:before="40" w:after="40" w:line="240" w:lineRule="auto"/>
              <w:ind w:firstLine="0"/>
              <w:jc w:val="left"/>
            </w:pPr>
            <w:r>
              <w:rPr>
                <w:rFonts w:ascii="Times New Roman" w:hAnsi="Times New Roman" w:eastAsia="宋体"/>
                <w:b w:val="0"/>
                <w:color w:val="000000"/>
                <w:sz w:val="21"/>
              </w:rPr>
              <w:t>盲盒、骰子、不消费等趣味存钱机制</w:t>
            </w:r>
          </w:p>
        </w:tc>
        <w:tc>
          <w:tcPr>
            <w:tcW w:w="2381" w:type="dxa"/>
            <w:vAlign w:val="center"/>
          </w:tcPr>
          <w:p w14:paraId="6249D18D">
            <w:pPr>
              <w:spacing w:before="40" w:after="40" w:line="240" w:lineRule="auto"/>
              <w:ind w:firstLine="0"/>
              <w:jc w:val="center"/>
            </w:pPr>
            <w:r>
              <w:rPr>
                <w:rFonts w:ascii="Times New Roman" w:hAnsi="Times New Roman" w:eastAsia="宋体"/>
                <w:b w:val="0"/>
                <w:color w:val="000000"/>
                <w:sz w:val="21"/>
              </w:rPr>
              <w:t>纯文字挑战、无情感剧情</w:t>
            </w:r>
          </w:p>
        </w:tc>
        <w:tc>
          <w:tcPr>
            <w:tcW w:w="2154" w:type="dxa"/>
            <w:vAlign w:val="center"/>
          </w:tcPr>
          <w:p w14:paraId="33AF0341">
            <w:pPr>
              <w:spacing w:before="40" w:after="40" w:line="240" w:lineRule="auto"/>
              <w:ind w:firstLine="0"/>
              <w:jc w:val="left"/>
            </w:pPr>
            <w:r>
              <w:rPr>
                <w:rFonts w:ascii="Times New Roman" w:hAnsi="Times New Roman" w:eastAsia="宋体"/>
                <w:b w:val="0"/>
                <w:color w:val="000000"/>
                <w:sz w:val="21"/>
              </w:rPr>
              <w:t>叠加五条人生剧情线，有情感钩子</w:t>
            </w:r>
          </w:p>
        </w:tc>
      </w:tr>
      <w:tr w14:paraId="263C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BF3E7"/>
            <w:vAlign w:val="center"/>
          </w:tcPr>
          <w:p w14:paraId="7DB4A00A">
            <w:pPr>
              <w:spacing w:before="40" w:after="40" w:line="240" w:lineRule="auto"/>
              <w:ind w:firstLine="0"/>
              <w:jc w:val="center"/>
            </w:pPr>
            <w:r>
              <w:rPr>
                <w:rFonts w:ascii="Times New Roman" w:hAnsi="Times New Roman" w:eastAsia="宋体"/>
                <w:b w:val="0"/>
                <w:color w:val="000000"/>
                <w:sz w:val="21"/>
              </w:rPr>
              <w:t>互联网平台游戏化存钱</w:t>
            </w:r>
          </w:p>
        </w:tc>
        <w:tc>
          <w:tcPr>
            <w:tcW w:w="2381" w:type="dxa"/>
            <w:shd w:val="clear" w:color="auto" w:fill="FBF3E7"/>
            <w:vAlign w:val="center"/>
          </w:tcPr>
          <w:p w14:paraId="41F9705E">
            <w:pPr>
              <w:spacing w:before="40" w:after="40" w:line="240" w:lineRule="auto"/>
              <w:ind w:firstLine="0"/>
              <w:jc w:val="center"/>
            </w:pPr>
            <w:r>
              <w:rPr>
                <w:rFonts w:ascii="Times New Roman" w:hAnsi="Times New Roman" w:eastAsia="宋体"/>
                <w:b w:val="0"/>
                <w:color w:val="000000"/>
                <w:sz w:val="21"/>
              </w:rPr>
              <w:t>玩法成熟、用户量大</w:t>
            </w:r>
          </w:p>
        </w:tc>
        <w:tc>
          <w:tcPr>
            <w:tcW w:w="2381" w:type="dxa"/>
            <w:shd w:val="clear" w:color="auto" w:fill="FBF3E7"/>
            <w:vAlign w:val="center"/>
          </w:tcPr>
          <w:p w14:paraId="06877779">
            <w:pPr>
              <w:spacing w:before="40" w:after="40" w:line="240" w:lineRule="auto"/>
              <w:ind w:firstLine="0"/>
              <w:jc w:val="left"/>
            </w:pPr>
            <w:r>
              <w:rPr>
                <w:rFonts w:ascii="Times New Roman" w:hAnsi="Times New Roman" w:eastAsia="宋体"/>
                <w:b w:val="0"/>
                <w:color w:val="000000"/>
                <w:sz w:val="21"/>
              </w:rPr>
              <w:t>钱不在银行、不导真金融决策</w:t>
            </w:r>
          </w:p>
        </w:tc>
        <w:tc>
          <w:tcPr>
            <w:tcW w:w="2154" w:type="dxa"/>
            <w:shd w:val="clear" w:color="auto" w:fill="FBF3E7"/>
            <w:vAlign w:val="center"/>
          </w:tcPr>
          <w:p w14:paraId="6FAA4AB4">
            <w:pPr>
              <w:spacing w:before="40" w:after="40" w:line="240" w:lineRule="auto"/>
              <w:ind w:firstLine="0"/>
              <w:jc w:val="left"/>
            </w:pPr>
            <w:r>
              <w:rPr>
                <w:rFonts w:ascii="Times New Roman" w:hAnsi="Times New Roman" w:eastAsia="宋体"/>
                <w:b w:val="0"/>
                <w:color w:val="000000"/>
                <w:sz w:val="21"/>
              </w:rPr>
              <w:t>钱留在工行真账户，跳转走风险测评</w:t>
            </w:r>
          </w:p>
        </w:tc>
      </w:tr>
    </w:tbl>
    <w:p w14:paraId="0924B069">
      <w:pPr>
        <w:spacing w:before="0" w:after="80" w:line="360" w:lineRule="auto"/>
        <w:jc w:val="center"/>
      </w:pPr>
      <w:r>
        <w:rPr>
          <w:rFonts w:ascii="Times New Roman" w:hAnsi="Times New Roman" w:eastAsia="宋体"/>
          <w:b w:val="0"/>
          <w:color w:val="000000"/>
          <w:sz w:val="21"/>
        </w:rPr>
        <w:t>表4　竞品对标与差异化</w:t>
      </w:r>
    </w:p>
    <w:p w14:paraId="44A800E8">
      <w:pPr>
        <w:spacing w:before="0" w:after="120" w:line="360" w:lineRule="auto"/>
      </w:pPr>
      <w:r>
        <w:rPr>
          <w:rFonts w:ascii="Times New Roman" w:hAnsi="Times New Roman" w:eastAsia="宋体"/>
          <w:b w:val="0"/>
          <w:color w:val="5A5A5A"/>
          <w:sz w:val="21"/>
        </w:rPr>
        <w:t>案例来源：星青年Online见工行手机银行星青年专区（m.icbc.com.cn年轻新客专区）；Toss养成系存款见 Asia Business 2026年8月报道；Fidelity存钱挑战见 Fidelity Learning Center。</w:t>
      </w:r>
    </w:p>
    <w:p w14:paraId="28D2A00E">
      <w:pPr>
        <w:spacing w:before="0" w:after="0" w:line="360" w:lineRule="auto"/>
        <w:ind w:firstLine="480"/>
      </w:pPr>
      <w:r>
        <w:rPr>
          <w:rFonts w:ascii="Times New Roman" w:hAnsi="Times New Roman" w:eastAsia="宋体"/>
          <w:b w:val="0"/>
          <w:color w:val="000000"/>
          <w:sz w:val="24"/>
        </w:rPr>
        <w:t>在所有对标对象中，工行手机银行自有的“星青年Online”年轻新客专区与本项目表面相似度最高，但两者属于两种产品范式，这也是本项目区别于星青年的根本所在。星青年Online是任务型（Task-based）获客产品：以“新客见面礼—开卡—绑卡—首消—邀请”等离散任务和工银i豆即时奖励，驱动用户完成一次性开户与首用行为，用户是“领取任务的玩家”，每条角色线仅两三个步骤、做完即止，无连续周期、无剧情、无认知递进，任务完成即关系结束，留存依赖运营不断上新任务。21天财富剧本是养成型（Growth-based）留客产品：以连续21天的三幕式剧情（觉醒—积累—守护）、目标可视化成长（小家从毛坯到温馨、旅行地图逐点点亮）和熟人小队陪伴，驱动用户完成“攒钱习惯养成—理财认知升级—投资行为转化”的完整闭环，用户是“陪伴目标成长的主角”，每天推进的不是任务清单而是自己的人生故事，21天毕业不是关系终点而是理财人生的起点，用户与工行之间沉淀的是情感账户而非一次性交易。一句话概括：星青年Online解决“让年轻人走进工行”，本项目解决“让走进工行的年轻人留下来理财”——前者是获客入口，后者是留客养成引擎，两者在用户旅程上形成接力，而非竞争。</w:t>
      </w:r>
    </w:p>
    <w:p w14:paraId="20D5E7DD">
      <w:pPr>
        <w:pStyle w:val="3"/>
        <w:keepNext/>
        <w:pBdr>
          <w:left w:val="single" w:color="C7000B" w:sz="32" w:space="4"/>
        </w:pBdr>
        <w:shd w:val="clear" w:color="auto" w:fill="FFF4D6"/>
        <w:spacing w:before="280" w:after="120"/>
      </w:pPr>
      <w:bookmarkStart w:id="11" w:name="_LarkToc00010"/>
      <w:r>
        <w:rPr>
          <w:rFonts w:ascii="Times New Roman" w:hAnsi="Times New Roman" w:eastAsia="黑体"/>
          <w:b/>
          <w:color w:val="1E2A4A"/>
          <w:sz w:val="32"/>
        </w:rPr>
        <w:t>四、产品总体设计</w:t>
      </w:r>
      <w:bookmarkEnd w:id="11"/>
    </w:p>
    <w:p w14:paraId="5A58F37A">
      <w:pPr>
        <w:pStyle w:val="4"/>
        <w:keepNext/>
        <w:pBdr>
          <w:left w:val="single" w:color="FFC93C" w:sz="18" w:space="4"/>
        </w:pBdr>
        <w:spacing w:before="220" w:after="100"/>
      </w:pPr>
      <w:bookmarkStart w:id="12" w:name="_LarkToc00011"/>
      <w:r>
        <w:rPr>
          <w:rFonts w:ascii="Times New Roman" w:hAnsi="Times New Roman" w:eastAsia="黑体"/>
          <w:b/>
          <w:color w:val="1E2A4A"/>
          <w:sz w:val="28"/>
        </w:rPr>
        <w:t>4.1 产品定位</w:t>
      </w:r>
      <w:bookmarkEnd w:id="12"/>
    </w:p>
    <w:p w14:paraId="0D45F54A">
      <w:pPr>
        <w:spacing w:before="0" w:after="0" w:line="360" w:lineRule="auto"/>
        <w:ind w:firstLine="480"/>
      </w:pPr>
      <w:r>
        <w:rPr>
          <w:rFonts w:ascii="Times New Roman" w:hAnsi="Times New Roman" w:eastAsia="宋体"/>
          <w:b w:val="0"/>
          <w:color w:val="000000"/>
          <w:sz w:val="24"/>
        </w:rPr>
        <w:t>一句话定位：每天5分钟、每天一笔小钱、每天一个小剧情，用21天陪年轻人走完第一次理财闭环。与工行现有“星青年Online”任务型获客产品不同，本产品是养成型（Growth-based）留客引擎：通过连续</w:t>
      </w:r>
      <w:r>
        <w:rPr>
          <w:rFonts w:hint="eastAsia" w:ascii="Times New Roman" w:hAnsi="Times New Roman" w:eastAsia="宋体"/>
          <w:b w:val="0"/>
          <w:color w:val="000000"/>
          <w:sz w:val="24"/>
          <w:lang w:val="en-US" w:eastAsia="zh-CN"/>
        </w:rPr>
        <w:t>养小动物的</w:t>
      </w:r>
      <w:r>
        <w:rPr>
          <w:rFonts w:ascii="Times New Roman" w:hAnsi="Times New Roman" w:eastAsia="宋体"/>
          <w:b w:val="0"/>
          <w:color w:val="000000"/>
          <w:sz w:val="24"/>
        </w:rPr>
        <w:t>剧情、目标可视化成长与熟人小队陪伴，让用户在21天里养成攒钱习惯、建立理财认知，进而留在工行做理财投资。产品是手机银行“青春专区”里的一个内容入口</w:t>
      </w:r>
      <w:r>
        <w:rPr>
          <w:rFonts w:hint="eastAsia" w:ascii="Times New Roman" w:hAnsi="Times New Roman" w:eastAsia="宋体"/>
          <w:b w:val="0"/>
          <w:color w:val="000000"/>
          <w:sz w:val="24"/>
          <w:lang w:eastAsia="zh-CN"/>
        </w:rPr>
        <w:t>，</w:t>
      </w:r>
      <w:r>
        <w:rPr>
          <w:rFonts w:ascii="Times New Roman" w:hAnsi="Times New Roman" w:eastAsia="宋体"/>
          <w:b w:val="0"/>
          <w:color w:val="000000"/>
          <w:sz w:val="24"/>
        </w:rPr>
        <w:t>不替代银行的任何正式功能，与星青年Online在用户旅程上形成“获客—留客”接力。</w:t>
      </w:r>
    </w:p>
    <w:p w14:paraId="573A1130">
      <w:pPr>
        <w:pStyle w:val="4"/>
        <w:keepNext/>
        <w:pBdr>
          <w:left w:val="single" w:color="FFC93C" w:sz="18" w:space="4"/>
        </w:pBdr>
        <w:spacing w:before="220" w:after="100"/>
      </w:pPr>
      <w:bookmarkStart w:id="13" w:name="_LarkToc00012"/>
      <w:r>
        <w:rPr>
          <w:rFonts w:ascii="Times New Roman" w:hAnsi="Times New Roman" w:eastAsia="黑体"/>
          <w:b/>
          <w:color w:val="1E2A4A"/>
          <w:sz w:val="28"/>
        </w:rPr>
        <w:t>4.2 总体架构：一套引擎、五条皮肤、四层结构</w:t>
      </w:r>
      <w:bookmarkEnd w:id="13"/>
    </w:p>
    <w:p w14:paraId="2455B0E7">
      <w:pPr>
        <w:spacing w:before="0" w:after="0" w:line="360" w:lineRule="auto"/>
        <w:ind w:firstLine="480"/>
      </w:pPr>
      <w:r>
        <w:rPr>
          <w:rFonts w:ascii="Times New Roman" w:hAnsi="Times New Roman" w:eastAsia="宋体"/>
          <w:b w:val="0"/>
          <w:color w:val="000000"/>
          <w:sz w:val="24"/>
        </w:rPr>
        <w:t>产品采用四层融合合规架构（如图1所示）。L1用户层提供五条剧情皮肤；L2游戏引擎层是五条线共用的一套机制；L3金融内核层对接工行真实账户与产品，承担适当性与数据保护；L4为贯穿全层的横切支撑。</w:t>
      </w:r>
    </w:p>
    <w:p w14:paraId="6E80F477">
      <w:pPr>
        <w:spacing w:before="0" w:after="80" w:line="360" w:lineRule="auto"/>
        <w:jc w:val="center"/>
      </w:pPr>
      <w:r>
        <w:rPr>
          <w:rFonts w:ascii="Times New Roman" w:hAnsi="Times New Roman" w:eastAsia="宋体"/>
          <w:b w:val="0"/>
          <w:color w:val="000000"/>
          <w:sz w:val="21"/>
        </w:rPr>
        <w:t>图1　四层融合合规架构（示意）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515"/>
        <w:gridCol w:w="4082"/>
      </w:tblGrid>
      <w:tr w14:paraId="6E08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474" w:type="dxa"/>
            <w:shd w:val="clear" w:color="auto" w:fill="C7000B"/>
            <w:vAlign w:val="center"/>
          </w:tcPr>
          <w:p w14:paraId="3CAFE418">
            <w:pPr>
              <w:spacing w:before="40" w:after="40" w:line="240" w:lineRule="auto"/>
              <w:ind w:firstLine="0"/>
              <w:jc w:val="center"/>
            </w:pPr>
            <w:r>
              <w:rPr>
                <w:rFonts w:ascii="Times New Roman" w:hAnsi="Times New Roman" w:eastAsia="宋体"/>
                <w:b/>
                <w:color w:val="FFFFFF"/>
                <w:sz w:val="21"/>
              </w:rPr>
              <w:t>层级</w:t>
            </w:r>
          </w:p>
        </w:tc>
        <w:tc>
          <w:tcPr>
            <w:tcW w:w="3515" w:type="dxa"/>
            <w:shd w:val="clear" w:color="auto" w:fill="C7000B"/>
            <w:vAlign w:val="center"/>
          </w:tcPr>
          <w:p w14:paraId="7229F17A">
            <w:pPr>
              <w:spacing w:before="40" w:after="40" w:line="240" w:lineRule="auto"/>
              <w:ind w:firstLine="0"/>
              <w:jc w:val="center"/>
            </w:pPr>
            <w:r>
              <w:rPr>
                <w:rFonts w:ascii="Times New Roman" w:hAnsi="Times New Roman" w:eastAsia="宋体"/>
                <w:b/>
                <w:color w:val="FFFFFF"/>
                <w:sz w:val="21"/>
              </w:rPr>
              <w:t>构成</w:t>
            </w:r>
          </w:p>
        </w:tc>
        <w:tc>
          <w:tcPr>
            <w:tcW w:w="4082" w:type="dxa"/>
            <w:shd w:val="clear" w:color="auto" w:fill="C7000B"/>
            <w:vAlign w:val="center"/>
          </w:tcPr>
          <w:p w14:paraId="3EC8B55A">
            <w:pPr>
              <w:spacing w:before="40" w:after="40" w:line="240" w:lineRule="auto"/>
              <w:ind w:firstLine="0"/>
              <w:jc w:val="center"/>
            </w:pPr>
            <w:r>
              <w:rPr>
                <w:rFonts w:ascii="Times New Roman" w:hAnsi="Times New Roman" w:eastAsia="宋体"/>
                <w:b/>
                <w:color w:val="FFFFFF"/>
                <w:sz w:val="21"/>
              </w:rPr>
              <w:t>内置护栏</w:t>
            </w:r>
          </w:p>
        </w:tc>
      </w:tr>
      <w:tr w14:paraId="5549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0B7E51CB">
            <w:pPr>
              <w:spacing w:before="40" w:after="40" w:line="240" w:lineRule="auto"/>
              <w:ind w:firstLine="0"/>
              <w:jc w:val="center"/>
            </w:pPr>
            <w:r>
              <w:rPr>
                <w:rFonts w:ascii="Times New Roman" w:hAnsi="Times New Roman" w:eastAsia="宋体"/>
                <w:b w:val="0"/>
                <w:color w:val="000000"/>
                <w:sz w:val="21"/>
              </w:rPr>
              <w:t>L1 用户层</w:t>
            </w:r>
          </w:p>
        </w:tc>
        <w:tc>
          <w:tcPr>
            <w:tcW w:w="3515" w:type="dxa"/>
            <w:vAlign w:val="center"/>
          </w:tcPr>
          <w:p w14:paraId="076A5A80">
            <w:pPr>
              <w:spacing w:before="40" w:after="40" w:line="240" w:lineRule="auto"/>
              <w:ind w:firstLine="0"/>
              <w:jc w:val="left"/>
            </w:pPr>
            <w:r>
              <w:rPr>
                <w:rFonts w:ascii="Times New Roman" w:hAnsi="Times New Roman" w:eastAsia="宋体"/>
                <w:b w:val="0"/>
                <w:color w:val="000000"/>
                <w:sz w:val="21"/>
              </w:rPr>
              <w:t>五条剧情皮肤：我的小家 / 宝贝计划 / 说走就走 / 自由Gap / 第一次独居</w:t>
            </w:r>
          </w:p>
        </w:tc>
        <w:tc>
          <w:tcPr>
            <w:tcW w:w="4082" w:type="dxa"/>
            <w:vAlign w:val="center"/>
          </w:tcPr>
          <w:p w14:paraId="38FA063E">
            <w:pPr>
              <w:spacing w:before="40" w:after="40" w:line="240" w:lineRule="auto"/>
              <w:ind w:firstLine="0"/>
              <w:jc w:val="left"/>
            </w:pPr>
            <w:r>
              <w:rPr>
                <w:rFonts w:ascii="Times New Roman" w:hAnsi="Times New Roman" w:eastAsia="宋体"/>
                <w:b w:val="0"/>
                <w:color w:val="000000"/>
                <w:sz w:val="21"/>
              </w:rPr>
              <w:t>未成年身份核验，仅教育模式</w:t>
            </w:r>
          </w:p>
        </w:tc>
      </w:tr>
      <w:tr w14:paraId="0E5E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shd w:val="clear" w:color="auto" w:fill="FBF3E7"/>
            <w:vAlign w:val="center"/>
          </w:tcPr>
          <w:p w14:paraId="0431066C">
            <w:pPr>
              <w:spacing w:before="40" w:after="40" w:line="240" w:lineRule="auto"/>
              <w:ind w:firstLine="0"/>
              <w:jc w:val="center"/>
            </w:pPr>
            <w:r>
              <w:rPr>
                <w:rFonts w:ascii="Times New Roman" w:hAnsi="Times New Roman" w:eastAsia="宋体"/>
                <w:b w:val="0"/>
                <w:color w:val="000000"/>
                <w:sz w:val="21"/>
              </w:rPr>
              <w:t>L2 引擎层</w:t>
            </w:r>
          </w:p>
        </w:tc>
        <w:tc>
          <w:tcPr>
            <w:tcW w:w="3515" w:type="dxa"/>
            <w:shd w:val="clear" w:color="auto" w:fill="FBF3E7"/>
            <w:vAlign w:val="center"/>
          </w:tcPr>
          <w:p w14:paraId="1B2456C3">
            <w:pPr>
              <w:spacing w:before="40" w:after="40" w:line="240" w:lineRule="auto"/>
              <w:ind w:firstLine="0"/>
              <w:jc w:val="left"/>
            </w:pPr>
            <w:r>
              <w:rPr>
                <w:rFonts w:ascii="Times New Roman" w:hAnsi="Times New Roman" w:eastAsia="宋体"/>
                <w:b w:val="0"/>
                <w:color w:val="000000"/>
                <w:sz w:val="21"/>
              </w:rPr>
              <w:t>盲盒存钱、打卡养成、LLM剧情、熟人小队、权益体系</w:t>
            </w:r>
          </w:p>
        </w:tc>
        <w:tc>
          <w:tcPr>
            <w:tcW w:w="4082" w:type="dxa"/>
            <w:shd w:val="clear" w:color="auto" w:fill="FBF3E7"/>
            <w:vAlign w:val="center"/>
          </w:tcPr>
          <w:p w14:paraId="1C6788B8">
            <w:pPr>
              <w:spacing w:before="40" w:after="40" w:line="240" w:lineRule="auto"/>
              <w:ind w:firstLine="0"/>
              <w:jc w:val="left"/>
            </w:pPr>
            <w:r>
              <w:rPr>
                <w:rFonts w:ascii="Times New Roman" w:hAnsi="Times New Roman" w:eastAsia="宋体"/>
                <w:b w:val="0"/>
                <w:color w:val="000000"/>
                <w:sz w:val="21"/>
              </w:rPr>
              <w:t>真钱转账/金币非货币；只比坚持不比金额；理财内容走知识库审核；无陌生人匹配；权益不挂钩利率</w:t>
            </w:r>
          </w:p>
        </w:tc>
      </w:tr>
      <w:tr w14:paraId="4A27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DD893F7">
            <w:pPr>
              <w:spacing w:before="40" w:after="40" w:line="240" w:lineRule="auto"/>
              <w:ind w:firstLine="0"/>
              <w:jc w:val="center"/>
            </w:pPr>
            <w:r>
              <w:rPr>
                <w:rFonts w:ascii="Times New Roman" w:hAnsi="Times New Roman" w:eastAsia="宋体"/>
                <w:b w:val="0"/>
                <w:color w:val="000000"/>
                <w:sz w:val="21"/>
              </w:rPr>
              <w:t>L3 金融内核层</w:t>
            </w:r>
          </w:p>
        </w:tc>
        <w:tc>
          <w:tcPr>
            <w:tcW w:w="3515" w:type="dxa"/>
            <w:vAlign w:val="center"/>
          </w:tcPr>
          <w:p w14:paraId="6D8E105A">
            <w:pPr>
              <w:spacing w:before="40" w:after="40" w:line="240" w:lineRule="auto"/>
              <w:ind w:firstLine="0"/>
              <w:jc w:val="left"/>
            </w:pPr>
            <w:r>
              <w:rPr>
                <w:rFonts w:ascii="Times New Roman" w:hAnsi="Times New Roman" w:eastAsia="宋体"/>
                <w:b w:val="0"/>
                <w:color w:val="000000"/>
                <w:sz w:val="21"/>
              </w:rPr>
              <w:t>工行储蓄/理财/保险真实账户与产品跳转</w:t>
            </w:r>
          </w:p>
        </w:tc>
        <w:tc>
          <w:tcPr>
            <w:tcW w:w="4082" w:type="dxa"/>
            <w:vAlign w:val="center"/>
          </w:tcPr>
          <w:p w14:paraId="3E1281C5">
            <w:pPr>
              <w:spacing w:before="40" w:after="40" w:line="240" w:lineRule="auto"/>
              <w:ind w:firstLine="0"/>
              <w:jc w:val="left"/>
            </w:pPr>
            <w:r>
              <w:rPr>
                <w:rFonts w:ascii="Times New Roman" w:hAnsi="Times New Roman" w:eastAsia="宋体"/>
                <w:b w:val="0"/>
                <w:color w:val="000000"/>
                <w:sz w:val="21"/>
              </w:rPr>
              <w:t>跳转走标准风险测评；数据最小授权+脱敏；钱不进游戏资金池</w:t>
            </w:r>
          </w:p>
        </w:tc>
      </w:tr>
      <w:tr w14:paraId="6A68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shd w:val="clear" w:color="auto" w:fill="FBF3E7"/>
            <w:vAlign w:val="center"/>
          </w:tcPr>
          <w:p w14:paraId="2892A16D">
            <w:pPr>
              <w:spacing w:before="40" w:after="40" w:line="240" w:lineRule="auto"/>
              <w:ind w:firstLine="0"/>
              <w:jc w:val="center"/>
            </w:pPr>
            <w:r>
              <w:rPr>
                <w:rFonts w:ascii="Times New Roman" w:hAnsi="Times New Roman" w:eastAsia="宋体"/>
                <w:b w:val="0"/>
                <w:color w:val="000000"/>
                <w:sz w:val="21"/>
              </w:rPr>
              <w:t>L4 横切层</w:t>
            </w:r>
          </w:p>
        </w:tc>
        <w:tc>
          <w:tcPr>
            <w:tcW w:w="3515" w:type="dxa"/>
            <w:shd w:val="clear" w:color="auto" w:fill="FBF3E7"/>
            <w:vAlign w:val="center"/>
          </w:tcPr>
          <w:p w14:paraId="0464BA97">
            <w:pPr>
              <w:spacing w:before="40" w:after="40" w:line="240" w:lineRule="auto"/>
              <w:ind w:firstLine="0"/>
              <w:jc w:val="left"/>
            </w:pPr>
            <w:r>
              <w:rPr>
                <w:rFonts w:ascii="Times New Roman" w:hAnsi="Times New Roman" w:eastAsia="宋体"/>
                <w:b w:val="0"/>
                <w:color w:val="000000"/>
                <w:sz w:val="21"/>
              </w:rPr>
              <w:t>成本模型、长线留存、入口克制、差异化定位</w:t>
            </w:r>
          </w:p>
        </w:tc>
        <w:tc>
          <w:tcPr>
            <w:tcW w:w="4082" w:type="dxa"/>
            <w:shd w:val="clear" w:color="auto" w:fill="FBF3E7"/>
            <w:vAlign w:val="center"/>
          </w:tcPr>
          <w:p w14:paraId="38CF3AC1">
            <w:pPr>
              <w:spacing w:before="40" w:after="40" w:line="240" w:lineRule="auto"/>
              <w:ind w:firstLine="0"/>
              <w:jc w:val="left"/>
            </w:pPr>
            <w:r>
              <w:rPr>
                <w:rFonts w:ascii="Times New Roman" w:hAnsi="Times New Roman" w:eastAsia="宋体"/>
                <w:b w:val="0"/>
                <w:color w:val="000000"/>
                <w:sz w:val="21"/>
              </w:rPr>
              <w:t>单位经济模型+防刷；长线剧本线；不遮挡核心功能</w:t>
            </w:r>
          </w:p>
        </w:tc>
      </w:tr>
    </w:tbl>
    <w:p w14:paraId="217D6D13">
      <w:pPr>
        <w:spacing w:before="0" w:after="80" w:line="360" w:lineRule="auto"/>
        <w:jc w:val="center"/>
      </w:pPr>
      <w:r>
        <w:rPr>
          <w:rFonts w:ascii="Times New Roman" w:hAnsi="Times New Roman" w:eastAsia="宋体"/>
          <w:b w:val="0"/>
          <w:color w:val="000000"/>
          <w:sz w:val="21"/>
        </w:rPr>
        <w:t>表5　四层融合合规架构</w:t>
      </w:r>
    </w:p>
    <w:p w14:paraId="32008727">
      <w:pPr>
        <w:pStyle w:val="4"/>
        <w:keepNext/>
        <w:pBdr>
          <w:left w:val="single" w:color="FFC93C" w:sz="18" w:space="4"/>
        </w:pBdr>
        <w:spacing w:before="220" w:after="100"/>
      </w:pPr>
      <w:bookmarkStart w:id="14" w:name="_LarkToc00013"/>
      <w:r>
        <w:rPr>
          <w:rFonts w:ascii="Times New Roman" w:hAnsi="Times New Roman" w:eastAsia="黑体"/>
          <w:b/>
          <w:color w:val="1E2A4A"/>
          <w:sz w:val="28"/>
        </w:rPr>
        <w:t>4.3 每日玩法闭环</w:t>
      </w:r>
      <w:bookmarkEnd w:id="14"/>
    </w:p>
    <w:p w14:paraId="45BFCA3A">
      <w:pPr>
        <w:spacing w:before="0" w:after="0" w:line="360" w:lineRule="auto"/>
        <w:ind w:firstLine="480"/>
      </w:pPr>
      <w:r>
        <w:rPr>
          <w:rFonts w:ascii="Times New Roman" w:hAnsi="Times New Roman" w:eastAsia="宋体"/>
          <w:b w:val="0"/>
          <w:color w:val="000000"/>
          <w:sz w:val="24"/>
        </w:rPr>
        <w:t>用户每天经历同一个闭环：收到今日剧情推送→选择并完成一个盲盒式存钱小任务（如消费凑整、随机金额、不消费日）→以“存一枚金币”的方式完成当日剧情任务，金币让吉祥物“扑满”获得成长；每完成3天，扑满还会出门旅行、带回一件纪念品→在熟人小队看到打卡战报→连续打卡解锁工行权益。整个过程约5分钟，任务金额控制在低门槛区间，避免造成经济压力。</w:t>
      </w:r>
    </w:p>
    <w:p w14:paraId="0302384B">
      <w:pPr>
        <w:pStyle w:val="4"/>
        <w:keepNext/>
        <w:pBdr>
          <w:left w:val="single" w:color="FFC93C" w:sz="18" w:space="4"/>
        </w:pBdr>
        <w:spacing w:before="220" w:after="100"/>
      </w:pPr>
      <w:bookmarkStart w:id="15" w:name="_LarkToc00014"/>
      <w:r>
        <w:rPr>
          <w:rFonts w:ascii="Times New Roman" w:hAnsi="Times New Roman" w:eastAsia="黑体"/>
          <w:b/>
          <w:color w:val="1E2A4A"/>
          <w:sz w:val="28"/>
        </w:rPr>
        <w:t>4.4 五条剧情线设计</w:t>
      </w:r>
      <w:bookmarkEnd w:id="15"/>
    </w:p>
    <w:p w14:paraId="349CECD1">
      <w:pPr>
        <w:spacing w:before="0" w:after="0" w:line="360" w:lineRule="auto"/>
        <w:ind w:firstLine="480"/>
      </w:pPr>
      <w:r>
        <w:rPr>
          <w:rFonts w:ascii="Times New Roman" w:hAnsi="Times New Roman" w:eastAsia="宋体"/>
          <w:b w:val="0"/>
          <w:color w:val="000000"/>
          <w:sz w:val="24"/>
        </w:rPr>
        <w:t>用户开场选择一条与自己生活目标相符的剧情线，21天剧情围绕该目标展开。五条线共用同一套引擎，只是故事皮肤不同，从而以较低开发成本满足多元需求。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701"/>
        <w:gridCol w:w="2268"/>
        <w:gridCol w:w="1928"/>
        <w:gridCol w:w="1814"/>
      </w:tblGrid>
      <w:tr w14:paraId="2B70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C7000B"/>
            <w:vAlign w:val="center"/>
          </w:tcPr>
          <w:p w14:paraId="37A81B46">
            <w:pPr>
              <w:spacing w:before="40" w:after="40" w:line="240" w:lineRule="auto"/>
              <w:ind w:firstLine="0"/>
              <w:jc w:val="center"/>
            </w:pPr>
            <w:r>
              <w:rPr>
                <w:rFonts w:ascii="Times New Roman" w:hAnsi="Times New Roman" w:eastAsia="宋体"/>
                <w:b/>
                <w:color w:val="FFFFFF"/>
                <w:sz w:val="21"/>
              </w:rPr>
              <w:t>剧情线</w:t>
            </w:r>
          </w:p>
        </w:tc>
        <w:tc>
          <w:tcPr>
            <w:tcW w:w="1701" w:type="dxa"/>
            <w:shd w:val="clear" w:color="auto" w:fill="C7000B"/>
            <w:vAlign w:val="center"/>
          </w:tcPr>
          <w:p w14:paraId="31F5EB70">
            <w:pPr>
              <w:spacing w:before="40" w:after="40" w:line="240" w:lineRule="auto"/>
              <w:ind w:firstLine="0"/>
              <w:jc w:val="center"/>
            </w:pPr>
            <w:r>
              <w:rPr>
                <w:rFonts w:ascii="Times New Roman" w:hAnsi="Times New Roman" w:eastAsia="宋体"/>
                <w:b/>
                <w:color w:val="FFFFFF"/>
                <w:sz w:val="21"/>
              </w:rPr>
              <w:t>目标人群</w:t>
            </w:r>
          </w:p>
        </w:tc>
        <w:tc>
          <w:tcPr>
            <w:tcW w:w="2268" w:type="dxa"/>
            <w:shd w:val="clear" w:color="auto" w:fill="C7000B"/>
            <w:vAlign w:val="center"/>
          </w:tcPr>
          <w:p w14:paraId="79F95E4B">
            <w:pPr>
              <w:spacing w:before="40" w:after="40" w:line="240" w:lineRule="auto"/>
              <w:ind w:firstLine="0"/>
              <w:jc w:val="center"/>
            </w:pPr>
            <w:r>
              <w:rPr>
                <w:rFonts w:ascii="Times New Roman" w:hAnsi="Times New Roman" w:eastAsia="宋体"/>
                <w:b/>
                <w:color w:val="FFFFFF"/>
                <w:sz w:val="21"/>
              </w:rPr>
              <w:t>攒钱推进的可视化</w:t>
            </w:r>
          </w:p>
        </w:tc>
        <w:tc>
          <w:tcPr>
            <w:tcW w:w="1928" w:type="dxa"/>
            <w:shd w:val="clear" w:color="auto" w:fill="C7000B"/>
            <w:vAlign w:val="center"/>
          </w:tcPr>
          <w:p w14:paraId="4EB2EF99">
            <w:pPr>
              <w:spacing w:before="40" w:after="40" w:line="240" w:lineRule="auto"/>
              <w:ind w:firstLine="0"/>
              <w:jc w:val="center"/>
            </w:pPr>
            <w:r>
              <w:rPr>
                <w:rFonts w:ascii="Times New Roman" w:hAnsi="Times New Roman" w:eastAsia="宋体"/>
                <w:b/>
                <w:color w:val="FFFFFF"/>
                <w:sz w:val="21"/>
              </w:rPr>
              <w:t>守护周防的坑</w:t>
            </w:r>
          </w:p>
        </w:tc>
        <w:tc>
          <w:tcPr>
            <w:tcW w:w="1814" w:type="dxa"/>
            <w:shd w:val="clear" w:color="auto" w:fill="C7000B"/>
            <w:vAlign w:val="center"/>
          </w:tcPr>
          <w:p w14:paraId="1F0A2424">
            <w:pPr>
              <w:spacing w:before="40" w:after="40" w:line="240" w:lineRule="auto"/>
              <w:ind w:firstLine="0"/>
              <w:jc w:val="center"/>
            </w:pPr>
            <w:r>
              <w:rPr>
                <w:rFonts w:ascii="Times New Roman" w:hAnsi="Times New Roman" w:eastAsia="宋体"/>
                <w:b/>
                <w:color w:val="FFFFFF"/>
                <w:sz w:val="21"/>
              </w:rPr>
              <w:t>衔接工行产品</w:t>
            </w:r>
          </w:p>
        </w:tc>
      </w:tr>
      <w:tr w14:paraId="7F9A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3E50ADE7">
            <w:pPr>
              <w:spacing w:before="40" w:after="40" w:line="240" w:lineRule="auto"/>
              <w:ind w:firstLine="0"/>
              <w:jc w:val="center"/>
            </w:pPr>
            <w:r>
              <w:rPr>
                <w:rFonts w:ascii="Times New Roman" w:hAnsi="Times New Roman" w:eastAsia="宋体"/>
                <w:b w:val="0"/>
                <w:color w:val="000000"/>
                <w:sz w:val="21"/>
              </w:rPr>
              <w:t>我的小家</w:t>
            </w:r>
          </w:p>
        </w:tc>
        <w:tc>
          <w:tcPr>
            <w:tcW w:w="1701" w:type="dxa"/>
            <w:vAlign w:val="center"/>
          </w:tcPr>
          <w:p w14:paraId="476761CF">
            <w:pPr>
              <w:spacing w:before="40" w:after="40" w:line="240" w:lineRule="auto"/>
              <w:ind w:firstLine="0"/>
              <w:jc w:val="center"/>
            </w:pPr>
            <w:r>
              <w:rPr>
                <w:rFonts w:ascii="Times New Roman" w:hAnsi="Times New Roman" w:eastAsia="宋体"/>
                <w:b w:val="0"/>
                <w:color w:val="000000"/>
                <w:sz w:val="21"/>
              </w:rPr>
              <w:t>情侣/独居青年</w:t>
            </w:r>
          </w:p>
        </w:tc>
        <w:tc>
          <w:tcPr>
            <w:tcW w:w="2268" w:type="dxa"/>
            <w:vAlign w:val="center"/>
          </w:tcPr>
          <w:p w14:paraId="2CE1B19E">
            <w:pPr>
              <w:spacing w:before="40" w:after="40" w:line="240" w:lineRule="auto"/>
              <w:ind w:firstLine="0"/>
              <w:jc w:val="left"/>
            </w:pPr>
            <w:r>
              <w:rPr>
                <w:rFonts w:ascii="Times New Roman" w:hAnsi="Times New Roman" w:eastAsia="宋体"/>
                <w:b w:val="0"/>
                <w:color w:val="000000"/>
                <w:sz w:val="21"/>
              </w:rPr>
              <w:t>房间从毛坯到温馨，每天添一件家具</w:t>
            </w:r>
          </w:p>
        </w:tc>
        <w:tc>
          <w:tcPr>
            <w:tcW w:w="1928" w:type="dxa"/>
            <w:vAlign w:val="center"/>
          </w:tcPr>
          <w:p w14:paraId="00C0E2EF">
            <w:pPr>
              <w:spacing w:before="40" w:after="40" w:line="240" w:lineRule="auto"/>
              <w:ind w:firstLine="0"/>
              <w:jc w:val="center"/>
            </w:pPr>
            <w:r>
              <w:rPr>
                <w:rFonts w:ascii="Times New Roman" w:hAnsi="Times New Roman" w:eastAsia="宋体"/>
                <w:b w:val="0"/>
                <w:color w:val="000000"/>
                <w:sz w:val="21"/>
              </w:rPr>
              <w:t>装修套路贷、虚假合同</w:t>
            </w:r>
          </w:p>
        </w:tc>
        <w:tc>
          <w:tcPr>
            <w:tcW w:w="1814" w:type="dxa"/>
            <w:vAlign w:val="center"/>
          </w:tcPr>
          <w:p w14:paraId="0D5BF46C">
            <w:pPr>
              <w:spacing w:before="40" w:after="40" w:line="240" w:lineRule="auto"/>
              <w:ind w:firstLine="0"/>
              <w:jc w:val="center"/>
            </w:pPr>
            <w:r>
              <w:rPr>
                <w:rFonts w:ascii="Times New Roman" w:hAnsi="Times New Roman" w:eastAsia="宋体"/>
                <w:b w:val="0"/>
                <w:color w:val="000000"/>
                <w:sz w:val="21"/>
              </w:rPr>
              <w:t>定期存款、装修分期</w:t>
            </w:r>
          </w:p>
        </w:tc>
      </w:tr>
      <w:tr w14:paraId="0008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BF3E7"/>
            <w:vAlign w:val="center"/>
          </w:tcPr>
          <w:p w14:paraId="6B58DF80">
            <w:pPr>
              <w:spacing w:before="40" w:after="40" w:line="240" w:lineRule="auto"/>
              <w:ind w:firstLine="0"/>
              <w:jc w:val="center"/>
            </w:pPr>
            <w:r>
              <w:rPr>
                <w:rFonts w:ascii="Times New Roman" w:hAnsi="Times New Roman" w:eastAsia="宋体"/>
                <w:b w:val="0"/>
                <w:color w:val="000000"/>
                <w:sz w:val="21"/>
              </w:rPr>
              <w:t>宝贝计划</w:t>
            </w:r>
          </w:p>
        </w:tc>
        <w:tc>
          <w:tcPr>
            <w:tcW w:w="1701" w:type="dxa"/>
            <w:shd w:val="clear" w:color="auto" w:fill="FBF3E7"/>
            <w:vAlign w:val="center"/>
          </w:tcPr>
          <w:p w14:paraId="25CB749F">
            <w:pPr>
              <w:spacing w:before="40" w:after="40" w:line="240" w:lineRule="auto"/>
              <w:ind w:firstLine="0"/>
              <w:jc w:val="center"/>
            </w:pPr>
            <w:r>
              <w:rPr>
                <w:rFonts w:ascii="Times New Roman" w:hAnsi="Times New Roman" w:eastAsia="宋体"/>
                <w:b w:val="0"/>
                <w:color w:val="000000"/>
                <w:sz w:val="21"/>
              </w:rPr>
              <w:t>备孕/年轻父母</w:t>
            </w:r>
          </w:p>
        </w:tc>
        <w:tc>
          <w:tcPr>
            <w:tcW w:w="2268" w:type="dxa"/>
            <w:shd w:val="clear" w:color="auto" w:fill="FBF3E7"/>
            <w:vAlign w:val="center"/>
          </w:tcPr>
          <w:p w14:paraId="09533B40">
            <w:pPr>
              <w:spacing w:before="40" w:after="40" w:line="240" w:lineRule="auto"/>
              <w:ind w:firstLine="0"/>
              <w:jc w:val="center"/>
            </w:pPr>
            <w:r>
              <w:rPr>
                <w:rFonts w:ascii="Times New Roman" w:hAnsi="Times New Roman" w:eastAsia="宋体"/>
                <w:b w:val="0"/>
                <w:color w:val="000000"/>
                <w:sz w:val="21"/>
              </w:rPr>
              <w:t>婴儿房每天布置一件用品</w:t>
            </w:r>
          </w:p>
        </w:tc>
        <w:tc>
          <w:tcPr>
            <w:tcW w:w="1928" w:type="dxa"/>
            <w:shd w:val="clear" w:color="auto" w:fill="FBF3E7"/>
            <w:vAlign w:val="center"/>
          </w:tcPr>
          <w:p w14:paraId="5080388D">
            <w:pPr>
              <w:spacing w:before="40" w:after="40" w:line="240" w:lineRule="auto"/>
              <w:ind w:firstLine="0"/>
              <w:jc w:val="center"/>
            </w:pPr>
            <w:r>
              <w:rPr>
                <w:rFonts w:ascii="Times New Roman" w:hAnsi="Times New Roman" w:eastAsia="宋体"/>
                <w:b w:val="0"/>
                <w:color w:val="000000"/>
                <w:sz w:val="21"/>
              </w:rPr>
              <w:t>母婴产品诈骗、儿童险误导</w:t>
            </w:r>
          </w:p>
        </w:tc>
        <w:tc>
          <w:tcPr>
            <w:tcW w:w="1814" w:type="dxa"/>
            <w:shd w:val="clear" w:color="auto" w:fill="FBF3E7"/>
            <w:vAlign w:val="center"/>
          </w:tcPr>
          <w:p w14:paraId="68B1B7A0">
            <w:pPr>
              <w:spacing w:before="40" w:after="40" w:line="240" w:lineRule="auto"/>
              <w:ind w:firstLine="0"/>
              <w:jc w:val="center"/>
            </w:pPr>
            <w:r>
              <w:rPr>
                <w:rFonts w:ascii="Times New Roman" w:hAnsi="Times New Roman" w:eastAsia="宋体"/>
                <w:b w:val="0"/>
                <w:color w:val="000000"/>
                <w:sz w:val="21"/>
              </w:rPr>
              <w:t>儿童账户、教育金、保险</w:t>
            </w:r>
          </w:p>
        </w:tc>
      </w:tr>
      <w:tr w14:paraId="0E8E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4075CFE1">
            <w:pPr>
              <w:spacing w:before="40" w:after="40" w:line="240" w:lineRule="auto"/>
              <w:ind w:firstLine="0"/>
              <w:jc w:val="center"/>
            </w:pPr>
            <w:r>
              <w:rPr>
                <w:rFonts w:ascii="Times New Roman" w:hAnsi="Times New Roman" w:eastAsia="宋体"/>
                <w:b w:val="0"/>
                <w:color w:val="000000"/>
                <w:sz w:val="21"/>
              </w:rPr>
              <w:t>说走就走</w:t>
            </w:r>
          </w:p>
        </w:tc>
        <w:tc>
          <w:tcPr>
            <w:tcW w:w="1701" w:type="dxa"/>
            <w:vAlign w:val="center"/>
          </w:tcPr>
          <w:p w14:paraId="641BBB4C">
            <w:pPr>
              <w:spacing w:before="40" w:after="40" w:line="240" w:lineRule="auto"/>
              <w:ind w:firstLine="0"/>
              <w:jc w:val="center"/>
            </w:pPr>
            <w:r>
              <w:rPr>
                <w:rFonts w:ascii="Times New Roman" w:hAnsi="Times New Roman" w:eastAsia="宋体"/>
                <w:b w:val="0"/>
                <w:color w:val="000000"/>
                <w:sz w:val="21"/>
              </w:rPr>
              <w:t>学生/职场新人</w:t>
            </w:r>
          </w:p>
        </w:tc>
        <w:tc>
          <w:tcPr>
            <w:tcW w:w="2268" w:type="dxa"/>
            <w:vAlign w:val="center"/>
          </w:tcPr>
          <w:p w14:paraId="4D7C785E">
            <w:pPr>
              <w:spacing w:before="40" w:after="40" w:line="240" w:lineRule="auto"/>
              <w:ind w:firstLine="0"/>
              <w:jc w:val="left"/>
            </w:pPr>
            <w:r>
              <w:rPr>
                <w:rFonts w:ascii="Times New Roman" w:hAnsi="Times New Roman" w:eastAsia="宋体"/>
                <w:b w:val="0"/>
                <w:color w:val="000000"/>
                <w:sz w:val="21"/>
              </w:rPr>
              <w:t>每天往行李箱装一件出行装备</w:t>
            </w:r>
          </w:p>
        </w:tc>
        <w:tc>
          <w:tcPr>
            <w:tcW w:w="1928" w:type="dxa"/>
            <w:vAlign w:val="center"/>
          </w:tcPr>
          <w:p w14:paraId="12FA1561">
            <w:pPr>
              <w:spacing w:before="40" w:after="40" w:line="240" w:lineRule="auto"/>
              <w:ind w:firstLine="0"/>
              <w:jc w:val="center"/>
            </w:pPr>
            <w:r>
              <w:rPr>
                <w:rFonts w:ascii="Times New Roman" w:hAnsi="Times New Roman" w:eastAsia="宋体"/>
                <w:b w:val="0"/>
                <w:color w:val="000000"/>
                <w:sz w:val="21"/>
              </w:rPr>
              <w:t>低价团、机票退改签套路</w:t>
            </w:r>
          </w:p>
        </w:tc>
        <w:tc>
          <w:tcPr>
            <w:tcW w:w="1814" w:type="dxa"/>
            <w:vAlign w:val="center"/>
          </w:tcPr>
          <w:p w14:paraId="7308CC5D">
            <w:pPr>
              <w:spacing w:before="40" w:after="40" w:line="240" w:lineRule="auto"/>
              <w:ind w:firstLine="0"/>
              <w:jc w:val="center"/>
            </w:pPr>
            <w:r>
              <w:rPr>
                <w:rFonts w:ascii="Times New Roman" w:hAnsi="Times New Roman" w:eastAsia="宋体"/>
                <w:b w:val="0"/>
                <w:color w:val="000000"/>
                <w:sz w:val="21"/>
              </w:rPr>
              <w:t>旅行钱包、外币兑换</w:t>
            </w:r>
          </w:p>
        </w:tc>
      </w:tr>
      <w:tr w14:paraId="6D95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BF3E7"/>
            <w:vAlign w:val="center"/>
          </w:tcPr>
          <w:p w14:paraId="7534ECF0">
            <w:pPr>
              <w:spacing w:before="40" w:after="40" w:line="240" w:lineRule="auto"/>
              <w:ind w:firstLine="0"/>
              <w:jc w:val="center"/>
            </w:pPr>
            <w:r>
              <w:rPr>
                <w:rFonts w:ascii="Times New Roman" w:hAnsi="Times New Roman" w:eastAsia="宋体"/>
                <w:b w:val="0"/>
                <w:color w:val="000000"/>
                <w:sz w:val="21"/>
              </w:rPr>
              <w:t>自由Gap</w:t>
            </w:r>
          </w:p>
        </w:tc>
        <w:tc>
          <w:tcPr>
            <w:tcW w:w="1701" w:type="dxa"/>
            <w:shd w:val="clear" w:color="auto" w:fill="FBF3E7"/>
            <w:vAlign w:val="center"/>
          </w:tcPr>
          <w:p w14:paraId="5FA7014B">
            <w:pPr>
              <w:spacing w:before="40" w:after="40" w:line="240" w:lineRule="auto"/>
              <w:ind w:firstLine="0"/>
              <w:jc w:val="center"/>
            </w:pPr>
            <w:r>
              <w:rPr>
                <w:rFonts w:ascii="Times New Roman" w:hAnsi="Times New Roman" w:eastAsia="宋体"/>
                <w:b w:val="0"/>
                <w:color w:val="000000"/>
                <w:sz w:val="21"/>
              </w:rPr>
              <w:t>想考研/辞职者</w:t>
            </w:r>
          </w:p>
        </w:tc>
        <w:tc>
          <w:tcPr>
            <w:tcW w:w="2268" w:type="dxa"/>
            <w:shd w:val="clear" w:color="auto" w:fill="FBF3E7"/>
            <w:vAlign w:val="center"/>
          </w:tcPr>
          <w:p w14:paraId="0D5505C2">
            <w:pPr>
              <w:spacing w:before="40" w:after="40" w:line="240" w:lineRule="auto"/>
              <w:ind w:firstLine="0"/>
              <w:jc w:val="left"/>
            </w:pPr>
            <w:r>
              <w:rPr>
                <w:rFonts w:ascii="Times New Roman" w:hAnsi="Times New Roman" w:eastAsia="宋体"/>
                <w:b w:val="0"/>
                <w:color w:val="000000"/>
                <w:sz w:val="21"/>
              </w:rPr>
              <w:t>请假条从“不敢停”到“已批准”</w:t>
            </w:r>
          </w:p>
        </w:tc>
        <w:tc>
          <w:tcPr>
            <w:tcW w:w="1928" w:type="dxa"/>
            <w:shd w:val="clear" w:color="auto" w:fill="FBF3E7"/>
            <w:vAlign w:val="center"/>
          </w:tcPr>
          <w:p w14:paraId="014B6DC4">
            <w:pPr>
              <w:spacing w:before="40" w:after="40" w:line="240" w:lineRule="auto"/>
              <w:ind w:firstLine="0"/>
              <w:jc w:val="center"/>
            </w:pPr>
            <w:r>
              <w:rPr>
                <w:rFonts w:ascii="Times New Roman" w:hAnsi="Times New Roman" w:eastAsia="宋体"/>
                <w:b w:val="0"/>
                <w:color w:val="000000"/>
                <w:sz w:val="21"/>
              </w:rPr>
              <w:t>裸辞陷阱、社保断缴</w:t>
            </w:r>
          </w:p>
        </w:tc>
        <w:tc>
          <w:tcPr>
            <w:tcW w:w="1814" w:type="dxa"/>
            <w:shd w:val="clear" w:color="auto" w:fill="FBF3E7"/>
            <w:vAlign w:val="center"/>
          </w:tcPr>
          <w:p w14:paraId="2C070B84">
            <w:pPr>
              <w:spacing w:before="40" w:after="40" w:line="240" w:lineRule="auto"/>
              <w:ind w:firstLine="0"/>
              <w:jc w:val="center"/>
            </w:pPr>
            <w:r>
              <w:rPr>
                <w:rFonts w:ascii="Times New Roman" w:hAnsi="Times New Roman" w:eastAsia="宋体"/>
                <w:b w:val="0"/>
                <w:color w:val="000000"/>
                <w:sz w:val="21"/>
              </w:rPr>
              <w:t>活期理财、薪资管家</w:t>
            </w:r>
          </w:p>
        </w:tc>
      </w:tr>
      <w:tr w14:paraId="6DD5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48FDAE1D">
            <w:pPr>
              <w:spacing w:before="40" w:after="40" w:line="240" w:lineRule="auto"/>
              <w:ind w:firstLine="0"/>
              <w:jc w:val="center"/>
            </w:pPr>
            <w:r>
              <w:rPr>
                <w:rFonts w:ascii="Times New Roman" w:hAnsi="Times New Roman" w:eastAsia="宋体"/>
                <w:b w:val="0"/>
                <w:color w:val="000000"/>
                <w:sz w:val="21"/>
              </w:rPr>
              <w:t>第一次独居</w:t>
            </w:r>
          </w:p>
        </w:tc>
        <w:tc>
          <w:tcPr>
            <w:tcW w:w="1701" w:type="dxa"/>
            <w:vAlign w:val="center"/>
          </w:tcPr>
          <w:p w14:paraId="487FB651">
            <w:pPr>
              <w:spacing w:before="40" w:after="40" w:line="240" w:lineRule="auto"/>
              <w:ind w:firstLine="0"/>
              <w:jc w:val="center"/>
            </w:pPr>
            <w:r>
              <w:rPr>
                <w:rFonts w:ascii="Times New Roman" w:hAnsi="Times New Roman" w:eastAsia="宋体"/>
                <w:b w:val="0"/>
                <w:color w:val="000000"/>
                <w:sz w:val="21"/>
              </w:rPr>
              <w:t>应届毕业生</w:t>
            </w:r>
          </w:p>
        </w:tc>
        <w:tc>
          <w:tcPr>
            <w:tcW w:w="2268" w:type="dxa"/>
            <w:vAlign w:val="center"/>
          </w:tcPr>
          <w:p w14:paraId="0CEED176">
            <w:pPr>
              <w:spacing w:before="40" w:after="40" w:line="240" w:lineRule="auto"/>
              <w:ind w:firstLine="0"/>
              <w:jc w:val="left"/>
            </w:pPr>
            <w:r>
              <w:rPr>
                <w:rFonts w:ascii="Times New Roman" w:hAnsi="Times New Roman" w:eastAsia="宋体"/>
                <w:b w:val="0"/>
                <w:color w:val="000000"/>
                <w:sz w:val="21"/>
              </w:rPr>
              <w:t>空出租屋逐步布置成温馨小屋</w:t>
            </w:r>
          </w:p>
        </w:tc>
        <w:tc>
          <w:tcPr>
            <w:tcW w:w="1928" w:type="dxa"/>
            <w:vAlign w:val="center"/>
          </w:tcPr>
          <w:p w14:paraId="24D039C8">
            <w:pPr>
              <w:spacing w:before="40" w:after="40" w:line="240" w:lineRule="auto"/>
              <w:ind w:firstLine="0"/>
              <w:jc w:val="center"/>
            </w:pPr>
            <w:r>
              <w:rPr>
                <w:rFonts w:ascii="Times New Roman" w:hAnsi="Times New Roman" w:eastAsia="宋体"/>
                <w:b w:val="0"/>
                <w:color w:val="000000"/>
                <w:sz w:val="21"/>
              </w:rPr>
              <w:t>黑中介、二房东、押金陷阱</w:t>
            </w:r>
          </w:p>
        </w:tc>
        <w:tc>
          <w:tcPr>
            <w:tcW w:w="1814" w:type="dxa"/>
            <w:vAlign w:val="center"/>
          </w:tcPr>
          <w:p w14:paraId="6405172F">
            <w:pPr>
              <w:spacing w:before="40" w:after="40" w:line="240" w:lineRule="auto"/>
              <w:ind w:firstLine="0"/>
              <w:jc w:val="center"/>
            </w:pPr>
            <w:r>
              <w:rPr>
                <w:rFonts w:ascii="Times New Roman" w:hAnsi="Times New Roman" w:eastAsia="宋体"/>
                <w:b w:val="0"/>
                <w:color w:val="000000"/>
                <w:sz w:val="21"/>
              </w:rPr>
              <w:t>工资卡、储蓄卡</w:t>
            </w:r>
          </w:p>
        </w:tc>
      </w:tr>
    </w:tbl>
    <w:p w14:paraId="2C888B0C">
      <w:pPr>
        <w:spacing w:before="0" w:after="80" w:line="360" w:lineRule="auto"/>
        <w:jc w:val="center"/>
      </w:pPr>
      <w:r>
        <w:rPr>
          <w:rFonts w:ascii="Times New Roman" w:hAnsi="Times New Roman" w:eastAsia="宋体"/>
          <w:b w:val="0"/>
          <w:color w:val="000000"/>
          <w:sz w:val="21"/>
        </w:rPr>
        <w:t>表6　五条剧情线一览</w:t>
      </w:r>
    </w:p>
    <w:p w14:paraId="5AE729D8">
      <w:pPr>
        <w:pStyle w:val="4"/>
        <w:keepNext/>
        <w:pBdr>
          <w:left w:val="single" w:color="FFC93C" w:sz="18" w:space="4"/>
        </w:pBdr>
        <w:spacing w:before="220" w:after="100"/>
      </w:pPr>
      <w:bookmarkStart w:id="16" w:name="_LarkToc00015"/>
      <w:r>
        <w:rPr>
          <w:rFonts w:ascii="Times New Roman" w:hAnsi="Times New Roman" w:eastAsia="黑体"/>
          <w:b/>
          <w:color w:val="1E2A4A"/>
          <w:sz w:val="28"/>
        </w:rPr>
        <w:t>4.5 三幕剧本引擎</w:t>
      </w:r>
      <w:bookmarkEnd w:id="16"/>
    </w:p>
    <w:p w14:paraId="1CD5E659">
      <w:pPr>
        <w:spacing w:before="0" w:after="0" w:line="360" w:lineRule="auto"/>
        <w:ind w:firstLine="480"/>
      </w:pPr>
      <w:r>
        <w:rPr>
          <w:rFonts w:ascii="Times New Roman" w:hAnsi="Times New Roman" w:eastAsia="宋体"/>
          <w:b w:val="0"/>
          <w:color w:val="000000"/>
          <w:sz w:val="24"/>
        </w:rPr>
        <w:t>五条线共享“觉醒—积累—守护”三幕骨架。第一幕“觉醒”（第1-7天）帮用户看清自己的财务现状；第二幕“积累”（第8-14天）通过盲盒存钱把目标一天天推进；第三幕“守护”（第15-21天）用剧情事件自然带出防骗、信用、负债、保险等知识，结业时生成“你的人生剧本结局”。</w:t>
      </w:r>
    </w:p>
    <w:p w14:paraId="6CE1A8F7">
      <w:pPr>
        <w:pStyle w:val="4"/>
        <w:keepNext/>
        <w:pBdr>
          <w:left w:val="single" w:color="FFC93C" w:sz="18" w:space="4"/>
        </w:pBdr>
        <w:spacing w:before="220" w:after="100"/>
      </w:pPr>
      <w:bookmarkStart w:id="17" w:name="_LarkToc00016"/>
      <w:r>
        <w:rPr>
          <w:rFonts w:ascii="Times New Roman" w:hAnsi="Times New Roman" w:eastAsia="黑体"/>
          <w:b/>
          <w:color w:val="1E2A4A"/>
          <w:sz w:val="28"/>
        </w:rPr>
        <w:t>4.6 21天日程示例（以“我的小家”为例）</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381"/>
        <w:gridCol w:w="2835"/>
        <w:gridCol w:w="2835"/>
      </w:tblGrid>
      <w:tr w14:paraId="588F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C7000B"/>
            <w:vAlign w:val="center"/>
          </w:tcPr>
          <w:p w14:paraId="77F90834">
            <w:pPr>
              <w:spacing w:before="40" w:after="40" w:line="240" w:lineRule="auto"/>
              <w:ind w:firstLine="0"/>
              <w:jc w:val="center"/>
            </w:pPr>
            <w:r>
              <w:rPr>
                <w:rFonts w:ascii="Times New Roman" w:hAnsi="Times New Roman" w:eastAsia="宋体"/>
                <w:b/>
                <w:color w:val="FFFFFF"/>
                <w:sz w:val="21"/>
              </w:rPr>
              <w:t>天数</w:t>
            </w:r>
          </w:p>
        </w:tc>
        <w:tc>
          <w:tcPr>
            <w:tcW w:w="2381" w:type="dxa"/>
            <w:shd w:val="clear" w:color="auto" w:fill="C7000B"/>
            <w:vAlign w:val="center"/>
          </w:tcPr>
          <w:p w14:paraId="1745653E">
            <w:pPr>
              <w:spacing w:before="40" w:after="40" w:line="240" w:lineRule="auto"/>
              <w:ind w:firstLine="0"/>
              <w:jc w:val="center"/>
            </w:pPr>
            <w:r>
              <w:rPr>
                <w:rFonts w:ascii="Times New Roman" w:hAnsi="Times New Roman" w:eastAsia="宋体"/>
                <w:b/>
                <w:color w:val="FFFFFF"/>
                <w:sz w:val="21"/>
              </w:rPr>
              <w:t>剧情推进</w:t>
            </w:r>
          </w:p>
        </w:tc>
        <w:tc>
          <w:tcPr>
            <w:tcW w:w="2835" w:type="dxa"/>
            <w:shd w:val="clear" w:color="auto" w:fill="C7000B"/>
            <w:vAlign w:val="center"/>
          </w:tcPr>
          <w:p w14:paraId="163A98A1">
            <w:pPr>
              <w:spacing w:before="40" w:after="40" w:line="240" w:lineRule="auto"/>
              <w:ind w:firstLine="0"/>
              <w:jc w:val="center"/>
            </w:pPr>
            <w:r>
              <w:rPr>
                <w:rFonts w:ascii="Times New Roman" w:hAnsi="Times New Roman" w:eastAsia="宋体"/>
                <w:b/>
                <w:color w:val="FFFFFF"/>
                <w:sz w:val="21"/>
              </w:rPr>
              <w:t>当日玩法</w:t>
            </w:r>
          </w:p>
        </w:tc>
        <w:tc>
          <w:tcPr>
            <w:tcW w:w="2835" w:type="dxa"/>
            <w:shd w:val="clear" w:color="auto" w:fill="C7000B"/>
            <w:vAlign w:val="center"/>
          </w:tcPr>
          <w:p w14:paraId="67F2B1AD">
            <w:pPr>
              <w:spacing w:before="40" w:after="40" w:line="240" w:lineRule="auto"/>
              <w:ind w:firstLine="0"/>
              <w:jc w:val="center"/>
            </w:pPr>
            <w:r>
              <w:rPr>
                <w:rFonts w:ascii="Times New Roman" w:hAnsi="Times New Roman" w:eastAsia="宋体"/>
                <w:b/>
                <w:color w:val="FFFFFF"/>
                <w:sz w:val="21"/>
              </w:rPr>
              <w:t>传递的理财观念</w:t>
            </w:r>
          </w:p>
        </w:tc>
      </w:tr>
      <w:tr w14:paraId="52FAD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7891AE1C">
            <w:pPr>
              <w:spacing w:before="40" w:after="40" w:line="240" w:lineRule="auto"/>
              <w:ind w:firstLine="0"/>
              <w:jc w:val="center"/>
            </w:pPr>
            <w:r>
              <w:rPr>
                <w:rFonts w:ascii="Times New Roman" w:hAnsi="Times New Roman" w:eastAsia="宋体"/>
                <w:b w:val="0"/>
                <w:color w:val="000000"/>
                <w:sz w:val="21"/>
              </w:rPr>
              <w:t>D1</w:t>
            </w:r>
          </w:p>
        </w:tc>
        <w:tc>
          <w:tcPr>
            <w:tcW w:w="2381" w:type="dxa"/>
            <w:vAlign w:val="center"/>
          </w:tcPr>
          <w:p w14:paraId="330895AE">
            <w:pPr>
              <w:spacing w:before="40" w:after="40" w:line="240" w:lineRule="auto"/>
              <w:ind w:firstLine="0"/>
              <w:jc w:val="center"/>
            </w:pPr>
            <w:r>
              <w:rPr>
                <w:rFonts w:ascii="Times New Roman" w:hAnsi="Times New Roman" w:eastAsia="宋体"/>
                <w:b w:val="0"/>
                <w:color w:val="000000"/>
                <w:sz w:val="21"/>
              </w:rPr>
              <w:t>看到自己小家的“毛坯房”</w:t>
            </w:r>
          </w:p>
        </w:tc>
        <w:tc>
          <w:tcPr>
            <w:tcW w:w="2835" w:type="dxa"/>
            <w:vAlign w:val="center"/>
          </w:tcPr>
          <w:p w14:paraId="7B67FBC2">
            <w:pPr>
              <w:spacing w:before="40" w:after="40" w:line="240" w:lineRule="auto"/>
              <w:ind w:firstLine="0"/>
              <w:jc w:val="center"/>
            </w:pPr>
            <w:r>
              <w:rPr>
                <w:rFonts w:ascii="Times New Roman" w:hAnsi="Times New Roman" w:eastAsia="宋体"/>
                <w:b w:val="0"/>
                <w:color w:val="000000"/>
                <w:sz w:val="21"/>
              </w:rPr>
              <w:t>AI问答生成财务画像</w:t>
            </w:r>
          </w:p>
        </w:tc>
        <w:tc>
          <w:tcPr>
            <w:tcW w:w="2835" w:type="dxa"/>
            <w:vAlign w:val="center"/>
          </w:tcPr>
          <w:p w14:paraId="47859A47">
            <w:pPr>
              <w:spacing w:before="40" w:after="40" w:line="240" w:lineRule="auto"/>
              <w:ind w:firstLine="0"/>
              <w:jc w:val="center"/>
            </w:pPr>
            <w:r>
              <w:rPr>
                <w:rFonts w:ascii="Times New Roman" w:hAnsi="Times New Roman" w:eastAsia="宋体"/>
                <w:b w:val="0"/>
                <w:color w:val="000000"/>
                <w:sz w:val="21"/>
              </w:rPr>
              <w:t>先看清现状</w:t>
            </w:r>
          </w:p>
        </w:tc>
      </w:tr>
      <w:tr w14:paraId="0C25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shd w:val="clear" w:color="auto" w:fill="FBF3E7"/>
            <w:vAlign w:val="center"/>
          </w:tcPr>
          <w:p w14:paraId="7E8CD847">
            <w:pPr>
              <w:spacing w:before="40" w:after="40" w:line="240" w:lineRule="auto"/>
              <w:ind w:firstLine="0"/>
              <w:jc w:val="center"/>
            </w:pPr>
            <w:r>
              <w:rPr>
                <w:rFonts w:ascii="Times New Roman" w:hAnsi="Times New Roman" w:eastAsia="宋体"/>
                <w:b w:val="0"/>
                <w:color w:val="000000"/>
                <w:sz w:val="21"/>
              </w:rPr>
              <w:t>D2-D6</w:t>
            </w:r>
          </w:p>
        </w:tc>
        <w:tc>
          <w:tcPr>
            <w:tcW w:w="2381" w:type="dxa"/>
            <w:shd w:val="clear" w:color="auto" w:fill="FBF3E7"/>
            <w:vAlign w:val="center"/>
          </w:tcPr>
          <w:p w14:paraId="74DB7119">
            <w:pPr>
              <w:spacing w:before="40" w:after="40" w:line="240" w:lineRule="auto"/>
              <w:ind w:firstLine="0"/>
              <w:jc w:val="center"/>
            </w:pPr>
            <w:r>
              <w:rPr>
                <w:rFonts w:ascii="Times New Roman" w:hAnsi="Times New Roman" w:eastAsia="宋体"/>
                <w:b w:val="0"/>
                <w:color w:val="000000"/>
                <w:sz w:val="21"/>
              </w:rPr>
              <w:t>每天添一件家具</w:t>
            </w:r>
          </w:p>
        </w:tc>
        <w:tc>
          <w:tcPr>
            <w:tcW w:w="2835" w:type="dxa"/>
            <w:shd w:val="clear" w:color="auto" w:fill="FBF3E7"/>
            <w:vAlign w:val="center"/>
          </w:tcPr>
          <w:p w14:paraId="322FEB72">
            <w:pPr>
              <w:spacing w:before="40" w:after="40" w:line="240" w:lineRule="auto"/>
              <w:ind w:firstLine="0"/>
              <w:jc w:val="center"/>
            </w:pPr>
            <w:r>
              <w:rPr>
                <w:rFonts w:ascii="Times New Roman" w:hAnsi="Times New Roman" w:eastAsia="宋体"/>
                <w:b w:val="0"/>
                <w:color w:val="000000"/>
                <w:sz w:val="21"/>
              </w:rPr>
              <w:t>凑整/盲盒/取消闲置订阅</w:t>
            </w:r>
          </w:p>
        </w:tc>
        <w:tc>
          <w:tcPr>
            <w:tcW w:w="2835" w:type="dxa"/>
            <w:shd w:val="clear" w:color="auto" w:fill="FBF3E7"/>
            <w:vAlign w:val="center"/>
          </w:tcPr>
          <w:p w14:paraId="4331410B">
            <w:pPr>
              <w:spacing w:before="40" w:after="40" w:line="240" w:lineRule="auto"/>
              <w:ind w:firstLine="0"/>
              <w:jc w:val="center"/>
            </w:pPr>
            <w:r>
              <w:rPr>
                <w:rFonts w:ascii="Times New Roman" w:hAnsi="Times New Roman" w:eastAsia="宋体"/>
                <w:b w:val="0"/>
                <w:color w:val="000000"/>
                <w:sz w:val="21"/>
              </w:rPr>
              <w:t>小钱也能聚沙成塔</w:t>
            </w:r>
          </w:p>
        </w:tc>
      </w:tr>
      <w:tr w14:paraId="3D49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0E0CBC75">
            <w:pPr>
              <w:spacing w:before="40" w:after="40" w:line="240" w:lineRule="auto"/>
              <w:ind w:firstLine="0"/>
              <w:jc w:val="center"/>
            </w:pPr>
            <w:r>
              <w:rPr>
                <w:rFonts w:ascii="Times New Roman" w:hAnsi="Times New Roman" w:eastAsia="宋体"/>
                <w:b w:val="0"/>
                <w:color w:val="000000"/>
                <w:sz w:val="21"/>
              </w:rPr>
              <w:t>D7</w:t>
            </w:r>
          </w:p>
        </w:tc>
        <w:tc>
          <w:tcPr>
            <w:tcW w:w="2381" w:type="dxa"/>
            <w:vAlign w:val="center"/>
          </w:tcPr>
          <w:p w14:paraId="7222DE74">
            <w:pPr>
              <w:spacing w:before="40" w:after="40" w:line="240" w:lineRule="auto"/>
              <w:ind w:firstLine="0"/>
              <w:jc w:val="center"/>
            </w:pPr>
            <w:r>
              <w:rPr>
                <w:rFonts w:ascii="Times New Roman" w:hAnsi="Times New Roman" w:eastAsia="宋体"/>
                <w:b w:val="0"/>
                <w:color w:val="000000"/>
                <w:sz w:val="21"/>
              </w:rPr>
              <w:t>第一幕结算，房间能住了</w:t>
            </w:r>
          </w:p>
        </w:tc>
        <w:tc>
          <w:tcPr>
            <w:tcW w:w="2835" w:type="dxa"/>
            <w:vAlign w:val="center"/>
          </w:tcPr>
          <w:p w14:paraId="56825064">
            <w:pPr>
              <w:spacing w:before="40" w:after="40" w:line="240" w:lineRule="auto"/>
              <w:ind w:firstLine="0"/>
              <w:jc w:val="center"/>
            </w:pPr>
            <w:r>
              <w:rPr>
                <w:rFonts w:ascii="Times New Roman" w:hAnsi="Times New Roman" w:eastAsia="宋体"/>
                <w:b w:val="0"/>
                <w:color w:val="000000"/>
                <w:sz w:val="21"/>
              </w:rPr>
              <w:t>角色第一次进化</w:t>
            </w:r>
          </w:p>
        </w:tc>
        <w:tc>
          <w:tcPr>
            <w:tcW w:w="2835" w:type="dxa"/>
            <w:vAlign w:val="center"/>
          </w:tcPr>
          <w:p w14:paraId="3DC525CA">
            <w:pPr>
              <w:spacing w:before="40" w:after="40" w:line="240" w:lineRule="auto"/>
              <w:ind w:firstLine="0"/>
              <w:jc w:val="center"/>
            </w:pPr>
            <w:r>
              <w:rPr>
                <w:rFonts w:ascii="Times New Roman" w:hAnsi="Times New Roman" w:eastAsia="宋体"/>
                <w:b w:val="0"/>
                <w:color w:val="000000"/>
                <w:sz w:val="21"/>
              </w:rPr>
              <w:t>坚持一周的成就感</w:t>
            </w:r>
          </w:p>
        </w:tc>
      </w:tr>
      <w:tr w14:paraId="4A04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shd w:val="clear" w:color="auto" w:fill="FBF3E7"/>
            <w:vAlign w:val="center"/>
          </w:tcPr>
          <w:p w14:paraId="2D4698AD">
            <w:pPr>
              <w:spacing w:before="40" w:after="40" w:line="240" w:lineRule="auto"/>
              <w:ind w:firstLine="0"/>
              <w:jc w:val="center"/>
            </w:pPr>
            <w:r>
              <w:rPr>
                <w:rFonts w:ascii="Times New Roman" w:hAnsi="Times New Roman" w:eastAsia="宋体"/>
                <w:b w:val="0"/>
                <w:color w:val="000000"/>
                <w:sz w:val="21"/>
              </w:rPr>
              <w:t>D8</w:t>
            </w:r>
          </w:p>
        </w:tc>
        <w:tc>
          <w:tcPr>
            <w:tcW w:w="2381" w:type="dxa"/>
            <w:shd w:val="clear" w:color="auto" w:fill="FBF3E7"/>
            <w:vAlign w:val="center"/>
          </w:tcPr>
          <w:p w14:paraId="4252EAC2">
            <w:pPr>
              <w:spacing w:before="40" w:after="40" w:line="240" w:lineRule="auto"/>
              <w:ind w:firstLine="0"/>
              <w:jc w:val="center"/>
            </w:pPr>
            <w:r>
              <w:rPr>
                <w:rFonts w:ascii="Times New Roman" w:hAnsi="Times New Roman" w:eastAsia="宋体"/>
                <w:b w:val="0"/>
                <w:color w:val="000000"/>
                <w:sz w:val="21"/>
              </w:rPr>
              <w:t>剧情事件：水管爆了</w:t>
            </w:r>
          </w:p>
        </w:tc>
        <w:tc>
          <w:tcPr>
            <w:tcW w:w="2835" w:type="dxa"/>
            <w:shd w:val="clear" w:color="auto" w:fill="FBF3E7"/>
            <w:vAlign w:val="center"/>
          </w:tcPr>
          <w:p w14:paraId="7F5ED223">
            <w:pPr>
              <w:spacing w:before="40" w:after="40" w:line="240" w:lineRule="auto"/>
              <w:ind w:firstLine="0"/>
              <w:jc w:val="center"/>
            </w:pPr>
            <w:r>
              <w:rPr>
                <w:rFonts w:ascii="Times New Roman" w:hAnsi="Times New Roman" w:eastAsia="宋体"/>
                <w:b w:val="0"/>
                <w:color w:val="000000"/>
                <w:sz w:val="21"/>
              </w:rPr>
              <w:t>计算“以防万一的钱”</w:t>
            </w:r>
          </w:p>
        </w:tc>
        <w:tc>
          <w:tcPr>
            <w:tcW w:w="2835" w:type="dxa"/>
            <w:shd w:val="clear" w:color="auto" w:fill="FBF3E7"/>
            <w:vAlign w:val="center"/>
          </w:tcPr>
          <w:p w14:paraId="04AA214C">
            <w:pPr>
              <w:spacing w:before="40" w:after="40" w:line="240" w:lineRule="auto"/>
              <w:ind w:firstLine="0"/>
              <w:jc w:val="center"/>
            </w:pPr>
            <w:r>
              <w:rPr>
                <w:rFonts w:ascii="Times New Roman" w:hAnsi="Times New Roman" w:eastAsia="宋体"/>
                <w:b w:val="0"/>
                <w:color w:val="000000"/>
                <w:sz w:val="21"/>
              </w:rPr>
              <w:t>应急备用金</w:t>
            </w:r>
          </w:p>
        </w:tc>
      </w:tr>
      <w:tr w14:paraId="43E6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32406BF3">
            <w:pPr>
              <w:spacing w:before="40" w:after="40" w:line="240" w:lineRule="auto"/>
              <w:ind w:firstLine="0"/>
              <w:jc w:val="center"/>
            </w:pPr>
            <w:r>
              <w:rPr>
                <w:rFonts w:ascii="Times New Roman" w:hAnsi="Times New Roman" w:eastAsia="宋体"/>
                <w:b w:val="0"/>
                <w:color w:val="000000"/>
                <w:sz w:val="21"/>
              </w:rPr>
              <w:t>D9-D14</w:t>
            </w:r>
          </w:p>
        </w:tc>
        <w:tc>
          <w:tcPr>
            <w:tcW w:w="2381" w:type="dxa"/>
            <w:vAlign w:val="center"/>
          </w:tcPr>
          <w:p w14:paraId="2DCF939F">
            <w:pPr>
              <w:spacing w:before="40" w:after="40" w:line="240" w:lineRule="auto"/>
              <w:ind w:firstLine="0"/>
              <w:jc w:val="center"/>
            </w:pPr>
            <w:r>
              <w:rPr>
                <w:rFonts w:ascii="Times New Roman" w:hAnsi="Times New Roman" w:eastAsia="宋体"/>
                <w:b w:val="0"/>
                <w:color w:val="000000"/>
                <w:sz w:val="21"/>
              </w:rPr>
              <w:t>软装一点点到位</w:t>
            </w:r>
          </w:p>
        </w:tc>
        <w:tc>
          <w:tcPr>
            <w:tcW w:w="2835" w:type="dxa"/>
            <w:vAlign w:val="center"/>
          </w:tcPr>
          <w:p w14:paraId="2375A7AF">
            <w:pPr>
              <w:spacing w:before="40" w:after="40" w:line="240" w:lineRule="auto"/>
              <w:ind w:firstLine="0"/>
              <w:jc w:val="left"/>
            </w:pPr>
            <w:r>
              <w:rPr>
                <w:rFonts w:ascii="Times New Roman" w:hAnsi="Times New Roman" w:eastAsia="宋体"/>
                <w:b w:val="0"/>
                <w:color w:val="000000"/>
                <w:sz w:val="21"/>
              </w:rPr>
              <w:t>复利实验、不消费日、温度日</w:t>
            </w:r>
          </w:p>
        </w:tc>
        <w:tc>
          <w:tcPr>
            <w:tcW w:w="2835" w:type="dxa"/>
            <w:vAlign w:val="center"/>
          </w:tcPr>
          <w:p w14:paraId="572C2F64">
            <w:pPr>
              <w:spacing w:before="40" w:after="40" w:line="240" w:lineRule="auto"/>
              <w:ind w:firstLine="0"/>
              <w:jc w:val="center"/>
            </w:pPr>
            <w:r>
              <w:rPr>
                <w:rFonts w:ascii="Times New Roman" w:hAnsi="Times New Roman" w:eastAsia="宋体"/>
                <w:b w:val="0"/>
                <w:color w:val="000000"/>
                <w:sz w:val="21"/>
              </w:rPr>
              <w:t>钱生钱的雪球</w:t>
            </w:r>
          </w:p>
        </w:tc>
      </w:tr>
      <w:tr w14:paraId="4DF0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shd w:val="clear" w:color="auto" w:fill="FBF3E7"/>
            <w:vAlign w:val="center"/>
          </w:tcPr>
          <w:p w14:paraId="10576E94">
            <w:pPr>
              <w:spacing w:before="40" w:after="40" w:line="240" w:lineRule="auto"/>
              <w:ind w:firstLine="0"/>
              <w:jc w:val="center"/>
            </w:pPr>
            <w:r>
              <w:rPr>
                <w:rFonts w:ascii="Times New Roman" w:hAnsi="Times New Roman" w:eastAsia="宋体"/>
                <w:b w:val="0"/>
                <w:color w:val="000000"/>
                <w:sz w:val="21"/>
              </w:rPr>
              <w:t>D15-D21</w:t>
            </w:r>
          </w:p>
        </w:tc>
        <w:tc>
          <w:tcPr>
            <w:tcW w:w="2381" w:type="dxa"/>
            <w:shd w:val="clear" w:color="auto" w:fill="FBF3E7"/>
            <w:vAlign w:val="center"/>
          </w:tcPr>
          <w:p w14:paraId="7477401F">
            <w:pPr>
              <w:spacing w:before="40" w:after="40" w:line="240" w:lineRule="auto"/>
              <w:ind w:firstLine="0"/>
              <w:jc w:val="center"/>
            </w:pPr>
            <w:r>
              <w:rPr>
                <w:rFonts w:ascii="Times New Roman" w:hAnsi="Times New Roman" w:eastAsia="宋体"/>
                <w:b w:val="0"/>
                <w:color w:val="000000"/>
                <w:sz w:val="21"/>
              </w:rPr>
              <w:t>守护小家</w:t>
            </w:r>
          </w:p>
        </w:tc>
        <w:tc>
          <w:tcPr>
            <w:tcW w:w="2835" w:type="dxa"/>
            <w:shd w:val="clear" w:color="auto" w:fill="FBF3E7"/>
            <w:vAlign w:val="center"/>
          </w:tcPr>
          <w:p w14:paraId="507C0F3E">
            <w:pPr>
              <w:spacing w:before="40" w:after="40" w:line="240" w:lineRule="auto"/>
              <w:ind w:firstLine="0"/>
              <w:jc w:val="left"/>
            </w:pPr>
            <w:r>
              <w:rPr>
                <w:rFonts w:ascii="Times New Roman" w:hAnsi="Times New Roman" w:eastAsia="宋体"/>
                <w:b w:val="0"/>
                <w:color w:val="000000"/>
                <w:sz w:val="21"/>
              </w:rPr>
              <w:t>识别装修骗局、认识信用名片</w:t>
            </w:r>
          </w:p>
        </w:tc>
        <w:tc>
          <w:tcPr>
            <w:tcW w:w="2835" w:type="dxa"/>
            <w:shd w:val="clear" w:color="auto" w:fill="FBF3E7"/>
            <w:vAlign w:val="center"/>
          </w:tcPr>
          <w:p w14:paraId="7D7E92E3">
            <w:pPr>
              <w:spacing w:before="40" w:after="40" w:line="240" w:lineRule="auto"/>
              <w:ind w:firstLine="0"/>
              <w:jc w:val="center"/>
            </w:pPr>
            <w:r>
              <w:rPr>
                <w:rFonts w:ascii="Times New Roman" w:hAnsi="Times New Roman" w:eastAsia="宋体"/>
                <w:b w:val="0"/>
                <w:color w:val="000000"/>
                <w:sz w:val="21"/>
              </w:rPr>
              <w:t>防诈与个人信用</w:t>
            </w:r>
          </w:p>
        </w:tc>
      </w:tr>
      <w:tr w14:paraId="5CEC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5325D382">
            <w:pPr>
              <w:spacing w:before="40" w:after="40" w:line="240" w:lineRule="auto"/>
              <w:ind w:firstLine="0"/>
              <w:jc w:val="center"/>
            </w:pPr>
            <w:r>
              <w:rPr>
                <w:rFonts w:ascii="Times New Roman" w:hAnsi="Times New Roman" w:eastAsia="宋体"/>
                <w:b w:val="0"/>
                <w:color w:val="000000"/>
                <w:sz w:val="21"/>
              </w:rPr>
              <w:t>D21</w:t>
            </w:r>
          </w:p>
        </w:tc>
        <w:tc>
          <w:tcPr>
            <w:tcW w:w="2381" w:type="dxa"/>
            <w:vAlign w:val="center"/>
          </w:tcPr>
          <w:p w14:paraId="5D3EE89C">
            <w:pPr>
              <w:spacing w:before="40" w:after="40" w:line="240" w:lineRule="auto"/>
              <w:ind w:firstLine="0"/>
              <w:jc w:val="center"/>
            </w:pPr>
            <w:r>
              <w:rPr>
                <w:rFonts w:ascii="Times New Roman" w:hAnsi="Times New Roman" w:eastAsia="宋体"/>
                <w:b w:val="0"/>
                <w:color w:val="000000"/>
                <w:sz w:val="21"/>
              </w:rPr>
              <w:t>小家装修完成</w:t>
            </w:r>
          </w:p>
        </w:tc>
        <w:tc>
          <w:tcPr>
            <w:tcW w:w="2835" w:type="dxa"/>
            <w:vAlign w:val="center"/>
          </w:tcPr>
          <w:p w14:paraId="5D6B19CF">
            <w:pPr>
              <w:spacing w:before="40" w:after="40" w:line="240" w:lineRule="auto"/>
              <w:ind w:firstLine="0"/>
              <w:jc w:val="left"/>
            </w:pPr>
            <w:r>
              <w:rPr>
                <w:rFonts w:ascii="Times New Roman" w:hAnsi="Times New Roman" w:eastAsia="宋体"/>
                <w:b w:val="0"/>
                <w:color w:val="000000"/>
                <w:sz w:val="21"/>
              </w:rPr>
              <w:t>生成结业报告与下一阶段建议</w:t>
            </w:r>
          </w:p>
        </w:tc>
        <w:tc>
          <w:tcPr>
            <w:tcW w:w="2835" w:type="dxa"/>
            <w:vAlign w:val="center"/>
          </w:tcPr>
          <w:p w14:paraId="1A78997F">
            <w:pPr>
              <w:spacing w:before="40" w:after="40" w:line="240" w:lineRule="auto"/>
              <w:ind w:firstLine="0"/>
              <w:jc w:val="center"/>
            </w:pPr>
            <w:r>
              <w:rPr>
                <w:rFonts w:ascii="Times New Roman" w:hAnsi="Times New Roman" w:eastAsia="宋体"/>
                <w:b w:val="0"/>
                <w:color w:val="000000"/>
                <w:sz w:val="21"/>
              </w:rPr>
              <w:t>理财习惯已养成</w:t>
            </w:r>
          </w:p>
        </w:tc>
      </w:tr>
    </w:tbl>
    <w:p w14:paraId="2E8EA429">
      <w:pPr>
        <w:spacing w:before="0" w:after="80" w:line="360" w:lineRule="auto"/>
        <w:jc w:val="center"/>
      </w:pPr>
      <w:r>
        <w:rPr>
          <w:rFonts w:ascii="Times New Roman" w:hAnsi="Times New Roman" w:eastAsia="宋体"/>
          <w:b w:val="0"/>
          <w:color w:val="000000"/>
          <w:sz w:val="21"/>
        </w:rPr>
        <w:t>表7　“我的小家”21天日程示例</w:t>
      </w:r>
    </w:p>
    <w:p w14:paraId="6AF0D08D">
      <w:pPr>
        <w:pStyle w:val="4"/>
        <w:keepNext/>
        <w:pBdr>
          <w:left w:val="single" w:color="FFC93C" w:sz="18" w:space="4"/>
        </w:pBdr>
        <w:spacing w:before="220" w:after="100"/>
      </w:pPr>
      <w:bookmarkStart w:id="18" w:name="_LarkToc00017"/>
      <w:r>
        <w:rPr>
          <w:rFonts w:ascii="Times New Roman" w:hAnsi="Times New Roman" w:eastAsia="黑体"/>
          <w:b/>
          <w:color w:val="1E2A4A"/>
          <w:sz w:val="28"/>
        </w:rPr>
        <w:t>4.7 人话化语言体系</w:t>
      </w:r>
      <w:bookmarkEnd w:id="18"/>
    </w:p>
    <w:p w14:paraId="036709C0">
      <w:pPr>
        <w:spacing w:before="0" w:after="0" w:line="360" w:lineRule="auto"/>
        <w:ind w:firstLine="480"/>
      </w:pPr>
      <w:r>
        <w:rPr>
          <w:rFonts w:ascii="Times New Roman" w:hAnsi="Times New Roman" w:eastAsia="宋体"/>
          <w:b w:val="0"/>
          <w:color w:val="000000"/>
          <w:sz w:val="24"/>
        </w:rPr>
        <w:t>产品拒绝专业术语，所有概念都翻译成生活语言，对照如下。任何一天的任务如果讲不清“这跟我的生活有什么关系”，就不进入产品。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386"/>
      </w:tblGrid>
      <w:tr w14:paraId="7C02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C7000B"/>
            <w:vAlign w:val="center"/>
          </w:tcPr>
          <w:p w14:paraId="7BFAD45F">
            <w:pPr>
              <w:spacing w:before="40" w:after="40" w:line="240" w:lineRule="auto"/>
              <w:ind w:firstLine="0"/>
              <w:jc w:val="center"/>
            </w:pPr>
            <w:r>
              <w:rPr>
                <w:rFonts w:ascii="Times New Roman" w:hAnsi="Times New Roman" w:eastAsia="宋体"/>
                <w:b/>
                <w:color w:val="FFFFFF"/>
                <w:sz w:val="21"/>
              </w:rPr>
              <w:t>不说（术语）</w:t>
            </w:r>
          </w:p>
        </w:tc>
        <w:tc>
          <w:tcPr>
            <w:tcW w:w="5386" w:type="dxa"/>
            <w:shd w:val="clear" w:color="auto" w:fill="C7000B"/>
            <w:vAlign w:val="center"/>
          </w:tcPr>
          <w:p w14:paraId="15572FDF">
            <w:pPr>
              <w:spacing w:before="40" w:after="40" w:line="240" w:lineRule="auto"/>
              <w:ind w:firstLine="0"/>
              <w:jc w:val="center"/>
            </w:pPr>
            <w:r>
              <w:rPr>
                <w:rFonts w:ascii="Times New Roman" w:hAnsi="Times New Roman" w:eastAsia="宋体"/>
                <w:b/>
                <w:color w:val="FFFFFF"/>
                <w:sz w:val="21"/>
              </w:rPr>
              <w:t>改成（人话）</w:t>
            </w:r>
          </w:p>
        </w:tc>
      </w:tr>
      <w:tr w14:paraId="537E9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466F8D93">
            <w:pPr>
              <w:spacing w:before="40" w:after="40" w:line="240" w:lineRule="auto"/>
              <w:ind w:firstLine="0"/>
              <w:jc w:val="center"/>
            </w:pPr>
            <w:r>
              <w:rPr>
                <w:rFonts w:ascii="Times New Roman" w:hAnsi="Times New Roman" w:eastAsia="宋体"/>
                <w:b w:val="0"/>
                <w:color w:val="000000"/>
                <w:sz w:val="21"/>
              </w:rPr>
              <w:t>应急金</w:t>
            </w:r>
          </w:p>
        </w:tc>
        <w:tc>
          <w:tcPr>
            <w:tcW w:w="5386" w:type="dxa"/>
            <w:vAlign w:val="center"/>
          </w:tcPr>
          <w:p w14:paraId="47F9B43B">
            <w:pPr>
              <w:spacing w:before="40" w:after="40" w:line="240" w:lineRule="auto"/>
              <w:ind w:firstLine="0"/>
              <w:jc w:val="center"/>
            </w:pPr>
            <w:r>
              <w:rPr>
                <w:rFonts w:ascii="Times New Roman" w:hAnsi="Times New Roman" w:eastAsia="宋体"/>
                <w:b w:val="0"/>
                <w:color w:val="000000"/>
                <w:sz w:val="21"/>
              </w:rPr>
              <w:t>以防万一的钱</w:t>
            </w:r>
          </w:p>
        </w:tc>
      </w:tr>
      <w:tr w14:paraId="4883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5B540AD4">
            <w:pPr>
              <w:spacing w:before="40" w:after="40" w:line="240" w:lineRule="auto"/>
              <w:ind w:firstLine="0"/>
              <w:jc w:val="center"/>
            </w:pPr>
            <w:r>
              <w:rPr>
                <w:rFonts w:ascii="Times New Roman" w:hAnsi="Times New Roman" w:eastAsia="宋体"/>
                <w:b w:val="0"/>
                <w:color w:val="000000"/>
                <w:sz w:val="21"/>
              </w:rPr>
              <w:t>复利</w:t>
            </w:r>
          </w:p>
        </w:tc>
        <w:tc>
          <w:tcPr>
            <w:tcW w:w="5386" w:type="dxa"/>
            <w:shd w:val="clear" w:color="auto" w:fill="FBF3E7"/>
            <w:vAlign w:val="center"/>
          </w:tcPr>
          <w:p w14:paraId="719758FB">
            <w:pPr>
              <w:spacing w:before="40" w:after="40" w:line="240" w:lineRule="auto"/>
              <w:ind w:firstLine="0"/>
              <w:jc w:val="center"/>
            </w:pPr>
            <w:r>
              <w:rPr>
                <w:rFonts w:ascii="Times New Roman" w:hAnsi="Times New Roman" w:eastAsia="宋体"/>
                <w:b w:val="0"/>
                <w:color w:val="000000"/>
                <w:sz w:val="21"/>
              </w:rPr>
              <w:t>钱生钱的雪球</w:t>
            </w:r>
          </w:p>
        </w:tc>
      </w:tr>
      <w:tr w14:paraId="731E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512BCAB3">
            <w:pPr>
              <w:spacing w:before="40" w:after="40" w:line="240" w:lineRule="auto"/>
              <w:ind w:firstLine="0"/>
              <w:jc w:val="center"/>
            </w:pPr>
            <w:r>
              <w:rPr>
                <w:rFonts w:ascii="Times New Roman" w:hAnsi="Times New Roman" w:eastAsia="宋体"/>
                <w:b w:val="0"/>
                <w:color w:val="000000"/>
                <w:sz w:val="21"/>
              </w:rPr>
              <w:t>实际年化利率</w:t>
            </w:r>
          </w:p>
        </w:tc>
        <w:tc>
          <w:tcPr>
            <w:tcW w:w="5386" w:type="dxa"/>
            <w:vAlign w:val="center"/>
          </w:tcPr>
          <w:p w14:paraId="5A89E27A">
            <w:pPr>
              <w:spacing w:before="40" w:after="40" w:line="240" w:lineRule="auto"/>
              <w:ind w:firstLine="0"/>
              <w:jc w:val="center"/>
            </w:pPr>
            <w:r>
              <w:rPr>
                <w:rFonts w:ascii="Times New Roman" w:hAnsi="Times New Roman" w:eastAsia="宋体"/>
                <w:b w:val="0"/>
                <w:color w:val="000000"/>
                <w:sz w:val="21"/>
              </w:rPr>
              <w:t>这笔贷款真实的价格</w:t>
            </w:r>
          </w:p>
        </w:tc>
      </w:tr>
      <w:tr w14:paraId="7809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38BE4713">
            <w:pPr>
              <w:spacing w:before="40" w:after="40" w:line="240" w:lineRule="auto"/>
              <w:ind w:firstLine="0"/>
              <w:jc w:val="center"/>
            </w:pPr>
            <w:r>
              <w:rPr>
                <w:rFonts w:ascii="Times New Roman" w:hAnsi="Times New Roman" w:eastAsia="宋体"/>
                <w:b w:val="0"/>
                <w:color w:val="000000"/>
                <w:sz w:val="21"/>
              </w:rPr>
              <w:t>基金定投</w:t>
            </w:r>
          </w:p>
        </w:tc>
        <w:tc>
          <w:tcPr>
            <w:tcW w:w="5386" w:type="dxa"/>
            <w:shd w:val="clear" w:color="auto" w:fill="FBF3E7"/>
            <w:vAlign w:val="center"/>
          </w:tcPr>
          <w:p w14:paraId="70012305">
            <w:pPr>
              <w:spacing w:before="40" w:after="40" w:line="240" w:lineRule="auto"/>
              <w:ind w:firstLine="0"/>
              <w:jc w:val="center"/>
            </w:pPr>
            <w:r>
              <w:rPr>
                <w:rFonts w:ascii="Times New Roman" w:hAnsi="Times New Roman" w:eastAsia="宋体"/>
                <w:b w:val="0"/>
                <w:color w:val="000000"/>
                <w:sz w:val="21"/>
              </w:rPr>
              <w:t>每月一小笔，慢慢滚雪球</w:t>
            </w:r>
          </w:p>
        </w:tc>
      </w:tr>
      <w:tr w14:paraId="1778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3BD47488">
            <w:pPr>
              <w:spacing w:before="40" w:after="40" w:line="240" w:lineRule="auto"/>
              <w:ind w:firstLine="0"/>
              <w:jc w:val="center"/>
            </w:pPr>
            <w:r>
              <w:rPr>
                <w:rFonts w:ascii="Times New Roman" w:hAnsi="Times New Roman" w:eastAsia="宋体"/>
                <w:b w:val="0"/>
                <w:color w:val="000000"/>
                <w:sz w:val="21"/>
              </w:rPr>
              <w:t>征信报告</w:t>
            </w:r>
          </w:p>
        </w:tc>
        <w:tc>
          <w:tcPr>
            <w:tcW w:w="5386" w:type="dxa"/>
            <w:vAlign w:val="center"/>
          </w:tcPr>
          <w:p w14:paraId="633388C5">
            <w:pPr>
              <w:spacing w:before="40" w:after="40" w:line="240" w:lineRule="auto"/>
              <w:ind w:firstLine="0"/>
              <w:jc w:val="center"/>
            </w:pPr>
            <w:r>
              <w:rPr>
                <w:rFonts w:ascii="Times New Roman" w:hAnsi="Times New Roman" w:eastAsia="宋体"/>
                <w:b w:val="0"/>
                <w:color w:val="000000"/>
                <w:sz w:val="21"/>
              </w:rPr>
              <w:t>你的经济名片</w:t>
            </w:r>
          </w:p>
        </w:tc>
      </w:tr>
      <w:tr w14:paraId="146D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0A9FEA8F">
            <w:pPr>
              <w:spacing w:before="40" w:after="40" w:line="240" w:lineRule="auto"/>
              <w:ind w:firstLine="0"/>
              <w:jc w:val="center"/>
            </w:pPr>
            <w:r>
              <w:rPr>
                <w:rFonts w:ascii="Times New Roman" w:hAnsi="Times New Roman" w:eastAsia="宋体"/>
                <w:b w:val="0"/>
                <w:color w:val="000000"/>
                <w:sz w:val="21"/>
              </w:rPr>
              <w:t>风险测评</w:t>
            </w:r>
          </w:p>
        </w:tc>
        <w:tc>
          <w:tcPr>
            <w:tcW w:w="5386" w:type="dxa"/>
            <w:shd w:val="clear" w:color="auto" w:fill="FBF3E7"/>
            <w:vAlign w:val="center"/>
          </w:tcPr>
          <w:p w14:paraId="10F905D4">
            <w:pPr>
              <w:spacing w:before="40" w:after="40" w:line="240" w:lineRule="auto"/>
              <w:ind w:firstLine="0"/>
              <w:jc w:val="center"/>
            </w:pPr>
            <w:r>
              <w:rPr>
                <w:rFonts w:ascii="Times New Roman" w:hAnsi="Times New Roman" w:eastAsia="宋体"/>
                <w:b w:val="0"/>
                <w:color w:val="000000"/>
                <w:sz w:val="21"/>
              </w:rPr>
              <w:t>看看你能扛多大的风浪</w:t>
            </w:r>
          </w:p>
        </w:tc>
      </w:tr>
      <w:tr w14:paraId="0D78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52F118D9">
            <w:pPr>
              <w:spacing w:before="40" w:after="40" w:line="240" w:lineRule="auto"/>
              <w:ind w:firstLine="0"/>
              <w:jc w:val="center"/>
            </w:pPr>
            <w:r>
              <w:rPr>
                <w:rFonts w:ascii="Times New Roman" w:hAnsi="Times New Roman" w:eastAsia="宋体"/>
                <w:b w:val="0"/>
                <w:color w:val="000000"/>
                <w:sz w:val="21"/>
              </w:rPr>
              <w:t>资产配置</w:t>
            </w:r>
          </w:p>
        </w:tc>
        <w:tc>
          <w:tcPr>
            <w:tcW w:w="5386" w:type="dxa"/>
            <w:vAlign w:val="center"/>
          </w:tcPr>
          <w:p w14:paraId="02311082">
            <w:pPr>
              <w:spacing w:before="40" w:after="40" w:line="240" w:lineRule="auto"/>
              <w:ind w:firstLine="0"/>
              <w:jc w:val="center"/>
            </w:pPr>
            <w:r>
              <w:rPr>
                <w:rFonts w:ascii="Times New Roman" w:hAnsi="Times New Roman" w:eastAsia="宋体"/>
                <w:b w:val="0"/>
                <w:color w:val="000000"/>
                <w:sz w:val="21"/>
              </w:rPr>
              <w:t>别把鸡蛋放在一个篮子里</w:t>
            </w:r>
          </w:p>
        </w:tc>
      </w:tr>
    </w:tbl>
    <w:p w14:paraId="2CE40698">
      <w:pPr>
        <w:spacing w:before="0" w:after="80" w:line="360" w:lineRule="auto"/>
        <w:jc w:val="center"/>
      </w:pPr>
      <w:r>
        <w:rPr>
          <w:rFonts w:ascii="Times New Roman" w:hAnsi="Times New Roman" w:eastAsia="宋体"/>
          <w:b w:val="0"/>
          <w:color w:val="000000"/>
          <w:sz w:val="21"/>
        </w:rPr>
        <w:t>表8　术语人话化对照</w:t>
      </w:r>
    </w:p>
    <w:p w14:paraId="2578C6B1">
      <w:pPr>
        <w:pStyle w:val="4"/>
        <w:keepNext/>
        <w:pBdr>
          <w:left w:val="single" w:color="FFC93C" w:sz="18" w:space="4"/>
        </w:pBdr>
        <w:spacing w:before="220" w:after="100"/>
      </w:pPr>
      <w:bookmarkStart w:id="19" w:name="_LarkToc00018"/>
      <w:r>
        <w:rPr>
          <w:rFonts w:ascii="Times New Roman" w:hAnsi="Times New Roman" w:eastAsia="黑体"/>
          <w:b/>
          <w:color w:val="1E2A4A"/>
          <w:sz w:val="28"/>
        </w:rPr>
        <w:t>4.8 熟人社交设计</w:t>
      </w:r>
      <w:bookmarkEnd w:id="19"/>
    </w:p>
    <w:p w14:paraId="30AFC0D2">
      <w:pPr>
        <w:spacing w:before="0" w:after="0" w:line="360" w:lineRule="auto"/>
        <w:ind w:firstLine="480"/>
      </w:pPr>
      <w:r>
        <w:rPr>
          <w:rFonts w:ascii="Times New Roman" w:hAnsi="Times New Roman" w:eastAsia="宋体"/>
          <w:b w:val="0"/>
          <w:color w:val="000000"/>
          <w:sz w:val="24"/>
        </w:rPr>
        <w:t>社交严格限定在熟人范围：用户通过邀请码组成3-5人的小队，队内可见彼此的打卡天数和进度，但不公开金额、不排名“谁更有钱”，只比“谁更坚持”。产品不设陌生人匹配、不设公开广场、不设私聊功能，从产品结构上杜绝陌生人加好友带来的欺诈风险。结业时可生成“成绩单卡片”分享至微信等外部渠道。</w:t>
      </w:r>
    </w:p>
    <w:p w14:paraId="693A521C">
      <w:pPr>
        <w:pStyle w:val="4"/>
        <w:keepNext/>
        <w:pBdr>
          <w:left w:val="single" w:color="FFC93C" w:sz="18" w:space="4"/>
        </w:pBdr>
        <w:spacing w:before="220" w:after="100"/>
      </w:pPr>
      <w:bookmarkStart w:id="20" w:name="_LarkToc00019"/>
      <w:r>
        <w:rPr>
          <w:rFonts w:ascii="Times New Roman" w:hAnsi="Times New Roman" w:eastAsia="黑体"/>
          <w:b/>
          <w:color w:val="1E2A4A"/>
          <w:sz w:val="28"/>
        </w:rPr>
        <w:t>4.9 高保真页面设计与交互体验（网页原型）</w:t>
      </w:r>
      <w:bookmarkEnd w:id="20"/>
    </w:p>
    <w:p w14:paraId="081E2E3B">
      <w:pPr>
        <w:spacing w:before="0" w:after="0" w:line="360" w:lineRule="auto"/>
        <w:ind w:firstLine="480"/>
      </w:pPr>
      <w:r>
        <w:rPr>
          <w:rFonts w:ascii="Times New Roman" w:hAnsi="Times New Roman" w:eastAsia="宋体"/>
          <w:b w:val="0"/>
          <w:color w:val="000000"/>
          <w:sz w:val="24"/>
        </w:rPr>
        <w:t>为直观呈现产品落地形态，团队制作了像素风高保真网页原型（单文件HTML+本地像素素材，可直接在浏览器中打开体验完整交互流程）。原型以“21天扑满养成”为主线，采用旅行青蛙式多窗口架构，覆盖“启动—剧情线选择—四季温馨小屋主旅程—行囊—旅行纪念品图鉴—理财答题—随机存钱挑战—攒钱小队—拼豆徽章墙—结业典礼”完整链路，五条剧情线21天逐日剧情全部内置，文案与计划书附录保持一致，全程使用人话化表达、零专业术语。</w:t>
      </w:r>
    </w:p>
    <w:p w14:paraId="65D9DA35">
      <w:pPr>
        <w:pStyle w:val="5"/>
        <w:keepNext/>
        <w:spacing w:before="180" w:after="80"/>
      </w:pPr>
      <w:r>
        <w:rPr>
          <w:rFonts w:ascii="Times New Roman" w:hAnsi="Times New Roman" w:eastAsia="黑体"/>
          <w:b/>
          <w:color w:val="1E2A4A"/>
          <w:sz w:val="24"/>
        </w:rPr>
        <w:t>4.9.1 设计理念：把理财做成养成游戏</w:t>
      </w:r>
    </w:p>
    <w:p w14:paraId="4A4D4E6D">
      <w:pPr>
        <w:spacing w:before="0" w:after="0" w:line="360" w:lineRule="auto"/>
        <w:ind w:firstLine="480"/>
      </w:pPr>
      <w:r>
        <w:rPr>
          <w:rFonts w:ascii="Times New Roman" w:hAnsi="Times New Roman" w:eastAsia="宋体"/>
          <w:b w:val="0"/>
          <w:color w:val="000000"/>
          <w:sz w:val="24"/>
        </w:rPr>
        <w:t>原型整体采用8-bit像素游戏风（Pixel Art），界面结构参考国民养成游戏的多窗口体验，主动区别于传统银行App的商务稳重形象和星青年Online的任务列表式界面，直接对应Z世代审美偏好。主界面是一间会随21天进度变换四季（春/夏/秋/冬）的温馨像素小屋，吉祥物“扑满”（蜜蜂装扮的像素小猪存钱罐）坐在屋内，与场景融为一体而非悬浮贴图；用户每天以“存一枚金币”的方式完成任务，金币让扑满获得成长（空罐小奶猪→肚里金币发光→金冠满罐），攒满金币扑满还会出门旅行、带回纪念品。视觉语言遵循三条原则：第一，品牌锚点不变，工银红（#C7000B）作为核心识别色贯穿全部页面，辅以深墨蓝场景与亮金点缀，形成红蓝主色体系；第二，游戏化反馈即时可见，每次存币均有金币结算横幅、扑满表情/成长动画与小队打卡联动；第三，合规提示常驻，演示版在页面底部持续显示“模拟数据、不连接真实账户、正式版所有理财跳转均走标准风险测评”，确保游戏化不削弱金融严肃性。</w:t>
      </w:r>
    </w:p>
    <w:p w14:paraId="129969E6">
      <w:pPr>
        <w:pStyle w:val="5"/>
        <w:keepNext/>
        <w:spacing w:before="180" w:after="80"/>
      </w:pPr>
      <w:r>
        <w:rPr>
          <w:rFonts w:ascii="Times New Roman" w:hAnsi="Times New Roman" w:eastAsia="黑体"/>
          <w:b/>
          <w:color w:val="1E2A4A"/>
          <w:sz w:val="24"/>
        </w:rPr>
        <w:t>4.9.2 关键页面</w:t>
      </w:r>
    </w:p>
    <w:p w14:paraId="3C9895C1">
      <w:pPr>
        <w:spacing w:before="0" w:after="0" w:line="360" w:lineRule="auto"/>
        <w:ind w:firstLine="480"/>
      </w:pPr>
      <w:r>
        <w:rPr>
          <w:rFonts w:ascii="Times New Roman" w:hAnsi="Times New Roman" w:eastAsia="宋体"/>
          <w:b w:val="0"/>
          <w:color w:val="000000"/>
          <w:sz w:val="24"/>
        </w:rPr>
        <w:t>（1）启动页：采用游戏标题画面（Title Screen）形式，深色星空网格背景配像素星星与云朵，“21-DAY MONEY RPG”副标题点明产品游戏属性，三张信息卡概括“21天完整剧本、每天5分钟、5条剧情线”，START按钮启动旅程；页面内置8-bit轻快背景音乐，随用户手势开启、可一键静音。</w:t>
      </w:r>
    </w:p>
    <w:p w14:paraId="69D214E6">
      <w:pPr>
        <w:jc w:val="center"/>
      </w:pPr>
      <w:r>
        <w:drawing>
          <wp:inline distT="0" distB="0" distL="114300" distR="114300">
            <wp:extent cx="3419475" cy="683958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20000" cy="6840000"/>
                    </a:xfrm>
                    <a:prstGeom prst="rect">
                      <a:avLst/>
                    </a:prstGeom>
                  </pic:spPr>
                </pic:pic>
              </a:graphicData>
            </a:graphic>
          </wp:inline>
        </w:drawing>
      </w:r>
    </w:p>
    <w:p w14:paraId="7F3D7FCB">
      <w:pPr>
        <w:spacing w:before="0" w:after="80" w:line="360" w:lineRule="auto"/>
        <w:jc w:val="center"/>
      </w:pPr>
      <w:r>
        <w:rPr>
          <w:rFonts w:ascii="Times New Roman" w:hAnsi="Times New Roman" w:eastAsia="宋体"/>
          <w:b w:val="0"/>
          <w:color w:val="000000"/>
          <w:sz w:val="21"/>
        </w:rPr>
        <w:t>图2　启动页：游戏标题画面</w:t>
      </w:r>
    </w:p>
    <w:p w14:paraId="0A30A541">
      <w:pPr>
        <w:spacing w:before="0" w:after="0" w:line="360" w:lineRule="auto"/>
        <w:ind w:firstLine="480"/>
      </w:pPr>
      <w:r>
        <w:rPr>
          <w:rFonts w:ascii="Times New Roman" w:hAnsi="Times New Roman" w:eastAsia="宋体"/>
          <w:b w:val="0"/>
          <w:color w:val="000000"/>
          <w:sz w:val="24"/>
        </w:rPr>
        <w:t>（2）剧情线选择页：五条线以卡片并列展示，每条线标注目标人群、攒钱可视化路径与衔接的工行产品，右上角标签提示“觉醒—守护”完整剧情跨度；财富人格测试结果会自动推荐一条最匹配的剧情线，降低选择门槛。</w:t>
      </w:r>
    </w:p>
    <w:p w14:paraId="268D3675">
      <w:pPr>
        <w:jc w:val="center"/>
      </w:pPr>
      <w:r>
        <w:drawing>
          <wp:inline distT="0" distB="0" distL="114300" distR="114300">
            <wp:extent cx="3419475" cy="779399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420000" cy="7794419"/>
                    </a:xfrm>
                    <a:prstGeom prst="rect">
                      <a:avLst/>
                    </a:prstGeom>
                  </pic:spPr>
                </pic:pic>
              </a:graphicData>
            </a:graphic>
          </wp:inline>
        </w:drawing>
      </w:r>
    </w:p>
    <w:p w14:paraId="5A0DCAFD">
      <w:pPr>
        <w:spacing w:before="0" w:after="80" w:line="360" w:lineRule="auto"/>
        <w:jc w:val="center"/>
      </w:pPr>
      <w:r>
        <w:rPr>
          <w:rFonts w:ascii="Times New Roman" w:hAnsi="Times New Roman" w:eastAsia="宋体"/>
          <w:b w:val="0"/>
          <w:color w:val="000000"/>
          <w:sz w:val="21"/>
        </w:rPr>
        <w:t>图3　剧情线选择页</w:t>
      </w:r>
    </w:p>
    <w:p w14:paraId="644447A4">
      <w:pPr>
        <w:spacing w:before="0" w:after="0" w:line="360" w:lineRule="auto"/>
        <w:ind w:firstLine="480"/>
      </w:pPr>
      <w:r>
        <w:rPr>
          <w:rFonts w:ascii="Times New Roman" w:hAnsi="Times New Roman" w:eastAsia="宋体"/>
          <w:b w:val="0"/>
          <w:color w:val="000000"/>
          <w:sz w:val="24"/>
        </w:rPr>
        <w:t>（3）主旅程页：一间会随21天进度变换四季的温馨像素小屋（春·花开、夏·清凉、秋·枫叶、冬·飘雪）。顶部HUD显示剧情线名、已存金币数与当前天数；小屋主体中，吉祥物“扑满”坐在屋内地面中央，与桌子、家具融为一体，点击扑满会弹出对话气泡（头顶感叹号提示），扑满拥有默认/开心/惊讶/期待/满足/安睡6种表情，并随成长进度变化；小屋下方是旅行青蛙式场景操作条（今日任务/旅行纪念品/攒钱小队），再下方是“扑满成长进度”进度条与三格状态行（今日任务完成情况、纪念品收集数、已完成天数）；底部为五窗口导航（小屋/行囊/纪念/任务/小队），构成每日5分钟养成闭环。</w:t>
      </w:r>
    </w:p>
    <w:p w14:paraId="254C40A9">
      <w:pPr>
        <w:spacing w:before="0" w:after="0" w:line="360" w:lineRule="auto"/>
        <w:ind w:firstLine="480"/>
      </w:pPr>
      <w:r>
        <w:rPr>
          <w:rFonts w:ascii="Times New Roman" w:hAnsi="Times New Roman" w:eastAsia="宋体"/>
          <w:b w:val="0"/>
          <w:color w:val="000000"/>
          <w:sz w:val="24"/>
        </w:rPr>
        <w:t>（4）行囊窗：展示已存金币总数与“随手存一笔”入口，支持自定义金额快速存入；每一笔存钱都进入存钱记录，形成看得见的积累账本。</w:t>
      </w:r>
    </w:p>
    <w:p w14:paraId="1D1CB26F">
      <w:pPr>
        <w:spacing w:before="0" w:after="0" w:line="360" w:lineRule="auto"/>
        <w:ind w:firstLine="480"/>
      </w:pPr>
      <w:r>
        <w:rPr>
          <w:rFonts w:ascii="Times New Roman" w:hAnsi="Times New Roman" w:eastAsia="宋体"/>
          <w:b w:val="0"/>
          <w:color w:val="000000"/>
          <w:sz w:val="24"/>
        </w:rPr>
        <w:t>（5）旅行纪念品窗：扑满每完成3天任务会自动出门旅行（旅行中屋内显示旅行牌、扑满离屋），倒计时归来带回一件纪念品；12件纪念品（各地风物+一句理财感悟）构成纪念品图鉴，收集进度以“0/12”清晰可见。</w:t>
      </w:r>
    </w:p>
    <w:p w14:paraId="7A5754FC">
      <w:pPr>
        <w:spacing w:before="0" w:after="0" w:line="360" w:lineRule="auto"/>
        <w:ind w:firstLine="480"/>
      </w:pPr>
      <w:r>
        <w:rPr>
          <w:rFonts w:ascii="Times New Roman" w:hAnsi="Times New Roman" w:eastAsia="宋体"/>
          <w:b w:val="0"/>
          <w:color w:val="000000"/>
          <w:sz w:val="24"/>
        </w:rPr>
        <w:t>（6）任务窗与理财问答：每日展示剧情任务与“存一枚金币 · 完成今日任务”大按钮；内置“理财一问”题库（零黑话，如“以防万一的钱”“钱生钱的雪球”），答对得金币；另有谐音梗随机存钱挑战（如5.20、13.14、66.6等趣味金额，可自定义），输入金额确认存钱。</w:t>
      </w:r>
    </w:p>
    <w:p w14:paraId="6A0CBDB6">
      <w:pPr>
        <w:spacing w:before="0" w:after="0" w:line="360" w:lineRule="auto"/>
        <w:ind w:firstLine="480"/>
      </w:pPr>
      <w:r>
        <w:rPr>
          <w:rFonts w:ascii="Times New Roman" w:hAnsi="Times New Roman" w:eastAsia="宋体"/>
          <w:b w:val="0"/>
          <w:color w:val="000000"/>
          <w:sz w:val="24"/>
        </w:rPr>
        <w:t>（7）攒钱小队窗：好友通过邀请码组成小队，展示成员打卡进度，围绕“全队闯关：一起攒满84枚金币”的团体目标互相督促，只比坚持、不比金额。</w:t>
      </w:r>
    </w:p>
    <w:p w14:paraId="0843353E">
      <w:pPr>
        <w:jc w:val="center"/>
      </w:pPr>
      <w:r>
        <w:drawing>
          <wp:inline distT="0" distB="0" distL="114300" distR="114300">
            <wp:extent cx="3419475" cy="8589645"/>
            <wp:effectExtent l="0" t="0" r="952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420000" cy="8589767"/>
                    </a:xfrm>
                    <a:prstGeom prst="rect">
                      <a:avLst/>
                    </a:prstGeom>
                  </pic:spPr>
                </pic:pic>
              </a:graphicData>
            </a:graphic>
          </wp:inline>
        </w:drawing>
      </w:r>
    </w:p>
    <w:p w14:paraId="1FEF8168">
      <w:pPr>
        <w:spacing w:before="0" w:after="80" w:line="360" w:lineRule="auto"/>
        <w:jc w:val="center"/>
      </w:pPr>
      <w:r>
        <w:rPr>
          <w:rFonts w:ascii="Times New Roman" w:hAnsi="Times New Roman" w:eastAsia="宋体"/>
          <w:b w:val="0"/>
          <w:color w:val="000000"/>
          <w:sz w:val="21"/>
        </w:rPr>
        <w:t>图4　主旅程页：每日5分钟闭环</w:t>
      </w:r>
    </w:p>
    <w:p w14:paraId="3A8B3643">
      <w:pPr>
        <w:spacing w:before="0" w:after="0" w:line="360" w:lineRule="auto"/>
        <w:ind w:firstLine="480"/>
      </w:pPr>
      <w:r>
        <w:rPr>
          <w:rFonts w:ascii="Times New Roman" w:hAnsi="Times New Roman" w:eastAsia="宋体"/>
          <w:b w:val="0"/>
          <w:color w:val="000000"/>
          <w:sz w:val="24"/>
        </w:rPr>
        <w:t>（8）拼豆徽章墙：经典8枚徽章全部绘制为8×8像素拼豆画，未点亮为灰色豆，达成条件后彩色豆逐颗弹出点亮；旅行纪念品另解锁4枚旅行主题拼豆徽章（旅行家/探索者/收藏家/环球玩家），把“攒钱—旅行—收集”串成一套可分享的成就体系，强化21天坚持的仪式感与分享欲。</w:t>
      </w:r>
    </w:p>
    <w:p w14:paraId="230D4807">
      <w:pPr>
        <w:jc w:val="center"/>
      </w:pPr>
      <w:r>
        <w:drawing>
          <wp:inline distT="0" distB="0" distL="114300" distR="114300">
            <wp:extent cx="3419475" cy="7157720"/>
            <wp:effectExtent l="0" t="0" r="952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420000" cy="7158140"/>
                    </a:xfrm>
                    <a:prstGeom prst="rect">
                      <a:avLst/>
                    </a:prstGeom>
                  </pic:spPr>
                </pic:pic>
              </a:graphicData>
            </a:graphic>
          </wp:inline>
        </w:drawing>
      </w:r>
    </w:p>
    <w:p w14:paraId="6ABD1B0B">
      <w:pPr>
        <w:spacing w:before="0" w:after="80" w:line="360" w:lineRule="auto"/>
        <w:jc w:val="center"/>
      </w:pPr>
      <w:r>
        <w:rPr>
          <w:rFonts w:ascii="Times New Roman" w:hAnsi="Times New Roman" w:eastAsia="宋体"/>
          <w:b w:val="0"/>
          <w:color w:val="000000"/>
          <w:sz w:val="21"/>
        </w:rPr>
        <w:t>图5　拼豆徽章墙：8-bit拼豆收集册</w:t>
      </w:r>
    </w:p>
    <w:p w14:paraId="048BF422">
      <w:pPr>
        <w:spacing w:before="0" w:after="0" w:line="360" w:lineRule="auto"/>
        <w:ind w:firstLine="480"/>
      </w:pPr>
      <w:r>
        <w:rPr>
          <w:rFonts w:ascii="Times New Roman" w:hAnsi="Times New Roman" w:eastAsia="宋体"/>
          <w:b w:val="0"/>
          <w:color w:val="000000"/>
          <w:sz w:val="24"/>
        </w:rPr>
        <w:t>（9）结业典礼页：21天完成后生成结业报告，汇总坚持天数、已存金币与工银i豆，并给出“下一站·进阶剧本”引导，将攒下的钱对接定期存款、装修分期等真实工行产品，完成“养成—投资”闭环。</w:t>
      </w:r>
    </w:p>
    <w:p w14:paraId="75A4D563">
      <w:pPr>
        <w:jc w:val="center"/>
      </w:pPr>
      <w:r>
        <w:drawing>
          <wp:inline distT="0" distB="0" distL="114300" distR="114300">
            <wp:extent cx="3419475" cy="779399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420000" cy="7794419"/>
                    </a:xfrm>
                    <a:prstGeom prst="rect">
                      <a:avLst/>
                    </a:prstGeom>
                  </pic:spPr>
                </pic:pic>
              </a:graphicData>
            </a:graphic>
          </wp:inline>
        </w:drawing>
      </w:r>
    </w:p>
    <w:p w14:paraId="1B0AC9EC">
      <w:pPr>
        <w:spacing w:before="0" w:after="80" w:line="360" w:lineRule="auto"/>
        <w:jc w:val="center"/>
      </w:pPr>
      <w:r>
        <w:rPr>
          <w:rFonts w:ascii="Times New Roman" w:hAnsi="Times New Roman" w:eastAsia="宋体"/>
          <w:b w:val="0"/>
          <w:color w:val="000000"/>
          <w:sz w:val="21"/>
        </w:rPr>
        <w:t>图6　结业典礼页：引导进阶理财</w:t>
      </w:r>
    </w:p>
    <w:p w14:paraId="6ED9B2FB">
      <w:pPr>
        <w:pStyle w:val="5"/>
        <w:keepNext/>
        <w:spacing w:before="180" w:after="80"/>
      </w:pPr>
      <w:r>
        <w:rPr>
          <w:rFonts w:ascii="Times New Roman" w:hAnsi="Times New Roman" w:eastAsia="黑体"/>
          <w:b/>
          <w:color w:val="1E2A4A"/>
          <w:sz w:val="24"/>
        </w:rPr>
        <w:t>4.9.3 交互与规范要点</w:t>
      </w:r>
    </w:p>
    <w:p w14:paraId="1EF335B9">
      <w:pPr>
        <w:spacing w:before="0" w:after="0" w:line="360" w:lineRule="auto"/>
        <w:ind w:firstLine="480"/>
      </w:pPr>
      <w:r>
        <w:rPr>
          <w:rFonts w:ascii="Times New Roman" w:hAnsi="Times New Roman" w:eastAsia="宋体"/>
          <w:b w:val="0"/>
          <w:color w:val="000000"/>
          <w:sz w:val="24"/>
        </w:rPr>
        <w:t>原型同时验证了三条产品原则：一是“只比坚持不比金额”，小队页仅展示打卡天数与进度条，不公开账户、金额与排名；二是“零黑话”，所有按钮与反馈文案均为生活化表达，任务完成统一口径为“存金币”（如“存一枚金币 · 完成今日任务”“金币 +1”），扑满对话同样亲切拟人；三是“可落地”，单文件HTML加本地像素素材即可运行，并已发布至GitHub Pages在线预览，评委与内部评审无需搭建环境即可完整体验。背景音乐采用Web Audio实时生成的8-bit轻快风格无限循环，尊重浏览器自动播放策略，以用户手势开启，支持一键静音，符合可访问性与用户体验要求。</w:t>
      </w:r>
    </w:p>
    <w:p w14:paraId="0D559E25">
      <w:pPr>
        <w:pStyle w:val="4"/>
        <w:keepNext/>
        <w:pBdr>
          <w:left w:val="single" w:color="FFC93C" w:sz="18" w:space="4"/>
        </w:pBdr>
        <w:spacing w:before="220" w:after="100"/>
      </w:pPr>
      <w:bookmarkStart w:id="21" w:name="Copy_42"/>
      <w:r>
        <w:rPr>
          <w:rFonts w:ascii="Times New Roman" w:hAnsi="Times New Roman" w:eastAsia="黑体"/>
          <w:b/>
          <w:color w:val="1E2A4A"/>
          <w:sz w:val="28"/>
        </w:rPr>
        <w:t>4.10 运营闭环与反馈监督机制</w:t>
      </w:r>
      <w:bookmarkEnd w:id="21"/>
    </w:p>
    <w:p w14:paraId="10856E9D">
      <w:pPr>
        <w:spacing w:before="0" w:after="0" w:line="360" w:lineRule="auto"/>
        <w:ind w:firstLine="480"/>
      </w:pPr>
      <w:r>
        <w:rPr>
          <w:rFonts w:ascii="Times New Roman" w:hAnsi="Times New Roman" w:eastAsia="宋体"/>
          <w:b w:val="0"/>
          <w:color w:val="000000"/>
          <w:sz w:val="24"/>
        </w:rPr>
        <w:t>好的玩法只有配上可循环的运营机制和可监督的反馈通道，才能真正落地。本产品设计了“用户—转化—反馈—用户”的完整运营闭环，并配套监督措施与反馈机制。</w:t>
      </w:r>
    </w:p>
    <w:p w14:paraId="2D9A1FD3">
      <w:pPr>
        <w:pStyle w:val="5"/>
        <w:keepNext/>
        <w:spacing w:before="180" w:after="80"/>
      </w:pPr>
      <w:r>
        <w:rPr>
          <w:rFonts w:ascii="Times New Roman" w:hAnsi="Times New Roman" w:eastAsia="黑体"/>
          <w:b/>
          <w:color w:val="1E2A4A"/>
          <w:sz w:val="24"/>
        </w:rPr>
        <w:t>4.10.1 用户运营闭环：从拉新到自我增长</w:t>
      </w:r>
    </w:p>
    <w:p w14:paraId="2A3D440F">
      <w:pPr>
        <w:spacing w:before="0" w:after="0" w:line="360" w:lineRule="auto"/>
        <w:ind w:firstLine="480"/>
      </w:pPr>
      <w:r>
        <w:rPr>
          <w:rFonts w:ascii="Times New Roman" w:hAnsi="Times New Roman" w:eastAsia="宋体"/>
          <w:b w:val="0"/>
          <w:color w:val="000000"/>
          <w:sz w:val="24"/>
        </w:rPr>
        <w:t>闭环由五个环节构成。触达拉新环节，依托手机银行青春版、星青年Online任务完成后的接力引导、网点与校园开学季活动以及熟人邀请码，把目标用户引入产品；参与转化环节，用户在21天里每天用约5分钟完成存钱任务，经历“觉醒—积累—守护”三幕，逐步养成习惯；业务转化环节，用户结业后经标准风险测评，被引导至储蓄、定投、保险等真实工行产品，完成从“玩”到“理财”的跨越；反馈采集环节，通过行为埋点、结业NPS评分、站内反馈入口、回访问卷与客服工单，持续收集用户声音；迭代再触达环节，团队依据反馈迭代剧情玩法、推送进阶剧本与长线剧情，再次触达老用户，并由满意的老用户邀请新用户。五个环节首尾相接、循环往复，形成自我强化的增长螺旋，而非一次性营销活动。</w:t>
      </w:r>
    </w:p>
    <w:p w14:paraId="3B8B1ED6">
      <w:pPr>
        <w:pStyle w:val="5"/>
        <w:keepNext/>
        <w:spacing w:before="180" w:after="80"/>
      </w:pPr>
      <w:r>
        <w:rPr>
          <w:rFonts w:ascii="Times New Roman" w:hAnsi="Times New Roman" w:eastAsia="黑体"/>
          <w:b/>
          <w:color w:val="1E2A4A"/>
          <w:sz w:val="24"/>
        </w:rPr>
        <w:t>4.10.2 监督措施：三道防线与外部通道</w:t>
      </w:r>
    </w:p>
    <w:p w14:paraId="6D81179A">
      <w:pPr>
        <w:spacing w:before="0" w:after="0" w:line="360" w:lineRule="auto"/>
        <w:ind w:firstLine="480"/>
      </w:pPr>
      <w:r>
        <w:rPr>
          <w:rFonts w:ascii="Times New Roman" w:hAnsi="Times New Roman" w:eastAsia="宋体"/>
          <w:b w:val="0"/>
          <w:color w:val="000000"/>
          <w:sz w:val="24"/>
        </w:rPr>
        <w:t>内部监督建立三道防线：运营团队对剧情、任务与权益内容进行初审；合规、法务与消保部门对理财话术、适当性流程和营销费用进行复核；内审部门定期抽查，形成“业务—合规—审计”相互制约。AI生成内容受知识库约束、人工审核与收益话术白名单三重管控，并设敏感词实时拦截；权益发放结合实名认证与设备指纹防刷，配套异常发券监控与补贴预算看板。外部监督保持畅通：用户可通过工行95588客服热线、12378银行保险消费者投诉维权热线及站内投诉入口反映问题，相关活动按要求向监管报备，主动接受社会与监管监督。</w:t>
      </w:r>
    </w:p>
    <w:p w14:paraId="7346A1A0">
      <w:pPr>
        <w:pStyle w:val="5"/>
        <w:keepNext/>
        <w:spacing w:before="180" w:after="80"/>
      </w:pPr>
      <w:r>
        <w:rPr>
          <w:rFonts w:ascii="Times New Roman" w:hAnsi="Times New Roman" w:eastAsia="黑体"/>
          <w:b/>
          <w:color w:val="1E2A4A"/>
          <w:sz w:val="24"/>
        </w:rPr>
        <w:t>4.10.3 反馈机制：每一条意见都有闭环</w:t>
      </w:r>
    </w:p>
    <w:p w14:paraId="5F9BB5BB">
      <w:pPr>
        <w:spacing w:before="0" w:after="80" w:line="360" w:lineRule="auto"/>
        <w:jc w:val="center"/>
      </w:pPr>
      <w:r>
        <w:rPr>
          <w:rFonts w:ascii="Times New Roman" w:hAnsi="Times New Roman" w:eastAsia="宋体"/>
          <w:b w:val="0"/>
          <w:color w:val="000000"/>
          <w:sz w:val="21"/>
        </w:rPr>
        <w:t>表9　用户反馈渠道与处理闭环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402"/>
        <w:gridCol w:w="3118"/>
      </w:tblGrid>
      <w:tr w14:paraId="0188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C7000B"/>
            <w:vAlign w:val="center"/>
          </w:tcPr>
          <w:p w14:paraId="259CAEC8">
            <w:pPr>
              <w:spacing w:before="40" w:after="40" w:line="240" w:lineRule="auto"/>
              <w:ind w:firstLine="0"/>
              <w:jc w:val="center"/>
            </w:pPr>
            <w:r>
              <w:rPr>
                <w:rFonts w:ascii="Times New Roman" w:hAnsi="Times New Roman" w:eastAsia="宋体"/>
                <w:b/>
                <w:color w:val="FFFFFF"/>
                <w:sz w:val="21"/>
              </w:rPr>
              <w:t>反馈渠道</w:t>
            </w:r>
          </w:p>
        </w:tc>
        <w:tc>
          <w:tcPr>
            <w:tcW w:w="3402" w:type="dxa"/>
            <w:shd w:val="clear" w:color="auto" w:fill="C7000B"/>
            <w:vAlign w:val="center"/>
          </w:tcPr>
          <w:p w14:paraId="59D46CE7">
            <w:pPr>
              <w:spacing w:before="40" w:after="40" w:line="240" w:lineRule="auto"/>
              <w:ind w:firstLine="0"/>
              <w:jc w:val="center"/>
            </w:pPr>
            <w:r>
              <w:rPr>
                <w:rFonts w:ascii="Times New Roman" w:hAnsi="Times New Roman" w:eastAsia="宋体"/>
                <w:b/>
                <w:color w:val="FFFFFF"/>
                <w:sz w:val="21"/>
              </w:rPr>
              <w:t>采集内容</w:t>
            </w:r>
          </w:p>
        </w:tc>
        <w:tc>
          <w:tcPr>
            <w:tcW w:w="3118" w:type="dxa"/>
            <w:shd w:val="clear" w:color="auto" w:fill="C7000B"/>
            <w:vAlign w:val="center"/>
          </w:tcPr>
          <w:p w14:paraId="5B14BE7E">
            <w:pPr>
              <w:spacing w:before="40" w:after="40" w:line="240" w:lineRule="auto"/>
              <w:ind w:firstLine="0"/>
              <w:jc w:val="center"/>
            </w:pPr>
            <w:r>
              <w:rPr>
                <w:rFonts w:ascii="Times New Roman" w:hAnsi="Times New Roman" w:eastAsia="宋体"/>
                <w:b/>
                <w:color w:val="FFFFFF"/>
                <w:sz w:val="21"/>
              </w:rPr>
              <w:t>处理闭环</w:t>
            </w:r>
          </w:p>
        </w:tc>
      </w:tr>
      <w:tr w14:paraId="6F2F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09B46448">
            <w:pPr>
              <w:spacing w:before="40" w:after="40" w:line="240" w:lineRule="auto"/>
              <w:ind w:firstLine="0"/>
              <w:jc w:val="center"/>
            </w:pPr>
            <w:r>
              <w:rPr>
                <w:rFonts w:ascii="Times New Roman" w:hAnsi="Times New Roman" w:eastAsia="宋体"/>
                <w:b w:val="0"/>
                <w:color w:val="000000"/>
                <w:sz w:val="21"/>
              </w:rPr>
              <w:t>站内“吐槽/建议”一键入口</w:t>
            </w:r>
          </w:p>
        </w:tc>
        <w:tc>
          <w:tcPr>
            <w:tcW w:w="3402" w:type="dxa"/>
            <w:vAlign w:val="center"/>
          </w:tcPr>
          <w:p w14:paraId="3DDEF6CE">
            <w:pPr>
              <w:spacing w:before="40" w:after="40" w:line="240" w:lineRule="auto"/>
              <w:ind w:firstLine="0"/>
              <w:jc w:val="left"/>
            </w:pPr>
            <w:r>
              <w:rPr>
                <w:rFonts w:ascii="Times New Roman" w:hAnsi="Times New Roman" w:eastAsia="宋体"/>
                <w:b w:val="0"/>
                <w:color w:val="000000"/>
                <w:sz w:val="21"/>
              </w:rPr>
              <w:t>玩法、文案、程序问题</w:t>
            </w:r>
          </w:p>
        </w:tc>
        <w:tc>
          <w:tcPr>
            <w:tcW w:w="3118" w:type="dxa"/>
            <w:vAlign w:val="center"/>
          </w:tcPr>
          <w:p w14:paraId="3672F800">
            <w:pPr>
              <w:spacing w:before="40" w:after="40" w:line="240" w:lineRule="auto"/>
              <w:ind w:firstLine="0"/>
              <w:jc w:val="left"/>
            </w:pPr>
            <w:r>
              <w:rPr>
                <w:rFonts w:ascii="Times New Roman" w:hAnsi="Times New Roman" w:eastAsia="宋体"/>
                <w:b w:val="0"/>
                <w:color w:val="000000"/>
                <w:sz w:val="21"/>
              </w:rPr>
              <w:t>生成工单，48小时内响应，7个工作日内反馈结果</w:t>
            </w:r>
          </w:p>
        </w:tc>
      </w:tr>
      <w:tr w14:paraId="604F1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shd w:val="clear" w:color="auto" w:fill="FBF3E7"/>
            <w:vAlign w:val="center"/>
          </w:tcPr>
          <w:p w14:paraId="0C3074CB">
            <w:pPr>
              <w:spacing w:before="40" w:after="40" w:line="240" w:lineRule="auto"/>
              <w:ind w:firstLine="0"/>
              <w:jc w:val="center"/>
            </w:pPr>
            <w:r>
              <w:rPr>
                <w:rFonts w:ascii="Times New Roman" w:hAnsi="Times New Roman" w:eastAsia="宋体"/>
                <w:b w:val="0"/>
                <w:color w:val="000000"/>
                <w:sz w:val="21"/>
              </w:rPr>
              <w:t>结业NPS评分与回访问卷</w:t>
            </w:r>
          </w:p>
        </w:tc>
        <w:tc>
          <w:tcPr>
            <w:tcW w:w="3402" w:type="dxa"/>
            <w:shd w:val="clear" w:color="auto" w:fill="FBF3E7"/>
            <w:vAlign w:val="center"/>
          </w:tcPr>
          <w:p w14:paraId="5559F1F9">
            <w:pPr>
              <w:spacing w:before="40" w:after="40" w:line="240" w:lineRule="auto"/>
              <w:ind w:firstLine="0"/>
              <w:jc w:val="left"/>
            </w:pPr>
            <w:r>
              <w:rPr>
                <w:rFonts w:ascii="Times New Roman" w:hAnsi="Times New Roman" w:eastAsia="宋体"/>
                <w:b w:val="0"/>
                <w:color w:val="000000"/>
                <w:sz w:val="21"/>
              </w:rPr>
              <w:t>满意度、推荐意愿、改进点</w:t>
            </w:r>
          </w:p>
        </w:tc>
        <w:tc>
          <w:tcPr>
            <w:tcW w:w="3118" w:type="dxa"/>
            <w:shd w:val="clear" w:color="auto" w:fill="FBF3E7"/>
            <w:vAlign w:val="center"/>
          </w:tcPr>
          <w:p w14:paraId="42151D2E">
            <w:pPr>
              <w:spacing w:before="40" w:after="40" w:line="240" w:lineRule="auto"/>
              <w:ind w:firstLine="0"/>
              <w:jc w:val="left"/>
            </w:pPr>
            <w:r>
              <w:rPr>
                <w:rFonts w:ascii="Times New Roman" w:hAnsi="Times New Roman" w:eastAsia="宋体"/>
                <w:b w:val="0"/>
                <w:color w:val="000000"/>
                <w:sz w:val="21"/>
              </w:rPr>
              <w:t>每月汇总分析，纳入版本迭代计划</w:t>
            </w:r>
          </w:p>
        </w:tc>
      </w:tr>
      <w:tr w14:paraId="6888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45FBE2CC">
            <w:pPr>
              <w:spacing w:before="40" w:after="40" w:line="240" w:lineRule="auto"/>
              <w:ind w:firstLine="0"/>
              <w:jc w:val="center"/>
            </w:pPr>
            <w:r>
              <w:rPr>
                <w:rFonts w:ascii="Times New Roman" w:hAnsi="Times New Roman" w:eastAsia="宋体"/>
                <w:b w:val="0"/>
                <w:color w:val="000000"/>
                <w:sz w:val="21"/>
              </w:rPr>
              <w:t>95588与12378投诉渠道</w:t>
            </w:r>
          </w:p>
        </w:tc>
        <w:tc>
          <w:tcPr>
            <w:tcW w:w="3402" w:type="dxa"/>
            <w:vAlign w:val="center"/>
          </w:tcPr>
          <w:p w14:paraId="26DAA206">
            <w:pPr>
              <w:spacing w:before="40" w:after="40" w:line="240" w:lineRule="auto"/>
              <w:ind w:firstLine="0"/>
              <w:jc w:val="left"/>
            </w:pPr>
            <w:r>
              <w:rPr>
                <w:rFonts w:ascii="Times New Roman" w:hAnsi="Times New Roman" w:eastAsia="宋体"/>
                <w:b w:val="0"/>
                <w:color w:val="000000"/>
                <w:sz w:val="21"/>
              </w:rPr>
              <w:t>消费者权益保护问题</w:t>
            </w:r>
          </w:p>
        </w:tc>
        <w:tc>
          <w:tcPr>
            <w:tcW w:w="3118" w:type="dxa"/>
            <w:vAlign w:val="center"/>
          </w:tcPr>
          <w:p w14:paraId="3D04CBFA">
            <w:pPr>
              <w:spacing w:before="40" w:after="40" w:line="240" w:lineRule="auto"/>
              <w:ind w:firstLine="0"/>
              <w:jc w:val="left"/>
            </w:pPr>
            <w:r>
              <w:rPr>
                <w:rFonts w:ascii="Times New Roman" w:hAnsi="Times New Roman" w:eastAsia="宋体"/>
                <w:b w:val="0"/>
                <w:color w:val="000000"/>
                <w:sz w:val="21"/>
              </w:rPr>
              <w:t>首问负责，按监管时限办结并闭环回访</w:t>
            </w:r>
          </w:p>
        </w:tc>
      </w:tr>
      <w:tr w14:paraId="664F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6BF9275E">
            <w:pPr>
              <w:spacing w:before="40" w:after="40" w:line="240" w:lineRule="auto"/>
              <w:ind w:firstLine="0"/>
              <w:jc w:val="center"/>
            </w:pPr>
            <w:r>
              <w:rPr>
                <w:rFonts w:ascii="Times New Roman" w:hAnsi="Times New Roman" w:eastAsia="宋体"/>
                <w:b w:val="0"/>
                <w:color w:val="000000"/>
                <w:sz w:val="21"/>
              </w:rPr>
              <w:t>行为埋点数据看板</w:t>
            </w:r>
          </w:p>
        </w:tc>
        <w:tc>
          <w:tcPr>
            <w:tcW w:w="3402" w:type="dxa"/>
            <w:vAlign w:val="center"/>
          </w:tcPr>
          <w:p w14:paraId="1A634923">
            <w:pPr>
              <w:spacing w:before="40" w:after="40" w:line="240" w:lineRule="auto"/>
              <w:ind w:firstLine="0"/>
              <w:jc w:val="left"/>
            </w:pPr>
            <w:r>
              <w:rPr>
                <w:rFonts w:ascii="Times New Roman" w:hAnsi="Times New Roman" w:eastAsia="宋体"/>
                <w:b w:val="0"/>
                <w:color w:val="000000"/>
                <w:sz w:val="21"/>
              </w:rPr>
              <w:t>转化漏斗、卡点、流失节点</w:t>
            </w:r>
          </w:p>
        </w:tc>
        <w:tc>
          <w:tcPr>
            <w:tcW w:w="3118" w:type="dxa"/>
            <w:vAlign w:val="center"/>
          </w:tcPr>
          <w:p w14:paraId="0A8A6F44">
            <w:pPr>
              <w:spacing w:before="40" w:after="40" w:line="240" w:lineRule="auto"/>
              <w:ind w:firstLine="0"/>
              <w:jc w:val="left"/>
            </w:pPr>
            <w:r>
              <w:rPr>
                <w:rFonts w:ascii="Times New Roman" w:hAnsi="Times New Roman" w:eastAsia="宋体"/>
                <w:b w:val="0"/>
                <w:color w:val="000000"/>
                <w:sz w:val="21"/>
              </w:rPr>
              <w:t>每周复盘，动态优化任务难度与权益配置</w:t>
            </w:r>
          </w:p>
        </w:tc>
      </w:tr>
      <w:tr w14:paraId="52F3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6AEA8470">
            <w:pPr>
              <w:spacing w:before="40" w:after="40" w:line="240" w:lineRule="auto"/>
              <w:ind w:firstLine="0"/>
              <w:jc w:val="center"/>
            </w:pPr>
            <w:r>
              <w:rPr>
                <w:rFonts w:ascii="Times New Roman" w:hAnsi="Times New Roman" w:eastAsia="宋体"/>
                <w:b w:val="0"/>
                <w:color w:val="000000"/>
                <w:sz w:val="21"/>
              </w:rPr>
              <w:t>小队访谈与焦点小组</w:t>
            </w:r>
          </w:p>
        </w:tc>
        <w:tc>
          <w:tcPr>
            <w:tcW w:w="3402" w:type="dxa"/>
            <w:vAlign w:val="center"/>
          </w:tcPr>
          <w:p w14:paraId="4CE711E4">
            <w:pPr>
              <w:spacing w:before="40" w:after="40" w:line="240" w:lineRule="auto"/>
              <w:ind w:firstLine="0"/>
              <w:jc w:val="left"/>
            </w:pPr>
            <w:r>
              <w:rPr>
                <w:rFonts w:ascii="Times New Roman" w:hAnsi="Times New Roman" w:eastAsia="宋体"/>
                <w:b w:val="0"/>
                <w:color w:val="000000"/>
                <w:sz w:val="21"/>
              </w:rPr>
              <w:t>深度需求与新剧情创意</w:t>
            </w:r>
          </w:p>
        </w:tc>
        <w:tc>
          <w:tcPr>
            <w:tcW w:w="3118" w:type="dxa"/>
            <w:vAlign w:val="center"/>
          </w:tcPr>
          <w:p w14:paraId="1BCEBDA8">
            <w:pPr>
              <w:spacing w:before="40" w:after="40" w:line="240" w:lineRule="auto"/>
              <w:ind w:firstLine="0"/>
              <w:jc w:val="left"/>
            </w:pPr>
            <w:r>
              <w:rPr>
                <w:rFonts w:ascii="Times New Roman" w:hAnsi="Times New Roman" w:eastAsia="宋体"/>
                <w:b w:val="0"/>
                <w:color w:val="000000"/>
                <w:sz w:val="21"/>
              </w:rPr>
              <w:t>每季度开展，作为新剧情线立项依据</w:t>
            </w:r>
          </w:p>
        </w:tc>
      </w:tr>
    </w:tbl>
    <w:p w14:paraId="641AEA9A">
      <w:pPr>
        <w:spacing w:before="0" w:after="0" w:line="360" w:lineRule="auto"/>
        <w:ind w:firstLine="480"/>
      </w:pPr>
      <w:r>
        <w:rPr>
          <w:rFonts w:ascii="Times New Roman" w:hAnsi="Times New Roman" w:eastAsia="宋体"/>
          <w:b w:val="0"/>
          <w:color w:val="000000"/>
          <w:sz w:val="24"/>
        </w:rPr>
        <w:t>上述渠道把“用户反馈”变成可追踪、有时限、能落地的工单与迭代任务，使用户不仅是产品的使用者，也是产品持续改进的参与者，这正是运营闭环能够回到“用户”并不断升级的制度保障。</w:t>
      </w:r>
    </w:p>
    <w:p w14:paraId="46659E57">
      <w:pPr>
        <w:pStyle w:val="3"/>
        <w:keepNext/>
        <w:pBdr>
          <w:left w:val="single" w:color="C7000B" w:sz="32" w:space="4"/>
        </w:pBdr>
        <w:shd w:val="clear" w:color="auto" w:fill="FFF4D6"/>
        <w:spacing w:before="280" w:after="120"/>
      </w:pPr>
      <w:bookmarkStart w:id="22" w:name="_LarkToc00020"/>
      <w:r>
        <w:rPr>
          <w:rFonts w:ascii="Times New Roman" w:hAnsi="Times New Roman" w:eastAsia="黑体"/>
          <w:b/>
          <w:color w:val="1E2A4A"/>
          <w:sz w:val="32"/>
        </w:rPr>
        <w:t>五、核心功能与创新点</w:t>
      </w:r>
      <w:bookmarkEnd w:id="22"/>
    </w:p>
    <w:p w14:paraId="1EBB28E7">
      <w:pPr>
        <w:pStyle w:val="5"/>
        <w:keepNext/>
        <w:spacing w:before="180" w:after="80"/>
      </w:pPr>
      <w:r>
        <w:rPr>
          <w:rFonts w:ascii="Times New Roman" w:hAnsi="Times New Roman" w:eastAsia="黑体"/>
          <w:b/>
          <w:color w:val="1E2A4A"/>
          <w:sz w:val="24"/>
        </w:rPr>
        <w:t>5.1 把理财讲成人生故事</w:t>
      </w:r>
    </w:p>
    <w:p w14:paraId="4CFE726E">
      <w:pPr>
        <w:spacing w:before="0" w:after="0" w:line="360" w:lineRule="auto"/>
        <w:ind w:firstLine="480"/>
      </w:pPr>
      <w:r>
        <w:rPr>
          <w:rFonts w:ascii="Times New Roman" w:hAnsi="Times New Roman" w:eastAsia="宋体"/>
          <w:b w:val="0"/>
          <w:color w:val="000000"/>
          <w:sz w:val="24"/>
        </w:rPr>
        <w:t>不同于传统理财教育产品的课程式结构，本产品以人生目标为情感钩子，让用户为“自己在乎的生活”而坚持，而不是为了完成任务而打卡。</w:t>
      </w:r>
    </w:p>
    <w:p w14:paraId="7DA84204">
      <w:pPr>
        <w:pStyle w:val="5"/>
        <w:keepNext/>
        <w:spacing w:before="180" w:after="80"/>
      </w:pPr>
      <w:r>
        <w:rPr>
          <w:rFonts w:ascii="Times New Roman" w:hAnsi="Times New Roman" w:eastAsia="黑体"/>
          <w:b/>
          <w:color w:val="1E2A4A"/>
          <w:sz w:val="24"/>
        </w:rPr>
        <w:t>5.2 一套引擎、五条皮肤</w:t>
      </w:r>
    </w:p>
    <w:p w14:paraId="0294274A">
      <w:pPr>
        <w:spacing w:before="0" w:after="0" w:line="360" w:lineRule="auto"/>
        <w:ind w:firstLine="480"/>
      </w:pPr>
      <w:r>
        <w:rPr>
          <w:rFonts w:ascii="Times New Roman" w:hAnsi="Times New Roman" w:eastAsia="宋体"/>
          <w:b w:val="0"/>
          <w:color w:val="000000"/>
          <w:sz w:val="24"/>
        </w:rPr>
        <w:t>五条剧情线共享同一套打卡、存钱、养成、社交与权益引擎，仅更换剧情皮肤，既能满足多元人生需求，又把开发成本控制在两周可出原型的范围。</w:t>
      </w:r>
    </w:p>
    <w:p w14:paraId="6939AC7D">
      <w:pPr>
        <w:pStyle w:val="5"/>
        <w:keepNext/>
        <w:spacing w:before="180" w:after="80"/>
      </w:pPr>
      <w:r>
        <w:rPr>
          <w:rFonts w:ascii="Times New Roman" w:hAnsi="Times New Roman" w:eastAsia="黑体"/>
          <w:b/>
          <w:color w:val="1E2A4A"/>
          <w:sz w:val="24"/>
        </w:rPr>
        <w:t>5.3 合规内嵌而非事后补丁</w:t>
      </w:r>
    </w:p>
    <w:p w14:paraId="711CF6C9">
      <w:pPr>
        <w:spacing w:before="0" w:after="0" w:line="360" w:lineRule="auto"/>
        <w:ind w:firstLine="480"/>
      </w:pPr>
      <w:r>
        <w:rPr>
          <w:rFonts w:ascii="Times New Roman" w:hAnsi="Times New Roman" w:eastAsia="宋体"/>
          <w:b w:val="0"/>
          <w:color w:val="000000"/>
          <w:sz w:val="24"/>
        </w:rPr>
        <w:t>护栏在架构设计阶段就焊入每一层：游戏不卖产品、权益不碰利率、AI内容受知识库约束、社交仅限熟人，从源头上规避金融营销与欺诈风险。</w:t>
      </w:r>
    </w:p>
    <w:p w14:paraId="4AD4CF78">
      <w:pPr>
        <w:pStyle w:val="5"/>
        <w:keepNext/>
        <w:spacing w:before="180" w:after="80"/>
      </w:pPr>
      <w:r>
        <w:rPr>
          <w:rFonts w:ascii="Times New Roman" w:hAnsi="Times New Roman" w:eastAsia="黑体"/>
          <w:b/>
          <w:color w:val="1E2A4A"/>
          <w:sz w:val="24"/>
        </w:rPr>
        <w:t>5.4 真账户真权益</w:t>
      </w:r>
    </w:p>
    <w:p w14:paraId="64278522">
      <w:pPr>
        <w:spacing w:before="0" w:after="0" w:line="360" w:lineRule="auto"/>
        <w:ind w:firstLine="480"/>
      </w:pPr>
      <w:r>
        <w:rPr>
          <w:rFonts w:ascii="Times New Roman" w:hAnsi="Times New Roman" w:eastAsia="宋体"/>
          <w:b w:val="0"/>
          <w:color w:val="000000"/>
          <w:sz w:val="24"/>
        </w:rPr>
        <w:t>与纯互联网玩法不同，用户的钱始终在工行真实账户，被引导到产品时走银行标准风险测评，差异化定位是“安全、可托付、钱真在你手里”。</w:t>
      </w:r>
    </w:p>
    <w:p w14:paraId="7038AF63">
      <w:pPr>
        <w:pStyle w:val="5"/>
        <w:keepNext/>
        <w:spacing w:before="180" w:after="80"/>
        <w:rPr>
          <w:rFonts w:ascii="Times New Roman" w:hAnsi="Times New Roman" w:eastAsia="黑体"/>
          <w:b/>
          <w:color w:val="1E2A4A"/>
          <w:sz w:val="24"/>
        </w:rPr>
      </w:pPr>
      <w:r>
        <w:rPr>
          <w:rFonts w:ascii="Times New Roman" w:hAnsi="Times New Roman" w:eastAsia="黑体"/>
          <w:b/>
          <w:color w:val="1E2A4A"/>
          <w:sz w:val="24"/>
        </w:rPr>
        <w:t>5.5 旅行青蛙式养成体验：让坚持变成期待</w:t>
      </w:r>
    </w:p>
    <w:p w14:paraId="4EADC104">
      <w:pPr>
        <w:spacing w:before="0" w:after="0" w:line="360" w:lineRule="auto"/>
        <w:ind w:firstLine="480"/>
        <w:rPr>
          <w:rFonts w:ascii="Times New Roman" w:hAnsi="Times New Roman" w:eastAsia="宋体"/>
          <w:b w:val="0"/>
          <w:color w:val="000000"/>
          <w:sz w:val="24"/>
        </w:rPr>
      </w:pPr>
      <w:r>
        <w:rPr>
          <w:rFonts w:ascii="Times New Roman" w:hAnsi="Times New Roman" w:eastAsia="宋体"/>
          <w:b w:val="0"/>
          <w:color w:val="000000"/>
          <w:sz w:val="24"/>
        </w:rPr>
        <w:t>扑满每完成3天任务就出门旅行、倒计时归来带回纪念品。用户关心的不再是“又要打卡”，而是“扑满这次会带回什么”——把21天的坚持变成持续的期待与惊喜，显著降低中途放弃率。</w:t>
      </w:r>
    </w:p>
    <w:p w14:paraId="41F77880">
      <w:pPr>
        <w:pStyle w:val="5"/>
        <w:keepNext/>
        <w:spacing w:before="180" w:after="80"/>
      </w:pPr>
      <w:r>
        <w:rPr>
          <w:rFonts w:ascii="Times New Roman" w:hAnsi="Times New Roman" w:eastAsia="黑体"/>
          <w:b/>
          <w:color w:val="1E2A4A"/>
          <w:sz w:val="24"/>
        </w:rPr>
        <w:t>5.6 会呼吸的四季小屋：21天有21天的新鲜感</w:t>
      </w:r>
    </w:p>
    <w:p w14:paraId="49CF7507">
      <w:pPr>
        <w:spacing w:before="0" w:after="0" w:line="360" w:lineRule="auto"/>
        <w:ind w:firstLine="480"/>
        <w:rPr>
          <w:rFonts w:ascii="Times New Roman" w:hAnsi="Times New Roman" w:eastAsia="宋体"/>
          <w:b w:val="0"/>
          <w:color w:val="000000"/>
          <w:sz w:val="24"/>
        </w:rPr>
      </w:pPr>
      <w:r>
        <w:rPr>
          <w:rFonts w:ascii="Times New Roman" w:hAnsi="Times New Roman" w:eastAsia="宋体"/>
          <w:b w:val="0"/>
          <w:color w:val="000000"/>
          <w:sz w:val="24"/>
        </w:rPr>
        <w:t>主界面是一间随进度变换春夏秋冬的像素小屋，配合四季场景道具（春日花木、夏日清凉、秋日枫叶、冬日飘雪），让21天养成旅程保持视觉新鲜感，也暗合“时光推移、财富成长”的产品隐喻。</w:t>
      </w:r>
    </w:p>
    <w:p w14:paraId="4CD8412F">
      <w:pPr>
        <w:pStyle w:val="5"/>
        <w:keepNext/>
        <w:spacing w:before="180" w:after="80"/>
      </w:pPr>
      <w:r>
        <w:rPr>
          <w:rFonts w:ascii="Times New Roman" w:hAnsi="Times New Roman" w:eastAsia="黑体"/>
          <w:b/>
          <w:color w:val="1E2A4A"/>
          <w:sz w:val="24"/>
        </w:rPr>
        <w:t>5.7 有表情的吉祥物：理财也有陪伴感</w:t>
      </w:r>
    </w:p>
    <w:p w14:paraId="7A5C2502">
      <w:pPr>
        <w:spacing w:before="0" w:after="0" w:line="360" w:lineRule="auto"/>
        <w:ind w:firstLine="480"/>
        <w:rPr>
          <w:rFonts w:ascii="Times New Roman" w:hAnsi="Times New Roman" w:eastAsia="宋体"/>
          <w:b w:val="0"/>
          <w:color w:val="000000"/>
          <w:sz w:val="24"/>
        </w:rPr>
      </w:pPr>
      <w:r>
        <w:rPr>
          <w:rFonts w:ascii="Times New Roman" w:hAnsi="Times New Roman" w:eastAsia="宋体"/>
          <w:b w:val="0"/>
          <w:color w:val="000000"/>
          <w:sz w:val="24"/>
        </w:rPr>
        <w:t>吉祥物“扑满”是蜜蜂装扮的像素小猪，拥有6种表情、点击对话气泡与头顶感叹号提示，随成长三幕变化形态。它让用户面对的不是冷冰冰的账户数字，而是一个会回应、会旅行、会长大的伙伴。</w:t>
      </w:r>
    </w:p>
    <w:p w14:paraId="231450DD">
      <w:pPr>
        <w:pStyle w:val="5"/>
        <w:keepNext/>
        <w:spacing w:before="180" w:after="80"/>
      </w:pPr>
      <w:r>
        <w:rPr>
          <w:rFonts w:ascii="Times New Roman" w:hAnsi="Times New Roman" w:eastAsia="黑体"/>
          <w:b/>
          <w:color w:val="1E2A4A"/>
          <w:sz w:val="24"/>
        </w:rPr>
        <w:t>5.8 趣味存钱与理财问答：零黑话也要有互动</w:t>
      </w:r>
    </w:p>
    <w:p w14:paraId="735612E0">
      <w:pPr>
        <w:spacing w:before="0" w:after="0" w:line="360" w:lineRule="auto"/>
        <w:ind w:firstLine="480"/>
        <w:rPr>
          <w:rFonts w:ascii="Times New Roman" w:hAnsi="Times New Roman" w:eastAsia="宋体"/>
          <w:b w:val="0"/>
          <w:color w:val="000000"/>
          <w:sz w:val="24"/>
        </w:rPr>
      </w:pPr>
      <w:r>
        <w:rPr>
          <w:rFonts w:ascii="Times New Roman" w:hAnsi="Times New Roman" w:eastAsia="宋体"/>
          <w:b w:val="0"/>
          <w:color w:val="000000"/>
          <w:sz w:val="24"/>
        </w:rPr>
        <w:t>每日谐音梗随机存钱挑战（金额可自定义）把“存钱”变成游戏；每日“理财一问”用生活化语言（“以防万一的钱”“钱生钱的雪球”）检验并强化理财认知，答对奖励金币，形成“玩中记、记中存”的循环。</w:t>
      </w:r>
    </w:p>
    <w:p w14:paraId="24C399B6">
      <w:pPr>
        <w:pStyle w:val="5"/>
        <w:keepNext/>
        <w:spacing w:before="180" w:after="80"/>
      </w:pPr>
      <w:r>
        <w:rPr>
          <w:rFonts w:ascii="Times New Roman" w:hAnsi="Times New Roman" w:eastAsia="黑体"/>
          <w:b/>
          <w:color w:val="1E2A4A"/>
          <w:sz w:val="24"/>
        </w:rPr>
        <w:t>5.9 熟人小队闯关：只比坚持不比金额</w:t>
      </w:r>
    </w:p>
    <w:p w14:paraId="728A0E8A">
      <w:pPr>
        <w:spacing w:before="0" w:after="0" w:line="360" w:lineRule="auto"/>
        <w:ind w:firstLine="480"/>
        <w:rPr>
          <w:rFonts w:ascii="Times New Roman" w:hAnsi="Times New Roman" w:eastAsia="宋体"/>
          <w:b w:val="0"/>
          <w:color w:val="000000"/>
          <w:sz w:val="24"/>
        </w:rPr>
      </w:pPr>
      <w:r>
        <w:rPr>
          <w:rFonts w:ascii="Times New Roman" w:hAnsi="Times New Roman" w:eastAsia="宋体"/>
          <w:b w:val="0"/>
          <w:color w:val="000000"/>
          <w:sz w:val="24"/>
        </w:rPr>
        <w:t>好友组成小队后共享“全队攒满84枚金币”的团体目标，互相看到打卡进度与天数，不公开金额、不排名财富，把理财坚持变成朋友间的共同成就。</w:t>
      </w:r>
    </w:p>
    <w:p w14:paraId="5EC7C595">
      <w:pPr>
        <w:pStyle w:val="3"/>
        <w:keepNext/>
        <w:pBdr>
          <w:left w:val="single" w:color="C7000B" w:sz="32" w:space="4"/>
        </w:pBdr>
        <w:shd w:val="clear" w:color="auto" w:fill="FFF4D6"/>
        <w:spacing w:before="280" w:after="120"/>
      </w:pPr>
      <w:bookmarkStart w:id="23" w:name="_LarkToc00021"/>
      <w:r>
        <w:rPr>
          <w:rFonts w:ascii="Times New Roman" w:hAnsi="Times New Roman" w:eastAsia="黑体"/>
          <w:b/>
          <w:color w:val="1E2A4A"/>
          <w:sz w:val="32"/>
        </w:rPr>
        <w:t>六、技术实现与可行性分析</w:t>
      </w:r>
      <w:bookmarkEnd w:id="23"/>
    </w:p>
    <w:p w14:paraId="2FA901C8">
      <w:pPr>
        <w:pStyle w:val="4"/>
        <w:keepNext/>
        <w:pBdr>
          <w:left w:val="single" w:color="FFC93C" w:sz="18" w:space="4"/>
        </w:pBdr>
        <w:spacing w:before="220" w:after="100"/>
      </w:pPr>
      <w:bookmarkStart w:id="24" w:name="_LarkToc00022"/>
      <w:r>
        <w:rPr>
          <w:rFonts w:ascii="Times New Roman" w:hAnsi="Times New Roman" w:eastAsia="黑体"/>
          <w:b/>
          <w:color w:val="1E2A4A"/>
          <w:sz w:val="28"/>
        </w:rPr>
        <w:t>6.1 技术选型</w:t>
      </w:r>
      <w:bookmarkEnd w:id="24"/>
    </w:p>
    <w:p w14:paraId="75F56E56">
      <w:pPr>
        <w:spacing w:before="0" w:after="0" w:line="360" w:lineRule="auto"/>
        <w:ind w:firstLine="480"/>
      </w:pPr>
      <w:r>
        <w:rPr>
          <w:rFonts w:ascii="Times New Roman" w:hAnsi="Times New Roman" w:eastAsia="宋体"/>
          <w:b w:val="0"/>
          <w:color w:val="000000"/>
          <w:sz w:val="24"/>
        </w:rPr>
        <w:t>前端采用H5或小程序形态，嵌入工行手机银行“青春专区”；服务端使用轻量后端管理打卡状态、剧情调度与小队关系；剧情文案与日常解读由大语言模型（LLM）生成；角色使用轻量</w:t>
      </w:r>
      <w:r>
        <w:rPr>
          <w:rFonts w:hint="eastAsia" w:ascii="Times New Roman" w:hAnsi="Times New Roman" w:eastAsia="宋体"/>
          <w:b w:val="0"/>
          <w:color w:val="000000"/>
          <w:sz w:val="24"/>
          <w:lang w:val="en-US" w:eastAsia="zh-CN"/>
        </w:rPr>
        <w:t>像素风</w:t>
      </w:r>
      <w:r>
        <w:rPr>
          <w:rFonts w:ascii="Times New Roman" w:hAnsi="Times New Roman" w:eastAsia="宋体"/>
          <w:b w:val="0"/>
          <w:color w:val="000000"/>
          <w:sz w:val="24"/>
        </w:rPr>
        <w:t>2D素材。</w:t>
      </w:r>
    </w:p>
    <w:p w14:paraId="35E49E5F">
      <w:pPr>
        <w:pStyle w:val="4"/>
        <w:keepNext/>
        <w:pBdr>
          <w:left w:val="single" w:color="FFC93C" w:sz="18" w:space="4"/>
        </w:pBdr>
        <w:spacing w:before="220" w:after="100"/>
      </w:pPr>
      <w:bookmarkStart w:id="25" w:name="_LarkToc00023"/>
      <w:r>
        <w:rPr>
          <w:rFonts w:ascii="Times New Roman" w:hAnsi="Times New Roman" w:eastAsia="黑体"/>
          <w:b/>
          <w:color w:val="1E2A4A"/>
          <w:sz w:val="28"/>
        </w:rPr>
        <w:t>6.2 关键技术点</w:t>
      </w:r>
      <w:bookmarkEnd w:id="25"/>
    </w:p>
    <w:p w14:paraId="49D971D1">
      <w:pPr>
        <w:spacing w:before="0" w:after="0" w:line="360" w:lineRule="auto"/>
        <w:ind w:firstLine="480"/>
      </w:pPr>
      <w:r>
        <w:rPr>
          <w:rFonts w:ascii="Times New Roman" w:hAnsi="Times New Roman" w:eastAsia="宋体"/>
          <w:b w:val="0"/>
          <w:color w:val="000000"/>
          <w:sz w:val="24"/>
        </w:rPr>
        <w:t>第一，LLM内容安全：理财相关知识与话术走预设知识库加人工审核，收益类表述使用白名单，禁止模型自由生成“稳赚”“预期收益XX”等承诺性表述。第二，打卡与养成状态机：用有限状态机管理21天进度、连续打卡与中断逻辑。第三，反作弊：结合实名信息与设备指纹，防止多开薅羊毛。</w:t>
      </w:r>
    </w:p>
    <w:p w14:paraId="10071FAD">
      <w:pPr>
        <w:pStyle w:val="4"/>
        <w:keepNext/>
        <w:pBdr>
          <w:left w:val="single" w:color="FFC93C" w:sz="18" w:space="4"/>
        </w:pBdr>
        <w:spacing w:before="220" w:after="100"/>
      </w:pPr>
      <w:bookmarkStart w:id="26" w:name="_LarkToc00024"/>
      <w:r>
        <w:rPr>
          <w:rFonts w:ascii="Times New Roman" w:hAnsi="Times New Roman" w:eastAsia="黑体"/>
          <w:b/>
          <w:color w:val="1E2A4A"/>
          <w:sz w:val="28"/>
        </w:rPr>
        <w:t>6.3 Demo方案</w:t>
      </w:r>
      <w:bookmarkEnd w:id="26"/>
    </w:p>
    <w:p w14:paraId="05C31546">
      <w:pPr>
        <w:spacing w:before="0" w:after="0" w:line="360" w:lineRule="auto"/>
        <w:ind w:firstLine="480"/>
      </w:pPr>
      <w:r>
        <w:rPr>
          <w:rFonts w:ascii="Times New Roman" w:hAnsi="Times New Roman" w:eastAsia="宋体"/>
          <w:b w:val="0"/>
          <w:color w:val="000000"/>
          <w:sz w:val="24"/>
        </w:rPr>
        <w:t>比赛阶段已交付可交互网页原型（web/index.html，单文件HTML+像素素材目录），可直接在浏览器中打开完整体验，并已发布至GitHub Pages在线预览（https://livreee.github.io/21day-wealth-script/），评委可通过链接直接体验。账单与财务数据使用脱敏的模拟数据，不连接真实银行接口，不发生真实交易；在答辩中说明正式版如何通过工行开放接口对接真实账户与风险测评。核心流程原型已由两名开发同学完成。</w:t>
      </w:r>
    </w:p>
    <w:p w14:paraId="1561AC99">
      <w:pPr>
        <w:pStyle w:val="4"/>
        <w:keepNext/>
        <w:pBdr>
          <w:left w:val="single" w:color="FFC93C" w:sz="18" w:space="4"/>
        </w:pBdr>
        <w:spacing w:before="220" w:after="100"/>
      </w:pPr>
      <w:bookmarkStart w:id="27" w:name="Copy_43"/>
      <w:r>
        <w:rPr>
          <w:rFonts w:ascii="Times New Roman" w:hAnsi="Times New Roman" w:eastAsia="黑体"/>
          <w:b/>
          <w:color w:val="1E2A4A"/>
          <w:sz w:val="28"/>
        </w:rPr>
        <w:t>6.4 可行性分析</w:t>
      </w:r>
      <w:bookmarkEnd w:id="27"/>
    </w:p>
    <w:p w14:paraId="31AF7D96">
      <w:pPr>
        <w:pStyle w:val="5"/>
        <w:keepNext/>
        <w:spacing w:before="180" w:after="80"/>
      </w:pPr>
      <w:r>
        <w:rPr>
          <w:rFonts w:ascii="Times New Roman" w:hAnsi="Times New Roman" w:eastAsia="黑体"/>
          <w:b/>
          <w:color w:val="1E2A4A"/>
          <w:sz w:val="24"/>
        </w:rPr>
        <w:t>6.4.1 市场可行性：真实需求、现成客群与明确政策</w:t>
      </w:r>
    </w:p>
    <w:p w14:paraId="32C9CF92">
      <w:pPr>
        <w:spacing w:before="0" w:after="0" w:line="360" w:lineRule="auto"/>
        <w:ind w:firstLine="480"/>
      </w:pPr>
      <w:r>
        <w:rPr>
          <w:rFonts w:ascii="Times New Roman" w:hAnsi="Times New Roman" w:eastAsia="宋体"/>
          <w:b w:val="0"/>
          <w:color w:val="000000"/>
          <w:sz w:val="24"/>
        </w:rPr>
        <w:t>需求端，376份有效问卷与12人深度访谈显示，71.8%的年轻受访者“需要理财却不知从何开始”、73.4%愿意每天投入5分钟，痛点与产品接受度均有一手数据支撑；客群端，国内手机银行月活跃用户约5.45亿、30岁以下用户接近四成，工行Z世代客户占个人客户比重已超过15%，目标客群规模充足；渠道端，手机银行青春版、星青年Online与“投知里”网点提供了现成入口，无需额外获客阵地；政策端，做好金融五篇大文章、金融教育宣传周等为项目指明方向；商业端，单位经济模型可在试点中以小成本快速验证。综合判断，项目市场可行性充分。</w:t>
      </w:r>
    </w:p>
    <w:p w14:paraId="51684650">
      <w:pPr>
        <w:pStyle w:val="5"/>
        <w:keepNext/>
        <w:spacing w:before="180" w:after="80"/>
      </w:pPr>
      <w:r>
        <w:rPr>
          <w:rFonts w:ascii="Times New Roman" w:hAnsi="Times New Roman" w:eastAsia="黑体"/>
          <w:b/>
          <w:color w:val="1E2A4A"/>
          <w:sz w:val="24"/>
        </w:rPr>
        <w:t>6.4.2 技术可行性：成熟技术、可控开发量与已验证原型</w:t>
      </w:r>
    </w:p>
    <w:p w14:paraId="6769144B">
      <w:pPr>
        <w:spacing w:before="0" w:after="0" w:line="360" w:lineRule="auto"/>
        <w:ind w:firstLine="480"/>
      </w:pPr>
      <w:r>
        <w:rPr>
          <w:rFonts w:ascii="Times New Roman" w:hAnsi="Times New Roman" w:eastAsia="宋体"/>
          <w:b w:val="0"/>
          <w:color w:val="000000"/>
          <w:sz w:val="24"/>
        </w:rPr>
        <w:t>产品前端以H5或小程序嵌入手机银行，是行业成熟形态；LLM生成剧情配合知识库、人工审核与话术白名单，已有大量落地实践；21天打卡养成状态机、设备指纹反作弊均为常规技术；真实账户与产品通过工行开放接口对接、跳转走标准风险测评，无需改造银行核心系统。在开发量上，五条剧情线共用一套引擎、仅更换皮肤，成本可控；团队已交付可交互网页原型并发布在线预览，核心链路经实际运行验证。数据安全方面，试点期采用脱敏模拟数据、最小必要授权，正式版按工行信息科技与数据安全规范实施。技术路径清晰、风险可控。</w:t>
      </w:r>
    </w:p>
    <w:p w14:paraId="7BD18ABF">
      <w:pPr>
        <w:pStyle w:val="5"/>
        <w:keepNext/>
        <w:spacing w:before="180" w:after="80"/>
      </w:pPr>
      <w:r>
        <w:rPr>
          <w:rFonts w:ascii="Times New Roman" w:hAnsi="Times New Roman" w:eastAsia="黑体"/>
          <w:b/>
          <w:color w:val="1E2A4A"/>
          <w:sz w:val="24"/>
        </w:rPr>
        <w:t>6.4.3 闭环可行性：机制保障持续运转</w:t>
      </w:r>
    </w:p>
    <w:p w14:paraId="5C7FC708">
      <w:pPr>
        <w:spacing w:before="0" w:after="0" w:line="360" w:lineRule="auto"/>
        <w:ind w:firstLine="480"/>
      </w:pPr>
      <w:r>
        <w:rPr>
          <w:rFonts w:ascii="Times New Roman" w:hAnsi="Times New Roman" w:eastAsia="宋体"/>
          <w:b w:val="0"/>
          <w:color w:val="000000"/>
          <w:sz w:val="24"/>
        </w:rPr>
        <w:t>4.10节设计的运营闭环、三道防线监督措施与多渠道反馈机制，保证“用户—转化—反馈—用户”的循环有人负责、有制度支撑、有数据驱动，避免产品沦为“上线即巅峰”的短期活动，落地闭环具备组织与机制保障。</w:t>
      </w:r>
    </w:p>
    <w:p w14:paraId="01C87348">
      <w:pPr>
        <w:pStyle w:val="3"/>
        <w:keepNext/>
        <w:pBdr>
          <w:left w:val="single" w:color="C7000B" w:sz="32" w:space="4"/>
        </w:pBdr>
        <w:shd w:val="clear" w:color="auto" w:fill="FFF4D6"/>
        <w:spacing w:before="280" w:after="120"/>
      </w:pPr>
      <w:bookmarkStart w:id="28" w:name="_LarkToc00025"/>
      <w:r>
        <w:rPr>
          <w:rFonts w:ascii="Times New Roman" w:hAnsi="Times New Roman" w:eastAsia="黑体"/>
          <w:b/>
          <w:color w:val="1E2A4A"/>
          <w:sz w:val="32"/>
        </w:rPr>
        <w:t>七、商业模式与价值</w:t>
      </w:r>
      <w:bookmarkEnd w:id="28"/>
    </w:p>
    <w:p w14:paraId="62413FD2">
      <w:pPr>
        <w:pStyle w:val="4"/>
        <w:keepNext/>
        <w:pBdr>
          <w:left w:val="single" w:color="FFC93C" w:sz="18" w:space="4"/>
        </w:pBdr>
        <w:spacing w:before="220" w:after="100"/>
      </w:pPr>
      <w:bookmarkStart w:id="29" w:name="_LarkToc00026"/>
      <w:r>
        <w:rPr>
          <w:rFonts w:ascii="Times New Roman" w:hAnsi="Times New Roman" w:eastAsia="黑体"/>
          <w:b/>
          <w:color w:val="1E2A4A"/>
          <w:sz w:val="28"/>
        </w:rPr>
        <w:t>7.1 对工行的价值</w:t>
      </w:r>
      <w:bookmarkEnd w:id="29"/>
    </w:p>
    <w:p w14:paraId="76B76A54">
      <w:pPr>
        <w:spacing w:before="0" w:after="0" w:line="360" w:lineRule="auto"/>
        <w:ind w:firstLine="480"/>
      </w:pPr>
      <w:r>
        <w:rPr>
          <w:rFonts w:ascii="Times New Roman" w:hAnsi="Times New Roman" w:eastAsia="宋体"/>
          <w:b w:val="0"/>
          <w:color w:val="000000"/>
          <w:sz w:val="24"/>
        </w:rPr>
        <w:t>产品为工行手机银行带来三个价值：获取年轻新客、提升年轻客群月活与留存、在21天陪伴中自然导流至储蓄、定投、保险等真实业务，沉淀资产管理规模（AUM）。</w:t>
      </w:r>
    </w:p>
    <w:p w14:paraId="7E36D58C">
      <w:pPr>
        <w:pStyle w:val="4"/>
        <w:keepNext/>
        <w:pBdr>
          <w:left w:val="single" w:color="FFC93C" w:sz="18" w:space="4"/>
        </w:pBdr>
        <w:spacing w:before="220" w:after="100"/>
      </w:pPr>
      <w:bookmarkStart w:id="30" w:name="_LarkToc00027"/>
      <w:r>
        <w:rPr>
          <w:rFonts w:ascii="Times New Roman" w:hAnsi="Times New Roman" w:eastAsia="黑体"/>
          <w:b/>
          <w:color w:val="1E2A4A"/>
          <w:sz w:val="28"/>
        </w:rPr>
        <w:t>7.2 单位经济模型（设计假设）</w:t>
      </w:r>
      <w:bookmarkEnd w:id="30"/>
    </w:p>
    <w:p w14:paraId="7B0D2829">
      <w:pPr>
        <w:spacing w:before="0" w:after="0" w:line="360" w:lineRule="auto"/>
        <w:ind w:firstLine="480"/>
      </w:pPr>
      <w:r>
        <w:rPr>
          <w:rFonts w:ascii="Times New Roman" w:hAnsi="Times New Roman" w:eastAsia="宋体"/>
          <w:b w:val="0"/>
          <w:color w:val="000000"/>
          <w:sz w:val="24"/>
        </w:rPr>
        <w:t>下表为单位经济模型的设计假设，用于说明商业逻辑，实际数值需在试点中验证。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928"/>
        <w:gridCol w:w="4535"/>
      </w:tblGrid>
      <w:tr w14:paraId="1FD2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C7000B"/>
            <w:vAlign w:val="center"/>
          </w:tcPr>
          <w:p w14:paraId="733A4AA1">
            <w:pPr>
              <w:spacing w:before="40" w:after="40" w:line="240" w:lineRule="auto"/>
              <w:ind w:firstLine="0"/>
              <w:jc w:val="center"/>
            </w:pPr>
            <w:r>
              <w:rPr>
                <w:rFonts w:ascii="Times New Roman" w:hAnsi="Times New Roman" w:eastAsia="宋体"/>
                <w:b/>
                <w:color w:val="FFFFFF"/>
                <w:sz w:val="21"/>
              </w:rPr>
              <w:t>项目</w:t>
            </w:r>
          </w:p>
        </w:tc>
        <w:tc>
          <w:tcPr>
            <w:tcW w:w="1928" w:type="dxa"/>
            <w:shd w:val="clear" w:color="auto" w:fill="C7000B"/>
            <w:vAlign w:val="center"/>
          </w:tcPr>
          <w:p w14:paraId="40C74734">
            <w:pPr>
              <w:spacing w:before="40" w:after="40" w:line="240" w:lineRule="auto"/>
              <w:ind w:firstLine="0"/>
              <w:jc w:val="center"/>
            </w:pPr>
            <w:r>
              <w:rPr>
                <w:rFonts w:ascii="Times New Roman" w:hAnsi="Times New Roman" w:eastAsia="宋体"/>
                <w:b/>
                <w:color w:val="FFFFFF"/>
                <w:sz w:val="21"/>
              </w:rPr>
              <w:t>设计假设值</w:t>
            </w:r>
          </w:p>
        </w:tc>
        <w:tc>
          <w:tcPr>
            <w:tcW w:w="4535" w:type="dxa"/>
            <w:shd w:val="clear" w:color="auto" w:fill="C7000B"/>
            <w:vAlign w:val="center"/>
          </w:tcPr>
          <w:p w14:paraId="1559E136">
            <w:pPr>
              <w:spacing w:before="40" w:after="40" w:line="240" w:lineRule="auto"/>
              <w:ind w:firstLine="0"/>
              <w:jc w:val="center"/>
            </w:pPr>
            <w:r>
              <w:rPr>
                <w:rFonts w:ascii="Times New Roman" w:hAnsi="Times New Roman" w:eastAsia="宋体"/>
                <w:b/>
                <w:color w:val="FFFFFF"/>
                <w:sz w:val="21"/>
              </w:rPr>
              <w:t>说明</w:t>
            </w:r>
          </w:p>
        </w:tc>
      </w:tr>
      <w:tr w14:paraId="247D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051A031D">
            <w:pPr>
              <w:spacing w:before="40" w:after="40" w:line="240" w:lineRule="auto"/>
              <w:ind w:firstLine="0"/>
              <w:jc w:val="center"/>
            </w:pPr>
            <w:r>
              <w:rPr>
                <w:rFonts w:ascii="Times New Roman" w:hAnsi="Times New Roman" w:eastAsia="宋体"/>
                <w:b w:val="0"/>
                <w:color w:val="000000"/>
                <w:sz w:val="21"/>
              </w:rPr>
              <w:t>单用户21天补贴</w:t>
            </w:r>
          </w:p>
        </w:tc>
        <w:tc>
          <w:tcPr>
            <w:tcW w:w="1928" w:type="dxa"/>
            <w:vAlign w:val="center"/>
          </w:tcPr>
          <w:p w14:paraId="17211A24">
            <w:pPr>
              <w:spacing w:before="40" w:after="40" w:line="240" w:lineRule="auto"/>
              <w:ind w:firstLine="0"/>
              <w:jc w:val="center"/>
            </w:pPr>
            <w:r>
              <w:rPr>
                <w:rFonts w:ascii="Times New Roman" w:hAnsi="Times New Roman" w:eastAsia="宋体"/>
                <w:b w:val="0"/>
                <w:color w:val="000000"/>
                <w:sz w:val="21"/>
              </w:rPr>
              <w:t>约15-30元</w:t>
            </w:r>
          </w:p>
        </w:tc>
        <w:tc>
          <w:tcPr>
            <w:tcW w:w="4535" w:type="dxa"/>
            <w:vAlign w:val="center"/>
          </w:tcPr>
          <w:p w14:paraId="258E79DC">
            <w:pPr>
              <w:spacing w:before="40" w:after="40" w:line="240" w:lineRule="auto"/>
              <w:ind w:firstLine="0"/>
              <w:jc w:val="left"/>
            </w:pPr>
            <w:r>
              <w:rPr>
                <w:rFonts w:ascii="Times New Roman" w:hAnsi="Times New Roman" w:eastAsia="宋体"/>
                <w:b w:val="0"/>
                <w:color w:val="000000"/>
                <w:sz w:val="21"/>
              </w:rPr>
              <w:t>体验金、卡面、手续费优惠折算；【设计假设，待实测】</w:t>
            </w:r>
          </w:p>
        </w:tc>
      </w:tr>
      <w:tr w14:paraId="522C0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BF3E7"/>
            <w:vAlign w:val="center"/>
          </w:tcPr>
          <w:p w14:paraId="505AF31A">
            <w:pPr>
              <w:spacing w:before="40" w:after="40" w:line="240" w:lineRule="auto"/>
              <w:ind w:firstLine="0"/>
              <w:jc w:val="center"/>
            </w:pPr>
            <w:r>
              <w:rPr>
                <w:rFonts w:ascii="Times New Roman" w:hAnsi="Times New Roman" w:eastAsia="宋体"/>
                <w:b w:val="0"/>
                <w:color w:val="000000"/>
                <w:sz w:val="21"/>
              </w:rPr>
              <w:t>21天完赛率</w:t>
            </w:r>
          </w:p>
        </w:tc>
        <w:tc>
          <w:tcPr>
            <w:tcW w:w="1928" w:type="dxa"/>
            <w:shd w:val="clear" w:color="auto" w:fill="FBF3E7"/>
            <w:vAlign w:val="center"/>
          </w:tcPr>
          <w:p w14:paraId="1997FCC1">
            <w:pPr>
              <w:spacing w:before="40" w:after="40" w:line="240" w:lineRule="auto"/>
              <w:ind w:firstLine="0"/>
              <w:jc w:val="center"/>
            </w:pPr>
            <w:r>
              <w:rPr>
                <w:rFonts w:ascii="Times New Roman" w:hAnsi="Times New Roman" w:eastAsia="宋体"/>
                <w:b w:val="0"/>
                <w:color w:val="000000"/>
                <w:sz w:val="21"/>
              </w:rPr>
              <w:t>约30%-40%</w:t>
            </w:r>
          </w:p>
        </w:tc>
        <w:tc>
          <w:tcPr>
            <w:tcW w:w="4535" w:type="dxa"/>
            <w:shd w:val="clear" w:color="auto" w:fill="FBF3E7"/>
            <w:vAlign w:val="center"/>
          </w:tcPr>
          <w:p w14:paraId="07829950">
            <w:pPr>
              <w:spacing w:before="40" w:after="40" w:line="240" w:lineRule="auto"/>
              <w:ind w:firstLine="0"/>
              <w:jc w:val="left"/>
            </w:pPr>
            <w:r>
              <w:rPr>
                <w:rFonts w:ascii="Times New Roman" w:hAnsi="Times New Roman" w:eastAsia="宋体"/>
                <w:b w:val="0"/>
                <w:color w:val="000000"/>
                <w:sz w:val="21"/>
              </w:rPr>
              <w:t>参照习惯养成类产品常见区间；【设计假设，待实测】</w:t>
            </w:r>
          </w:p>
        </w:tc>
      </w:tr>
      <w:tr w14:paraId="5EF9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6AC5BF49">
            <w:pPr>
              <w:spacing w:before="40" w:after="40" w:line="240" w:lineRule="auto"/>
              <w:ind w:firstLine="0"/>
              <w:jc w:val="center"/>
            </w:pPr>
            <w:r>
              <w:rPr>
                <w:rFonts w:ascii="Times New Roman" w:hAnsi="Times New Roman" w:eastAsia="宋体"/>
                <w:b w:val="0"/>
                <w:color w:val="000000"/>
                <w:sz w:val="21"/>
              </w:rPr>
              <w:t>完赛后次月留存率</w:t>
            </w:r>
          </w:p>
        </w:tc>
        <w:tc>
          <w:tcPr>
            <w:tcW w:w="1928" w:type="dxa"/>
            <w:vAlign w:val="center"/>
          </w:tcPr>
          <w:p w14:paraId="53371930">
            <w:pPr>
              <w:spacing w:before="40" w:after="40" w:line="240" w:lineRule="auto"/>
              <w:ind w:firstLine="0"/>
              <w:jc w:val="center"/>
            </w:pPr>
            <w:r>
              <w:rPr>
                <w:rFonts w:ascii="Times New Roman" w:hAnsi="Times New Roman" w:eastAsia="宋体"/>
                <w:b w:val="0"/>
                <w:color w:val="000000"/>
                <w:sz w:val="21"/>
              </w:rPr>
              <w:t>约25%-35%</w:t>
            </w:r>
          </w:p>
        </w:tc>
        <w:tc>
          <w:tcPr>
            <w:tcW w:w="4535" w:type="dxa"/>
            <w:vAlign w:val="center"/>
          </w:tcPr>
          <w:p w14:paraId="5A96555C">
            <w:pPr>
              <w:spacing w:before="40" w:after="40" w:line="240" w:lineRule="auto"/>
              <w:ind w:firstLine="0"/>
              <w:jc w:val="left"/>
            </w:pPr>
            <w:r>
              <w:rPr>
                <w:rFonts w:ascii="Times New Roman" w:hAnsi="Times New Roman" w:eastAsia="宋体"/>
                <w:b w:val="0"/>
                <w:color w:val="000000"/>
                <w:sz w:val="21"/>
              </w:rPr>
              <w:t>依赖长线剧本线设计；【设计假设，待实测】</w:t>
            </w:r>
          </w:p>
        </w:tc>
      </w:tr>
      <w:tr w14:paraId="72E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BF3E7"/>
            <w:vAlign w:val="center"/>
          </w:tcPr>
          <w:p w14:paraId="3D075FAB">
            <w:pPr>
              <w:spacing w:before="40" w:after="40" w:line="240" w:lineRule="auto"/>
              <w:ind w:firstLine="0"/>
              <w:jc w:val="center"/>
            </w:pPr>
            <w:r>
              <w:rPr>
                <w:rFonts w:ascii="Times New Roman" w:hAnsi="Times New Roman" w:eastAsia="宋体"/>
                <w:b w:val="0"/>
                <w:color w:val="000000"/>
                <w:sz w:val="21"/>
              </w:rPr>
              <w:t>产品转化率</w:t>
            </w:r>
          </w:p>
        </w:tc>
        <w:tc>
          <w:tcPr>
            <w:tcW w:w="1928" w:type="dxa"/>
            <w:shd w:val="clear" w:color="auto" w:fill="FBF3E7"/>
            <w:vAlign w:val="center"/>
          </w:tcPr>
          <w:p w14:paraId="54C27ADB">
            <w:pPr>
              <w:spacing w:before="40" w:after="40" w:line="240" w:lineRule="auto"/>
              <w:ind w:firstLine="0"/>
              <w:jc w:val="center"/>
            </w:pPr>
            <w:r>
              <w:rPr>
                <w:rFonts w:ascii="Times New Roman" w:hAnsi="Times New Roman" w:eastAsia="宋体"/>
                <w:b w:val="0"/>
                <w:color w:val="000000"/>
                <w:sz w:val="21"/>
              </w:rPr>
              <w:t>约5%-10%</w:t>
            </w:r>
          </w:p>
        </w:tc>
        <w:tc>
          <w:tcPr>
            <w:tcW w:w="4535" w:type="dxa"/>
            <w:shd w:val="clear" w:color="auto" w:fill="FBF3E7"/>
            <w:vAlign w:val="center"/>
          </w:tcPr>
          <w:p w14:paraId="2371F0DC">
            <w:pPr>
              <w:spacing w:before="40" w:after="40" w:line="240" w:lineRule="auto"/>
              <w:ind w:firstLine="0"/>
              <w:jc w:val="left"/>
            </w:pPr>
            <w:r>
              <w:rPr>
                <w:rFonts w:ascii="Times New Roman" w:hAnsi="Times New Roman" w:eastAsia="宋体"/>
                <w:b w:val="0"/>
                <w:color w:val="000000"/>
                <w:sz w:val="21"/>
              </w:rPr>
              <w:t>跳转后经风险测评购买；【设计假设，待实测】</w:t>
            </w:r>
          </w:p>
        </w:tc>
      </w:tr>
    </w:tbl>
    <w:p w14:paraId="618C626F">
      <w:pPr>
        <w:spacing w:before="0" w:after="80" w:line="360" w:lineRule="auto"/>
        <w:jc w:val="center"/>
      </w:pPr>
      <w:r>
        <w:rPr>
          <w:rFonts w:ascii="Times New Roman" w:hAnsi="Times New Roman" w:eastAsia="宋体"/>
          <w:b w:val="0"/>
          <w:color w:val="000000"/>
          <w:sz w:val="21"/>
        </w:rPr>
        <w:t>表10　单位经济模型（设计假设，非真实经营数据）</w:t>
      </w:r>
    </w:p>
    <w:p w14:paraId="278D451F">
      <w:pPr>
        <w:spacing w:before="0" w:after="120" w:line="360" w:lineRule="auto"/>
        <w:rPr>
          <w:rFonts w:hint="default" w:eastAsia="宋体"/>
          <w:lang w:val="en-US" w:eastAsia="zh-CN"/>
        </w:rPr>
      </w:pPr>
      <w:r>
        <w:rPr>
          <w:rFonts w:ascii="Times New Roman" w:hAnsi="Times New Roman" w:eastAsia="宋体"/>
          <w:b w:val="0"/>
          <w:color w:val="5A5A5A"/>
          <w:sz w:val="21"/>
        </w:rPr>
        <w:t>【</w:t>
      </w:r>
      <w:r>
        <w:rPr>
          <w:rFonts w:hint="eastAsia" w:ascii="Times New Roman" w:hAnsi="Times New Roman" w:eastAsia="宋体"/>
          <w:b w:val="0"/>
          <w:color w:val="5A5A5A"/>
          <w:sz w:val="21"/>
          <w:lang w:val="en-US" w:eastAsia="zh-CN"/>
        </w:rPr>
        <w:t>注</w:t>
      </w:r>
      <w:r>
        <w:rPr>
          <w:rFonts w:ascii="Times New Roman" w:hAnsi="Times New Roman" w:eastAsia="宋体"/>
          <w:b w:val="0"/>
          <w:color w:val="5A5A5A"/>
          <w:sz w:val="21"/>
        </w:rPr>
        <w:t>】表中数值由</w:t>
      </w:r>
      <w:r>
        <w:rPr>
          <w:rFonts w:hint="eastAsia" w:ascii="Times New Roman" w:hAnsi="Times New Roman" w:eastAsia="宋体"/>
          <w:b w:val="0"/>
          <w:color w:val="5A5A5A"/>
          <w:sz w:val="21"/>
          <w:lang w:val="en-US" w:eastAsia="zh-CN"/>
        </w:rPr>
        <w:t>团队</w:t>
      </w:r>
      <w:r>
        <w:rPr>
          <w:rFonts w:ascii="Times New Roman" w:hAnsi="Times New Roman" w:eastAsia="宋体"/>
          <w:b w:val="0"/>
          <w:color w:val="5A5A5A"/>
          <w:sz w:val="21"/>
        </w:rPr>
        <w:t>会计同学结合工行实际获客成本与AUM价值测算，</w:t>
      </w:r>
      <w:r>
        <w:rPr>
          <w:rFonts w:hint="eastAsia" w:ascii="Times New Roman" w:hAnsi="Times New Roman" w:eastAsia="宋体"/>
          <w:b w:val="0"/>
          <w:color w:val="5A5A5A"/>
          <w:sz w:val="21"/>
          <w:lang w:val="en-US" w:eastAsia="zh-CN"/>
        </w:rPr>
        <w:t>假设依据见附录</w:t>
      </w:r>
    </w:p>
    <w:p w14:paraId="02BFBD91">
      <w:pPr>
        <w:pStyle w:val="4"/>
        <w:keepNext/>
        <w:pBdr>
          <w:left w:val="single" w:color="FFC93C" w:sz="18" w:space="4"/>
        </w:pBdr>
        <w:spacing w:before="220" w:after="100"/>
      </w:pPr>
      <w:bookmarkStart w:id="31" w:name="_LarkToc00028"/>
      <w:r>
        <w:rPr>
          <w:rFonts w:ascii="Times New Roman" w:hAnsi="Times New Roman" w:eastAsia="黑体"/>
          <w:b/>
          <w:color w:val="1E2A4A"/>
          <w:sz w:val="28"/>
        </w:rPr>
        <w:t>7.3 留存与长线运营</w:t>
      </w:r>
      <w:bookmarkEnd w:id="31"/>
    </w:p>
    <w:p w14:paraId="28508C89">
      <w:pPr>
        <w:spacing w:before="0" w:after="0" w:line="360" w:lineRule="auto"/>
        <w:ind w:firstLine="480"/>
      </w:pPr>
      <w:r>
        <w:rPr>
          <w:rFonts w:ascii="Times New Roman" w:hAnsi="Times New Roman" w:eastAsia="宋体"/>
          <w:b w:val="0"/>
          <w:color w:val="000000"/>
          <w:sz w:val="24"/>
        </w:rPr>
        <w:t>21天只是新手村。结业后用户的账户已开立、权益已开通，产品解锁新房间与后续剧情线（小家之后是育儿、房车、养老），配合“今天你的家值多少钱”“队友进度如何”等每日回访钩子，把一次性活动转化为长期陪伴。</w:t>
      </w:r>
    </w:p>
    <w:p w14:paraId="3D0E52B6">
      <w:pPr>
        <w:pStyle w:val="4"/>
        <w:keepNext/>
        <w:pBdr>
          <w:left w:val="single" w:color="FFC93C" w:sz="18" w:space="4"/>
        </w:pBdr>
        <w:spacing w:before="220" w:after="100"/>
      </w:pPr>
      <w:bookmarkStart w:id="32" w:name="Copy_44"/>
      <w:r>
        <w:rPr>
          <w:rFonts w:ascii="Times New Roman" w:hAnsi="Times New Roman" w:eastAsia="黑体"/>
          <w:b/>
          <w:color w:val="1E2A4A"/>
          <w:sz w:val="28"/>
        </w:rPr>
        <w:t>7.4 商业可持续与社会责任相统一</w:t>
      </w:r>
      <w:bookmarkEnd w:id="32"/>
    </w:p>
    <w:p w14:paraId="715F6E77">
      <w:pPr>
        <w:spacing w:before="0" w:after="0" w:line="360" w:lineRule="auto"/>
        <w:ind w:firstLine="480"/>
      </w:pPr>
      <w:r>
        <w:rPr>
          <w:rFonts w:ascii="Times New Roman" w:hAnsi="Times New Roman" w:eastAsia="宋体"/>
          <w:b w:val="0"/>
          <w:color w:val="000000"/>
          <w:sz w:val="24"/>
        </w:rPr>
        <w:t>本项目商业逻辑成立的前提，是为用户和社会创造真实价值，而非从年轻客户身上赚取短期利润。体验金、电子卡面、手续费优惠等营销投入，本质是工行开展普惠金融与投资者教育的合理成本，且严格区别于变相高息揽储；工行看重的是伴随客户成长而形成的长期信任与客户终身价值。项目在商业设计上始终追求用户成长、银行发展与社会普惠的共赢，努力实现义利兼顾、以义为先。</w:t>
      </w:r>
    </w:p>
    <w:p w14:paraId="2ABACCF1">
      <w:pPr>
        <w:pStyle w:val="3"/>
        <w:keepNext/>
        <w:pBdr>
          <w:left w:val="single" w:color="C7000B" w:sz="32" w:space="4"/>
        </w:pBdr>
        <w:shd w:val="clear" w:color="auto" w:fill="FFF4D6"/>
        <w:spacing w:before="280" w:after="120"/>
      </w:pPr>
      <w:bookmarkStart w:id="33" w:name="_LarkToc00029"/>
      <w:r>
        <w:rPr>
          <w:rFonts w:ascii="Times New Roman" w:hAnsi="Times New Roman" w:eastAsia="黑体"/>
          <w:b/>
          <w:color w:val="1E2A4A"/>
          <w:sz w:val="32"/>
        </w:rPr>
        <w:t>八、风险评估与合规保障</w:t>
      </w:r>
      <w:bookmarkEnd w:id="33"/>
    </w:p>
    <w:p w14:paraId="0AB5EF54">
      <w:pPr>
        <w:spacing w:before="0" w:after="0" w:line="360" w:lineRule="auto"/>
        <w:ind w:firstLine="480"/>
      </w:pPr>
      <w:r>
        <w:rPr>
          <w:rFonts w:ascii="Times New Roman" w:hAnsi="Times New Roman" w:eastAsia="宋体"/>
          <w:b w:val="0"/>
          <w:color w:val="000000"/>
          <w:sz w:val="24"/>
        </w:rPr>
        <w:t>本项目最大的风险不是“不好玩”，而是“玩过界”碰到金融监管红线。我们按严重度分级并设计对应护栏。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948"/>
        <w:gridCol w:w="4762"/>
      </w:tblGrid>
      <w:tr w14:paraId="0F078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C7000B"/>
            <w:vAlign w:val="center"/>
          </w:tcPr>
          <w:p w14:paraId="6FBFC94E">
            <w:pPr>
              <w:spacing w:before="40" w:after="40" w:line="240" w:lineRule="auto"/>
              <w:ind w:firstLine="0"/>
              <w:jc w:val="center"/>
            </w:pPr>
            <w:r>
              <w:rPr>
                <w:rFonts w:ascii="Times New Roman" w:hAnsi="Times New Roman" w:eastAsia="宋体"/>
                <w:b/>
                <w:color w:val="FFFFFF"/>
                <w:sz w:val="21"/>
              </w:rPr>
              <w:t>级别</w:t>
            </w:r>
          </w:p>
        </w:tc>
        <w:tc>
          <w:tcPr>
            <w:tcW w:w="2948" w:type="dxa"/>
            <w:shd w:val="clear" w:color="auto" w:fill="C7000B"/>
            <w:vAlign w:val="center"/>
          </w:tcPr>
          <w:p w14:paraId="5D89853B">
            <w:pPr>
              <w:spacing w:before="40" w:after="40" w:line="240" w:lineRule="auto"/>
              <w:ind w:firstLine="0"/>
              <w:jc w:val="center"/>
            </w:pPr>
            <w:r>
              <w:rPr>
                <w:rFonts w:ascii="Times New Roman" w:hAnsi="Times New Roman" w:eastAsia="宋体"/>
                <w:b/>
                <w:color w:val="FFFFFF"/>
                <w:sz w:val="21"/>
              </w:rPr>
              <w:t>风险点</w:t>
            </w:r>
          </w:p>
        </w:tc>
        <w:tc>
          <w:tcPr>
            <w:tcW w:w="4762" w:type="dxa"/>
            <w:shd w:val="clear" w:color="auto" w:fill="C7000B"/>
            <w:vAlign w:val="center"/>
          </w:tcPr>
          <w:p w14:paraId="2EFFD31A">
            <w:pPr>
              <w:spacing w:before="40" w:after="40" w:line="240" w:lineRule="auto"/>
              <w:ind w:firstLine="0"/>
              <w:jc w:val="center"/>
            </w:pPr>
            <w:r>
              <w:rPr>
                <w:rFonts w:ascii="Times New Roman" w:hAnsi="Times New Roman" w:eastAsia="宋体"/>
                <w:b/>
                <w:color w:val="FFFFFF"/>
                <w:sz w:val="21"/>
              </w:rPr>
              <w:t>规避设计</w:t>
            </w:r>
          </w:p>
        </w:tc>
      </w:tr>
      <w:tr w14:paraId="7EA1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10DCA936">
            <w:pPr>
              <w:spacing w:before="40" w:after="40" w:line="240" w:lineRule="auto"/>
              <w:ind w:firstLine="0"/>
              <w:jc w:val="center"/>
            </w:pPr>
            <w:r>
              <w:rPr>
                <w:rFonts w:ascii="Times New Roman" w:hAnsi="Times New Roman" w:eastAsia="宋体"/>
                <w:b w:val="0"/>
                <w:color w:val="000000"/>
                <w:sz w:val="21"/>
              </w:rPr>
              <w:t>高</w:t>
            </w:r>
          </w:p>
        </w:tc>
        <w:tc>
          <w:tcPr>
            <w:tcW w:w="2948" w:type="dxa"/>
            <w:vAlign w:val="center"/>
          </w:tcPr>
          <w:p w14:paraId="59E58500">
            <w:pPr>
              <w:spacing w:before="40" w:after="40" w:line="240" w:lineRule="auto"/>
              <w:ind w:firstLine="0"/>
              <w:jc w:val="left"/>
            </w:pPr>
            <w:r>
              <w:rPr>
                <w:rFonts w:ascii="Times New Roman" w:hAnsi="Times New Roman" w:eastAsia="宋体"/>
                <w:b w:val="0"/>
                <w:color w:val="000000"/>
                <w:sz w:val="21"/>
              </w:rPr>
              <w:t>游戏化营销与投资者适当性冲突</w:t>
            </w:r>
          </w:p>
        </w:tc>
        <w:tc>
          <w:tcPr>
            <w:tcW w:w="4762" w:type="dxa"/>
            <w:vAlign w:val="center"/>
          </w:tcPr>
          <w:p w14:paraId="79D7E760">
            <w:pPr>
              <w:spacing w:before="40" w:after="40" w:line="240" w:lineRule="auto"/>
              <w:ind w:firstLine="0"/>
              <w:jc w:val="left"/>
            </w:pPr>
            <w:r>
              <w:rPr>
                <w:rFonts w:ascii="Times New Roman" w:hAnsi="Times New Roman" w:eastAsia="宋体"/>
                <w:b w:val="0"/>
                <w:color w:val="000000"/>
                <w:sz w:val="21"/>
              </w:rPr>
              <w:t>游戏只做教育陪伴，不直接卖产品；跳转产品必须走标准风险测评，遵守《金融机构产品适当性管理办法》</w:t>
            </w:r>
          </w:p>
        </w:tc>
      </w:tr>
      <w:tr w14:paraId="07FD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4302EFE5">
            <w:pPr>
              <w:spacing w:before="40" w:after="40" w:line="240" w:lineRule="auto"/>
              <w:ind w:firstLine="0"/>
              <w:jc w:val="center"/>
            </w:pPr>
            <w:r>
              <w:rPr>
                <w:rFonts w:ascii="Times New Roman" w:hAnsi="Times New Roman" w:eastAsia="宋体"/>
                <w:b w:val="0"/>
                <w:color w:val="000000"/>
                <w:sz w:val="21"/>
              </w:rPr>
              <w:t>高</w:t>
            </w:r>
          </w:p>
        </w:tc>
        <w:tc>
          <w:tcPr>
            <w:tcW w:w="2948" w:type="dxa"/>
            <w:shd w:val="clear" w:color="auto" w:fill="FBF3E7"/>
            <w:vAlign w:val="center"/>
          </w:tcPr>
          <w:p w14:paraId="48ECF292">
            <w:pPr>
              <w:spacing w:before="40" w:after="40" w:line="240" w:lineRule="auto"/>
              <w:ind w:firstLine="0"/>
              <w:jc w:val="center"/>
            </w:pPr>
            <w:r>
              <w:rPr>
                <w:rFonts w:ascii="Times New Roman" w:hAnsi="Times New Roman" w:eastAsia="宋体"/>
                <w:b w:val="0"/>
                <w:color w:val="000000"/>
                <w:sz w:val="21"/>
              </w:rPr>
              <w:t>变相高息揽储</w:t>
            </w:r>
          </w:p>
        </w:tc>
        <w:tc>
          <w:tcPr>
            <w:tcW w:w="4762" w:type="dxa"/>
            <w:shd w:val="clear" w:color="auto" w:fill="FBF3E7"/>
            <w:vAlign w:val="center"/>
          </w:tcPr>
          <w:p w14:paraId="7B2CE934">
            <w:pPr>
              <w:spacing w:before="40" w:after="40" w:line="240" w:lineRule="auto"/>
              <w:ind w:firstLine="0"/>
              <w:jc w:val="left"/>
            </w:pPr>
            <w:r>
              <w:rPr>
                <w:rFonts w:ascii="Times New Roman" w:hAnsi="Times New Roman" w:eastAsia="宋体"/>
                <w:b w:val="0"/>
                <w:color w:val="000000"/>
                <w:sz w:val="21"/>
              </w:rPr>
              <w:t>不挂钩存款利率；权益只用体验金、手续费优惠、电子卡面等营销费用</w:t>
            </w:r>
          </w:p>
        </w:tc>
      </w:tr>
      <w:tr w14:paraId="090D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7745EB0F">
            <w:pPr>
              <w:spacing w:before="40" w:after="40" w:line="240" w:lineRule="auto"/>
              <w:ind w:firstLine="0"/>
              <w:jc w:val="center"/>
            </w:pPr>
            <w:r>
              <w:rPr>
                <w:rFonts w:ascii="Times New Roman" w:hAnsi="Times New Roman" w:eastAsia="宋体"/>
                <w:b w:val="0"/>
                <w:color w:val="000000"/>
                <w:sz w:val="21"/>
              </w:rPr>
              <w:t>高</w:t>
            </w:r>
          </w:p>
        </w:tc>
        <w:tc>
          <w:tcPr>
            <w:tcW w:w="2948" w:type="dxa"/>
            <w:vAlign w:val="center"/>
          </w:tcPr>
          <w:p w14:paraId="35760BE1">
            <w:pPr>
              <w:spacing w:before="40" w:after="40" w:line="240" w:lineRule="auto"/>
              <w:ind w:firstLine="0"/>
              <w:jc w:val="center"/>
            </w:pPr>
            <w:r>
              <w:rPr>
                <w:rFonts w:ascii="Times New Roman" w:hAnsi="Times New Roman" w:eastAsia="宋体"/>
                <w:b w:val="0"/>
                <w:color w:val="000000"/>
                <w:sz w:val="21"/>
              </w:rPr>
              <w:t>AI生成不当理财建议</w:t>
            </w:r>
          </w:p>
        </w:tc>
        <w:tc>
          <w:tcPr>
            <w:tcW w:w="4762" w:type="dxa"/>
            <w:vAlign w:val="center"/>
          </w:tcPr>
          <w:p w14:paraId="62C1AA75">
            <w:pPr>
              <w:spacing w:before="40" w:after="40" w:line="240" w:lineRule="auto"/>
              <w:ind w:firstLine="0"/>
              <w:jc w:val="left"/>
            </w:pPr>
            <w:r>
              <w:rPr>
                <w:rFonts w:ascii="Times New Roman" w:hAnsi="Times New Roman" w:eastAsia="宋体"/>
                <w:b w:val="0"/>
                <w:color w:val="000000"/>
                <w:sz w:val="21"/>
              </w:rPr>
              <w:t>理财内容走知识库+人工审核，收益话术白名单</w:t>
            </w:r>
          </w:p>
        </w:tc>
      </w:tr>
      <w:tr w14:paraId="26F5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1F62D36E">
            <w:pPr>
              <w:spacing w:before="40" w:after="40" w:line="240" w:lineRule="auto"/>
              <w:ind w:firstLine="0"/>
              <w:jc w:val="center"/>
            </w:pPr>
            <w:r>
              <w:rPr>
                <w:rFonts w:ascii="Times New Roman" w:hAnsi="Times New Roman" w:eastAsia="宋体"/>
                <w:b w:val="0"/>
                <w:color w:val="000000"/>
                <w:sz w:val="21"/>
              </w:rPr>
              <w:t>高</w:t>
            </w:r>
          </w:p>
        </w:tc>
        <w:tc>
          <w:tcPr>
            <w:tcW w:w="2948" w:type="dxa"/>
            <w:shd w:val="clear" w:color="auto" w:fill="FBF3E7"/>
            <w:vAlign w:val="center"/>
          </w:tcPr>
          <w:p w14:paraId="759E7E3A">
            <w:pPr>
              <w:spacing w:before="40" w:after="40" w:line="240" w:lineRule="auto"/>
              <w:ind w:firstLine="0"/>
              <w:jc w:val="center"/>
            </w:pPr>
            <w:r>
              <w:rPr>
                <w:rFonts w:ascii="Times New Roman" w:hAnsi="Times New Roman" w:eastAsia="宋体"/>
                <w:b w:val="0"/>
                <w:color w:val="000000"/>
                <w:sz w:val="21"/>
              </w:rPr>
              <w:t>个人金融信息泄露</w:t>
            </w:r>
          </w:p>
        </w:tc>
        <w:tc>
          <w:tcPr>
            <w:tcW w:w="4762" w:type="dxa"/>
            <w:shd w:val="clear" w:color="auto" w:fill="FBF3E7"/>
            <w:vAlign w:val="center"/>
          </w:tcPr>
          <w:p w14:paraId="722BE134">
            <w:pPr>
              <w:spacing w:before="40" w:after="40" w:line="240" w:lineRule="auto"/>
              <w:ind w:firstLine="0"/>
              <w:jc w:val="left"/>
            </w:pPr>
            <w:r>
              <w:rPr>
                <w:rFonts w:ascii="Times New Roman" w:hAnsi="Times New Roman" w:eastAsia="宋体"/>
                <w:b w:val="0"/>
                <w:color w:val="000000"/>
                <w:sz w:val="21"/>
              </w:rPr>
              <w:t>最小必要授权、数据脱敏，Demo阶段使用模拟数据</w:t>
            </w:r>
          </w:p>
        </w:tc>
      </w:tr>
      <w:tr w14:paraId="3256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2AD8DACE">
            <w:pPr>
              <w:spacing w:before="40" w:after="40" w:line="240" w:lineRule="auto"/>
              <w:ind w:firstLine="0"/>
              <w:jc w:val="center"/>
            </w:pPr>
            <w:r>
              <w:rPr>
                <w:rFonts w:ascii="Times New Roman" w:hAnsi="Times New Roman" w:eastAsia="宋体"/>
                <w:b w:val="0"/>
                <w:color w:val="000000"/>
                <w:sz w:val="21"/>
              </w:rPr>
              <w:t>中</w:t>
            </w:r>
          </w:p>
        </w:tc>
        <w:tc>
          <w:tcPr>
            <w:tcW w:w="2948" w:type="dxa"/>
            <w:vAlign w:val="center"/>
          </w:tcPr>
          <w:p w14:paraId="432913D3">
            <w:pPr>
              <w:spacing w:before="40" w:after="40" w:line="240" w:lineRule="auto"/>
              <w:ind w:firstLine="0"/>
              <w:jc w:val="center"/>
            </w:pPr>
            <w:r>
              <w:rPr>
                <w:rFonts w:ascii="Times New Roman" w:hAnsi="Times New Roman" w:eastAsia="宋体"/>
                <w:b w:val="0"/>
                <w:color w:val="000000"/>
                <w:sz w:val="21"/>
              </w:rPr>
              <w:t>补贴成本与羊毛党</w:t>
            </w:r>
          </w:p>
        </w:tc>
        <w:tc>
          <w:tcPr>
            <w:tcW w:w="4762" w:type="dxa"/>
            <w:vAlign w:val="center"/>
          </w:tcPr>
          <w:p w14:paraId="7760C2D1">
            <w:pPr>
              <w:spacing w:before="40" w:after="40" w:line="240" w:lineRule="auto"/>
              <w:ind w:firstLine="0"/>
              <w:jc w:val="left"/>
            </w:pPr>
            <w:r>
              <w:rPr>
                <w:rFonts w:ascii="Times New Roman" w:hAnsi="Times New Roman" w:eastAsia="宋体"/>
                <w:b w:val="0"/>
                <w:color w:val="000000"/>
                <w:sz w:val="21"/>
              </w:rPr>
              <w:t>会计做单位经济模型，实名+设备指纹防刷</w:t>
            </w:r>
          </w:p>
        </w:tc>
      </w:tr>
      <w:tr w14:paraId="63A0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43A3CD13">
            <w:pPr>
              <w:spacing w:before="40" w:after="40" w:line="240" w:lineRule="auto"/>
              <w:ind w:firstLine="0"/>
              <w:jc w:val="center"/>
            </w:pPr>
            <w:r>
              <w:rPr>
                <w:rFonts w:ascii="Times New Roman" w:hAnsi="Times New Roman" w:eastAsia="宋体"/>
                <w:b w:val="0"/>
                <w:color w:val="000000"/>
                <w:sz w:val="21"/>
              </w:rPr>
              <w:t>中</w:t>
            </w:r>
          </w:p>
        </w:tc>
        <w:tc>
          <w:tcPr>
            <w:tcW w:w="2948" w:type="dxa"/>
            <w:shd w:val="clear" w:color="auto" w:fill="FBF3E7"/>
            <w:vAlign w:val="center"/>
          </w:tcPr>
          <w:p w14:paraId="65F61D67">
            <w:pPr>
              <w:spacing w:before="40" w:after="40" w:line="240" w:lineRule="auto"/>
              <w:ind w:firstLine="0"/>
              <w:jc w:val="center"/>
            </w:pPr>
            <w:r>
              <w:rPr>
                <w:rFonts w:ascii="Times New Roman" w:hAnsi="Times New Roman" w:eastAsia="宋体"/>
                <w:b w:val="0"/>
                <w:color w:val="000000"/>
                <w:sz w:val="21"/>
              </w:rPr>
              <w:t>21天后流失</w:t>
            </w:r>
          </w:p>
        </w:tc>
        <w:tc>
          <w:tcPr>
            <w:tcW w:w="4762" w:type="dxa"/>
            <w:shd w:val="clear" w:color="auto" w:fill="FBF3E7"/>
            <w:vAlign w:val="center"/>
          </w:tcPr>
          <w:p w14:paraId="1C29316C">
            <w:pPr>
              <w:spacing w:before="40" w:after="40" w:line="240" w:lineRule="auto"/>
              <w:ind w:firstLine="0"/>
              <w:jc w:val="left"/>
            </w:pPr>
            <w:r>
              <w:rPr>
                <w:rFonts w:ascii="Times New Roman" w:hAnsi="Times New Roman" w:eastAsia="宋体"/>
                <w:b w:val="0"/>
                <w:color w:val="000000"/>
                <w:sz w:val="21"/>
              </w:rPr>
              <w:t>长线剧本线+真钱留在工行账户</w:t>
            </w:r>
          </w:p>
        </w:tc>
      </w:tr>
      <w:tr w14:paraId="6CA9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5DCEF208">
            <w:pPr>
              <w:spacing w:before="40" w:after="40" w:line="240" w:lineRule="auto"/>
              <w:ind w:firstLine="0"/>
              <w:jc w:val="center"/>
            </w:pPr>
            <w:r>
              <w:rPr>
                <w:rFonts w:ascii="Times New Roman" w:hAnsi="Times New Roman" w:eastAsia="宋体"/>
                <w:b w:val="0"/>
                <w:color w:val="000000"/>
                <w:sz w:val="21"/>
              </w:rPr>
              <w:t>中</w:t>
            </w:r>
          </w:p>
        </w:tc>
        <w:tc>
          <w:tcPr>
            <w:tcW w:w="2948" w:type="dxa"/>
            <w:vAlign w:val="center"/>
          </w:tcPr>
          <w:p w14:paraId="44660B61">
            <w:pPr>
              <w:spacing w:before="40" w:after="40" w:line="240" w:lineRule="auto"/>
              <w:ind w:firstLine="0"/>
              <w:jc w:val="center"/>
            </w:pPr>
            <w:r>
              <w:rPr>
                <w:rFonts w:ascii="Times New Roman" w:hAnsi="Times New Roman" w:eastAsia="宋体"/>
                <w:b w:val="0"/>
                <w:color w:val="000000"/>
                <w:sz w:val="21"/>
              </w:rPr>
              <w:t>社交比较引发焦虑</w:t>
            </w:r>
          </w:p>
        </w:tc>
        <w:tc>
          <w:tcPr>
            <w:tcW w:w="4762" w:type="dxa"/>
            <w:vAlign w:val="center"/>
          </w:tcPr>
          <w:p w14:paraId="29442136">
            <w:pPr>
              <w:spacing w:before="40" w:after="40" w:line="240" w:lineRule="auto"/>
              <w:ind w:firstLine="0"/>
              <w:jc w:val="left"/>
            </w:pPr>
            <w:r>
              <w:rPr>
                <w:rFonts w:ascii="Times New Roman" w:hAnsi="Times New Roman" w:eastAsia="宋体"/>
                <w:b w:val="0"/>
                <w:color w:val="000000"/>
                <w:sz w:val="21"/>
              </w:rPr>
              <w:t>小队内只比坚持不比金额，金额不公开</w:t>
            </w:r>
          </w:p>
        </w:tc>
      </w:tr>
      <w:tr w14:paraId="294E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3B6D79C6">
            <w:pPr>
              <w:spacing w:before="40" w:after="40" w:line="240" w:lineRule="auto"/>
              <w:ind w:firstLine="0"/>
              <w:jc w:val="center"/>
            </w:pPr>
            <w:r>
              <w:rPr>
                <w:rFonts w:ascii="Times New Roman" w:hAnsi="Times New Roman" w:eastAsia="宋体"/>
                <w:b w:val="0"/>
                <w:color w:val="000000"/>
                <w:sz w:val="21"/>
              </w:rPr>
              <w:t>中</w:t>
            </w:r>
          </w:p>
        </w:tc>
        <w:tc>
          <w:tcPr>
            <w:tcW w:w="2948" w:type="dxa"/>
            <w:shd w:val="clear" w:color="auto" w:fill="FBF3E7"/>
            <w:vAlign w:val="center"/>
          </w:tcPr>
          <w:p w14:paraId="72460D1E">
            <w:pPr>
              <w:spacing w:before="40" w:after="40" w:line="240" w:lineRule="auto"/>
              <w:ind w:firstLine="0"/>
              <w:jc w:val="center"/>
            </w:pPr>
            <w:r>
              <w:rPr>
                <w:rFonts w:ascii="Times New Roman" w:hAnsi="Times New Roman" w:eastAsia="宋体"/>
                <w:b w:val="0"/>
                <w:color w:val="000000"/>
                <w:sz w:val="21"/>
              </w:rPr>
              <w:t>未成年人保护</w:t>
            </w:r>
          </w:p>
        </w:tc>
        <w:tc>
          <w:tcPr>
            <w:tcW w:w="4762" w:type="dxa"/>
            <w:shd w:val="clear" w:color="auto" w:fill="FBF3E7"/>
            <w:vAlign w:val="center"/>
          </w:tcPr>
          <w:p w14:paraId="140AF923">
            <w:pPr>
              <w:spacing w:before="40" w:after="40" w:line="240" w:lineRule="auto"/>
              <w:ind w:firstLine="0"/>
              <w:jc w:val="left"/>
            </w:pPr>
            <w:r>
              <w:rPr>
                <w:rFonts w:ascii="Times New Roman" w:hAnsi="Times New Roman" w:eastAsia="宋体"/>
                <w:b w:val="0"/>
                <w:color w:val="000000"/>
                <w:sz w:val="21"/>
              </w:rPr>
              <w:t>年龄核验，未成年仅开放教育模式，不挂真实交易</w:t>
            </w:r>
          </w:p>
        </w:tc>
      </w:tr>
    </w:tbl>
    <w:p w14:paraId="55DFC0C7">
      <w:pPr>
        <w:spacing w:before="0" w:after="80" w:line="360" w:lineRule="auto"/>
        <w:jc w:val="center"/>
      </w:pPr>
      <w:r>
        <w:rPr>
          <w:rFonts w:ascii="Times New Roman" w:hAnsi="Times New Roman" w:eastAsia="宋体"/>
          <w:b w:val="0"/>
          <w:color w:val="000000"/>
          <w:sz w:val="21"/>
        </w:rPr>
        <w:t>表11　风险分级与合规护栏</w:t>
      </w:r>
    </w:p>
    <w:p w14:paraId="3542A83A">
      <w:pPr>
        <w:spacing w:before="0" w:after="120" w:line="360" w:lineRule="auto"/>
      </w:pPr>
      <w:r>
        <w:rPr>
          <w:rFonts w:ascii="Times New Roman" w:hAnsi="Times New Roman" w:eastAsia="宋体"/>
          <w:b w:val="0"/>
          <w:color w:val="5A5A5A"/>
          <w:sz w:val="21"/>
        </w:rPr>
        <w:t>法规依据：国家金融监督管理总局《金融机构产品适当性管理办法》（2025年第7号），要求对普通投资者进行风险承受能力评估，风险等级由低到高至少一至五级；原中国银保监会《理财公司理财产品销售管理暂行办法》（2021年第4号）第三十一条。【需人工核对】正式提交前请法务/指导老师复核本章节表述。</w:t>
      </w:r>
    </w:p>
    <w:p w14:paraId="6B2114D0">
      <w:pPr>
        <w:pStyle w:val="3"/>
        <w:keepNext/>
        <w:pBdr>
          <w:left w:val="single" w:color="C7000B" w:sz="32" w:space="4"/>
        </w:pBdr>
        <w:shd w:val="clear" w:color="auto" w:fill="FFF4D6"/>
        <w:spacing w:before="280" w:after="120"/>
      </w:pPr>
      <w:bookmarkStart w:id="34" w:name="_LarkToc00030"/>
      <w:r>
        <w:rPr>
          <w:rFonts w:ascii="Times New Roman" w:hAnsi="Times New Roman" w:eastAsia="黑体"/>
          <w:b/>
          <w:color w:val="1E2A4A"/>
          <w:sz w:val="32"/>
        </w:rPr>
        <w:t>九、实施计划与团队分工</w:t>
      </w:r>
      <w:bookmarkEnd w:id="34"/>
    </w:p>
    <w:p w14:paraId="0D9F365F">
      <w:pPr>
        <w:pStyle w:val="4"/>
        <w:keepNext/>
        <w:pBdr>
          <w:left w:val="single" w:color="FFC93C" w:sz="18" w:space="4"/>
        </w:pBdr>
        <w:spacing w:before="220" w:after="100"/>
      </w:pPr>
      <w:bookmarkStart w:id="35" w:name="_LarkToc00031"/>
      <w:r>
        <w:rPr>
          <w:rFonts w:ascii="Times New Roman" w:hAnsi="Times New Roman" w:eastAsia="黑体"/>
          <w:b/>
          <w:color w:val="1E2A4A"/>
          <w:sz w:val="28"/>
        </w:rPr>
        <w:t>9.1 时间安排</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4252"/>
      </w:tblGrid>
      <w:tr w14:paraId="55E8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C7000B"/>
            <w:vAlign w:val="center"/>
          </w:tcPr>
          <w:p w14:paraId="2DBB51A1">
            <w:pPr>
              <w:spacing w:before="40" w:after="40" w:line="240" w:lineRule="auto"/>
              <w:ind w:firstLine="0"/>
              <w:jc w:val="center"/>
            </w:pPr>
            <w:r>
              <w:rPr>
                <w:rFonts w:ascii="Times New Roman" w:hAnsi="Times New Roman" w:eastAsia="宋体"/>
                <w:b/>
                <w:color w:val="FFFFFF"/>
                <w:sz w:val="21"/>
              </w:rPr>
              <w:t>阶段</w:t>
            </w:r>
          </w:p>
        </w:tc>
        <w:tc>
          <w:tcPr>
            <w:tcW w:w="2268" w:type="dxa"/>
            <w:shd w:val="clear" w:color="auto" w:fill="C7000B"/>
            <w:vAlign w:val="center"/>
          </w:tcPr>
          <w:p w14:paraId="3D7A4C3A">
            <w:pPr>
              <w:spacing w:before="40" w:after="40" w:line="240" w:lineRule="auto"/>
              <w:ind w:firstLine="0"/>
              <w:jc w:val="center"/>
            </w:pPr>
            <w:r>
              <w:rPr>
                <w:rFonts w:ascii="Times New Roman" w:hAnsi="Times New Roman" w:eastAsia="宋体"/>
                <w:b/>
                <w:color w:val="FFFFFF"/>
                <w:sz w:val="21"/>
              </w:rPr>
              <w:t>时间</w:t>
            </w:r>
          </w:p>
        </w:tc>
        <w:tc>
          <w:tcPr>
            <w:tcW w:w="4252" w:type="dxa"/>
            <w:shd w:val="clear" w:color="auto" w:fill="C7000B"/>
            <w:vAlign w:val="center"/>
          </w:tcPr>
          <w:p w14:paraId="13D65FCF">
            <w:pPr>
              <w:spacing w:before="40" w:after="40" w:line="240" w:lineRule="auto"/>
              <w:ind w:firstLine="0"/>
              <w:jc w:val="center"/>
            </w:pPr>
            <w:r>
              <w:rPr>
                <w:rFonts w:ascii="Times New Roman" w:hAnsi="Times New Roman" w:eastAsia="宋体"/>
                <w:b/>
                <w:color w:val="FFFFFF"/>
                <w:sz w:val="21"/>
              </w:rPr>
              <w:t>目标</w:t>
            </w:r>
          </w:p>
        </w:tc>
      </w:tr>
      <w:tr w14:paraId="1371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6B3B9F2E">
            <w:pPr>
              <w:spacing w:before="40" w:after="40" w:line="240" w:lineRule="auto"/>
              <w:ind w:firstLine="0"/>
              <w:jc w:val="center"/>
            </w:pPr>
            <w:r>
              <w:rPr>
                <w:rFonts w:ascii="Times New Roman" w:hAnsi="Times New Roman" w:eastAsia="宋体"/>
                <w:b w:val="0"/>
                <w:color w:val="000000"/>
                <w:sz w:val="21"/>
              </w:rPr>
              <w:t>报名与方案</w:t>
            </w:r>
          </w:p>
        </w:tc>
        <w:tc>
          <w:tcPr>
            <w:tcW w:w="2268" w:type="dxa"/>
            <w:vAlign w:val="center"/>
          </w:tcPr>
          <w:p w14:paraId="67DDAF05">
            <w:pPr>
              <w:spacing w:before="40" w:after="40" w:line="240" w:lineRule="auto"/>
              <w:ind w:firstLine="0"/>
              <w:jc w:val="center"/>
            </w:pPr>
            <w:r>
              <w:rPr>
                <w:rFonts w:ascii="Times New Roman" w:hAnsi="Times New Roman" w:eastAsia="宋体"/>
                <w:b w:val="0"/>
                <w:color w:val="000000"/>
                <w:sz w:val="21"/>
              </w:rPr>
              <w:t>2026年9月底前</w:t>
            </w:r>
          </w:p>
        </w:tc>
        <w:tc>
          <w:tcPr>
            <w:tcW w:w="4252" w:type="dxa"/>
            <w:vAlign w:val="center"/>
          </w:tcPr>
          <w:p w14:paraId="10C18886">
            <w:pPr>
              <w:spacing w:before="40" w:after="40" w:line="240" w:lineRule="auto"/>
              <w:ind w:firstLine="0"/>
              <w:jc w:val="center"/>
            </w:pPr>
            <w:r>
              <w:rPr>
                <w:rFonts w:ascii="Times New Roman" w:hAnsi="Times New Roman" w:eastAsia="宋体"/>
                <w:b w:val="0"/>
                <w:color w:val="000000"/>
                <w:sz w:val="21"/>
              </w:rPr>
              <w:t>完成本计划书并官网提交</w:t>
            </w:r>
          </w:p>
        </w:tc>
      </w:tr>
      <w:tr w14:paraId="0A8A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BF3E7"/>
            <w:vAlign w:val="center"/>
          </w:tcPr>
          <w:p w14:paraId="7FF6AE6A">
            <w:pPr>
              <w:spacing w:before="40" w:after="40" w:line="240" w:lineRule="auto"/>
              <w:ind w:firstLine="0"/>
              <w:jc w:val="center"/>
            </w:pPr>
            <w:r>
              <w:rPr>
                <w:rFonts w:ascii="Times New Roman" w:hAnsi="Times New Roman" w:eastAsia="宋体"/>
                <w:b w:val="0"/>
                <w:color w:val="000000"/>
                <w:sz w:val="21"/>
              </w:rPr>
              <w:t>省赛</w:t>
            </w:r>
          </w:p>
        </w:tc>
        <w:tc>
          <w:tcPr>
            <w:tcW w:w="2268" w:type="dxa"/>
            <w:shd w:val="clear" w:color="auto" w:fill="FBF3E7"/>
            <w:vAlign w:val="center"/>
          </w:tcPr>
          <w:p w14:paraId="7DBCCC92">
            <w:pPr>
              <w:spacing w:before="40" w:after="40" w:line="240" w:lineRule="auto"/>
              <w:ind w:firstLine="0"/>
              <w:jc w:val="center"/>
            </w:pPr>
            <w:r>
              <w:rPr>
                <w:rFonts w:ascii="Times New Roman" w:hAnsi="Times New Roman" w:eastAsia="宋体"/>
                <w:b w:val="0"/>
                <w:color w:val="000000"/>
                <w:sz w:val="21"/>
              </w:rPr>
              <w:t>2026年10月</w:t>
            </w:r>
          </w:p>
        </w:tc>
        <w:tc>
          <w:tcPr>
            <w:tcW w:w="4252" w:type="dxa"/>
            <w:shd w:val="clear" w:color="auto" w:fill="FBF3E7"/>
            <w:vAlign w:val="center"/>
          </w:tcPr>
          <w:p w14:paraId="3F3E0C32">
            <w:pPr>
              <w:spacing w:before="40" w:after="40" w:line="240" w:lineRule="auto"/>
              <w:ind w:firstLine="0"/>
              <w:jc w:val="center"/>
            </w:pPr>
            <w:r>
              <w:rPr>
                <w:rFonts w:ascii="Times New Roman" w:hAnsi="Times New Roman" w:eastAsia="宋体"/>
                <w:b w:val="0"/>
                <w:color w:val="000000"/>
                <w:sz w:val="21"/>
              </w:rPr>
              <w:t>完成可交互Demo</w:t>
            </w:r>
          </w:p>
        </w:tc>
      </w:tr>
      <w:tr w14:paraId="2670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7F8978FA">
            <w:pPr>
              <w:spacing w:before="40" w:after="40" w:line="240" w:lineRule="auto"/>
              <w:ind w:firstLine="0"/>
              <w:jc w:val="center"/>
            </w:pPr>
            <w:r>
              <w:rPr>
                <w:rFonts w:ascii="Times New Roman" w:hAnsi="Times New Roman" w:eastAsia="宋体"/>
                <w:b w:val="0"/>
                <w:color w:val="000000"/>
                <w:sz w:val="21"/>
              </w:rPr>
              <w:t>全国半决赛</w:t>
            </w:r>
          </w:p>
        </w:tc>
        <w:tc>
          <w:tcPr>
            <w:tcW w:w="2268" w:type="dxa"/>
            <w:vAlign w:val="center"/>
          </w:tcPr>
          <w:p w14:paraId="2BA13E57">
            <w:pPr>
              <w:spacing w:before="40" w:after="40" w:line="240" w:lineRule="auto"/>
              <w:ind w:firstLine="0"/>
              <w:jc w:val="center"/>
            </w:pPr>
            <w:r>
              <w:rPr>
                <w:rFonts w:ascii="Times New Roman" w:hAnsi="Times New Roman" w:eastAsia="宋体"/>
                <w:b w:val="0"/>
                <w:color w:val="000000"/>
                <w:sz w:val="21"/>
              </w:rPr>
              <w:t>2026年11月</w:t>
            </w:r>
          </w:p>
        </w:tc>
        <w:tc>
          <w:tcPr>
            <w:tcW w:w="4252" w:type="dxa"/>
            <w:vAlign w:val="center"/>
          </w:tcPr>
          <w:p w14:paraId="06585431">
            <w:pPr>
              <w:spacing w:before="40" w:after="40" w:line="240" w:lineRule="auto"/>
              <w:ind w:firstLine="0"/>
              <w:jc w:val="center"/>
            </w:pPr>
            <w:r>
              <w:rPr>
                <w:rFonts w:ascii="Times New Roman" w:hAnsi="Times New Roman" w:eastAsia="宋体"/>
                <w:b w:val="0"/>
                <w:color w:val="000000"/>
                <w:sz w:val="21"/>
              </w:rPr>
              <w:t>打磨答辩与演示流程</w:t>
            </w:r>
          </w:p>
        </w:tc>
      </w:tr>
      <w:tr w14:paraId="3FDB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BF3E7"/>
            <w:vAlign w:val="center"/>
          </w:tcPr>
          <w:p w14:paraId="5AD457C8">
            <w:pPr>
              <w:spacing w:before="40" w:after="40" w:line="240" w:lineRule="auto"/>
              <w:ind w:firstLine="0"/>
              <w:jc w:val="center"/>
            </w:pPr>
            <w:r>
              <w:rPr>
                <w:rFonts w:ascii="Times New Roman" w:hAnsi="Times New Roman" w:eastAsia="宋体"/>
                <w:b w:val="0"/>
                <w:color w:val="000000"/>
                <w:sz w:val="21"/>
              </w:rPr>
              <w:t>全国总决赛</w:t>
            </w:r>
          </w:p>
        </w:tc>
        <w:tc>
          <w:tcPr>
            <w:tcW w:w="2268" w:type="dxa"/>
            <w:shd w:val="clear" w:color="auto" w:fill="FBF3E7"/>
            <w:vAlign w:val="center"/>
          </w:tcPr>
          <w:p w14:paraId="15AD63C9">
            <w:pPr>
              <w:spacing w:before="40" w:after="40" w:line="240" w:lineRule="auto"/>
              <w:ind w:firstLine="0"/>
              <w:jc w:val="center"/>
            </w:pPr>
            <w:r>
              <w:rPr>
                <w:rFonts w:ascii="Times New Roman" w:hAnsi="Times New Roman" w:eastAsia="宋体"/>
                <w:b w:val="0"/>
                <w:color w:val="000000"/>
                <w:sz w:val="21"/>
              </w:rPr>
              <w:t>2026年12月</w:t>
            </w:r>
          </w:p>
        </w:tc>
        <w:tc>
          <w:tcPr>
            <w:tcW w:w="4252" w:type="dxa"/>
            <w:shd w:val="clear" w:color="auto" w:fill="FBF3E7"/>
            <w:vAlign w:val="center"/>
          </w:tcPr>
          <w:p w14:paraId="66E3395B">
            <w:pPr>
              <w:spacing w:before="40" w:after="40" w:line="240" w:lineRule="auto"/>
              <w:ind w:firstLine="0"/>
              <w:jc w:val="center"/>
            </w:pPr>
            <w:r>
              <w:rPr>
                <w:rFonts w:ascii="Times New Roman" w:hAnsi="Times New Roman" w:eastAsia="宋体"/>
                <w:b w:val="0"/>
                <w:color w:val="000000"/>
                <w:sz w:val="21"/>
              </w:rPr>
              <w:t>现场展示与答辩</w:t>
            </w:r>
          </w:p>
        </w:tc>
      </w:tr>
    </w:tbl>
    <w:p w14:paraId="1907C9A8">
      <w:pPr>
        <w:spacing w:before="0" w:after="80" w:line="360" w:lineRule="auto"/>
        <w:jc w:val="center"/>
      </w:pPr>
      <w:r>
        <w:rPr>
          <w:rFonts w:ascii="Times New Roman" w:hAnsi="Times New Roman" w:eastAsia="宋体"/>
          <w:b w:val="0"/>
          <w:color w:val="000000"/>
          <w:sz w:val="21"/>
        </w:rPr>
        <w:t>表12　赛程安排</w:t>
      </w:r>
    </w:p>
    <w:p w14:paraId="11338094">
      <w:pPr>
        <w:pStyle w:val="4"/>
        <w:keepNext/>
        <w:pBdr>
          <w:left w:val="single" w:color="FFC93C" w:sz="18" w:space="4"/>
        </w:pBdr>
        <w:spacing w:before="220" w:after="100"/>
      </w:pPr>
      <w:bookmarkStart w:id="36" w:name="_LarkToc00032"/>
      <w:r>
        <w:rPr>
          <w:rFonts w:ascii="Times New Roman" w:hAnsi="Times New Roman" w:eastAsia="黑体"/>
          <w:b/>
          <w:color w:val="1E2A4A"/>
          <w:sz w:val="28"/>
        </w:rPr>
        <w:t>9.2 三人分工</w:t>
      </w:r>
      <w:bookmarkEnd w:id="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5079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C7000B"/>
            <w:vAlign w:val="center"/>
          </w:tcPr>
          <w:p w14:paraId="4AAD2499">
            <w:pPr>
              <w:spacing w:before="40" w:after="40" w:line="240" w:lineRule="auto"/>
              <w:ind w:firstLine="0"/>
              <w:jc w:val="center"/>
            </w:pPr>
            <w:r>
              <w:rPr>
                <w:rFonts w:ascii="Times New Roman" w:hAnsi="Times New Roman" w:eastAsia="宋体"/>
                <w:b/>
                <w:color w:val="FFFFFF"/>
                <w:sz w:val="21"/>
              </w:rPr>
              <w:t>成员专业</w:t>
            </w:r>
          </w:p>
        </w:tc>
        <w:tc>
          <w:tcPr>
            <w:tcW w:w="6520" w:type="dxa"/>
            <w:shd w:val="clear" w:color="auto" w:fill="C7000B"/>
            <w:vAlign w:val="center"/>
          </w:tcPr>
          <w:p w14:paraId="52A63BBB">
            <w:pPr>
              <w:spacing w:before="40" w:after="40" w:line="240" w:lineRule="auto"/>
              <w:ind w:firstLine="0"/>
              <w:jc w:val="center"/>
            </w:pPr>
            <w:r>
              <w:rPr>
                <w:rFonts w:ascii="Times New Roman" w:hAnsi="Times New Roman" w:eastAsia="宋体"/>
                <w:b/>
                <w:color w:val="FFFFFF"/>
                <w:sz w:val="21"/>
              </w:rPr>
              <w:t>主要职责</w:t>
            </w:r>
          </w:p>
        </w:tc>
      </w:tr>
      <w:tr w14:paraId="3331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127BEDCC">
            <w:pPr>
              <w:spacing w:before="40" w:after="40" w:line="240" w:lineRule="auto"/>
              <w:ind w:firstLine="0"/>
              <w:jc w:val="center"/>
            </w:pPr>
            <w:r>
              <w:rPr>
                <w:rFonts w:ascii="Times New Roman" w:hAnsi="Times New Roman" w:eastAsia="宋体"/>
                <w:b w:val="0"/>
                <w:color w:val="000000"/>
                <w:sz w:val="21"/>
              </w:rPr>
              <w:t>金融学</w:t>
            </w:r>
          </w:p>
        </w:tc>
        <w:tc>
          <w:tcPr>
            <w:tcW w:w="6520" w:type="dxa"/>
            <w:vAlign w:val="center"/>
          </w:tcPr>
          <w:p w14:paraId="6F279AB7">
            <w:pPr>
              <w:spacing w:before="40" w:after="40" w:line="240" w:lineRule="auto"/>
              <w:ind w:firstLine="0"/>
              <w:jc w:val="left"/>
            </w:pPr>
            <w:r>
              <w:rPr>
                <w:rFonts w:ascii="Times New Roman" w:hAnsi="Times New Roman" w:eastAsia="宋体"/>
                <w:b w:val="0"/>
                <w:color w:val="000000"/>
                <w:sz w:val="21"/>
              </w:rPr>
              <w:t>剧情设计、理财知识点、工行权益体系、对银行业务场景的理解</w:t>
            </w:r>
          </w:p>
        </w:tc>
      </w:tr>
      <w:tr w14:paraId="091D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BF3E7"/>
            <w:vAlign w:val="center"/>
          </w:tcPr>
          <w:p w14:paraId="760446AB">
            <w:pPr>
              <w:spacing w:before="40" w:after="40" w:line="240" w:lineRule="auto"/>
              <w:ind w:firstLine="0"/>
              <w:jc w:val="center"/>
            </w:pPr>
            <w:r>
              <w:rPr>
                <w:rFonts w:ascii="Times New Roman" w:hAnsi="Times New Roman" w:eastAsia="宋体"/>
                <w:b w:val="0"/>
                <w:color w:val="000000"/>
                <w:sz w:val="21"/>
              </w:rPr>
              <w:t>会计学</w:t>
            </w:r>
          </w:p>
        </w:tc>
        <w:tc>
          <w:tcPr>
            <w:tcW w:w="6520" w:type="dxa"/>
            <w:shd w:val="clear" w:color="auto" w:fill="FBF3E7"/>
            <w:vAlign w:val="center"/>
          </w:tcPr>
          <w:p w14:paraId="1C7F62F2">
            <w:pPr>
              <w:spacing w:before="40" w:after="40" w:line="240" w:lineRule="auto"/>
              <w:ind w:firstLine="0"/>
              <w:jc w:val="left"/>
            </w:pPr>
            <w:r>
              <w:rPr>
                <w:rFonts w:ascii="Times New Roman" w:hAnsi="Times New Roman" w:eastAsia="宋体"/>
                <w:b w:val="0"/>
                <w:color w:val="000000"/>
                <w:sz w:val="21"/>
              </w:rPr>
              <w:t>财务知识设计、单位经济模型测算、风险与合规章节</w:t>
            </w:r>
          </w:p>
        </w:tc>
      </w:tr>
      <w:tr w14:paraId="766B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30D2AED8">
            <w:pPr>
              <w:spacing w:before="40" w:after="40" w:line="240" w:lineRule="auto"/>
              <w:ind w:firstLine="0"/>
              <w:jc w:val="center"/>
            </w:pPr>
            <w:r>
              <w:rPr>
                <w:rFonts w:ascii="Times New Roman" w:hAnsi="Times New Roman" w:eastAsia="宋体"/>
                <w:b w:val="0"/>
                <w:color w:val="000000"/>
                <w:sz w:val="21"/>
              </w:rPr>
              <w:t>计算机</w:t>
            </w:r>
          </w:p>
        </w:tc>
        <w:tc>
          <w:tcPr>
            <w:tcW w:w="6520" w:type="dxa"/>
            <w:vAlign w:val="center"/>
          </w:tcPr>
          <w:p w14:paraId="2B7DDF0D">
            <w:pPr>
              <w:spacing w:before="40" w:after="40" w:line="240" w:lineRule="auto"/>
              <w:ind w:firstLine="0"/>
              <w:jc w:val="left"/>
            </w:pPr>
            <w:r>
              <w:rPr>
                <w:rFonts w:ascii="Times New Roman" w:hAnsi="Times New Roman" w:eastAsia="宋体"/>
                <w:b w:val="0"/>
                <w:color w:val="000000"/>
                <w:sz w:val="21"/>
              </w:rPr>
              <w:t>H5/小程序原型、LLM接入、打卡状态机与反作弊、Demo实现</w:t>
            </w:r>
          </w:p>
        </w:tc>
      </w:tr>
    </w:tbl>
    <w:p w14:paraId="18BAF620">
      <w:pPr>
        <w:spacing w:before="0" w:after="80" w:line="360" w:lineRule="auto"/>
        <w:jc w:val="center"/>
      </w:pPr>
      <w:r>
        <w:rPr>
          <w:rFonts w:ascii="Times New Roman" w:hAnsi="Times New Roman" w:eastAsia="宋体"/>
          <w:b w:val="0"/>
          <w:color w:val="000000"/>
          <w:sz w:val="21"/>
        </w:rPr>
        <w:t>表13　团队分工</w:t>
      </w:r>
    </w:p>
    <w:p w14:paraId="69C814E5">
      <w:pPr>
        <w:pStyle w:val="4"/>
        <w:keepNext/>
        <w:pBdr>
          <w:left w:val="single" w:color="FFC93C" w:sz="18" w:space="4"/>
        </w:pBdr>
        <w:spacing w:before="220" w:after="100"/>
      </w:pPr>
      <w:bookmarkStart w:id="37" w:name="Copy_45"/>
      <w:r>
        <w:rPr>
          <w:rFonts w:ascii="Times New Roman" w:hAnsi="Times New Roman" w:eastAsia="黑体"/>
          <w:b/>
          <w:color w:val="1E2A4A"/>
          <w:sz w:val="28"/>
        </w:rPr>
        <w:t>9.3 推广路径与中长期发展规划</w:t>
      </w:r>
      <w:bookmarkEnd w:id="37"/>
    </w:p>
    <w:p w14:paraId="6F70DB17">
      <w:pPr>
        <w:spacing w:before="0" w:after="0" w:line="360" w:lineRule="auto"/>
        <w:ind w:firstLine="480"/>
      </w:pPr>
      <w:r>
        <w:rPr>
          <w:rFonts w:ascii="Times New Roman" w:hAnsi="Times New Roman" w:eastAsia="宋体"/>
          <w:b w:val="0"/>
          <w:color w:val="000000"/>
          <w:sz w:val="24"/>
        </w:rPr>
        <w:t>产品推广坚持“先试点、后推广、再成生态”的稳健节奏，与国有大行审慎创新的要求相匹配。</w:t>
      </w:r>
    </w:p>
    <w:p w14:paraId="73FB375B">
      <w:pPr>
        <w:spacing w:before="0" w:after="80" w:line="360" w:lineRule="auto"/>
        <w:jc w:val="center"/>
      </w:pPr>
      <w:r>
        <w:rPr>
          <w:rFonts w:ascii="Times New Roman" w:hAnsi="Times New Roman" w:eastAsia="宋体"/>
          <w:b w:val="0"/>
          <w:color w:val="000000"/>
          <w:sz w:val="21"/>
        </w:rPr>
        <w:t>表14　产品三阶段发展路线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381"/>
        <w:gridCol w:w="2381"/>
        <w:gridCol w:w="2154"/>
      </w:tblGrid>
      <w:tr w14:paraId="1F42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C7000B"/>
            <w:vAlign w:val="center"/>
          </w:tcPr>
          <w:p w14:paraId="3CD71066">
            <w:pPr>
              <w:spacing w:before="40" w:after="40" w:line="240" w:lineRule="auto"/>
              <w:ind w:firstLine="0"/>
              <w:jc w:val="center"/>
            </w:pPr>
            <w:r>
              <w:rPr>
                <w:rFonts w:ascii="Times New Roman" w:hAnsi="Times New Roman" w:eastAsia="宋体"/>
                <w:b/>
                <w:color w:val="FFFFFF"/>
                <w:sz w:val="21"/>
              </w:rPr>
              <w:t>阶段</w:t>
            </w:r>
          </w:p>
        </w:tc>
        <w:tc>
          <w:tcPr>
            <w:tcW w:w="2381" w:type="dxa"/>
            <w:shd w:val="clear" w:color="auto" w:fill="C7000B"/>
            <w:vAlign w:val="center"/>
          </w:tcPr>
          <w:p w14:paraId="04871453">
            <w:pPr>
              <w:spacing w:before="40" w:after="40" w:line="240" w:lineRule="auto"/>
              <w:ind w:firstLine="0"/>
              <w:jc w:val="center"/>
            </w:pPr>
            <w:r>
              <w:rPr>
                <w:rFonts w:ascii="Times New Roman" w:hAnsi="Times New Roman" w:eastAsia="宋体"/>
                <w:b/>
                <w:color w:val="FFFFFF"/>
                <w:sz w:val="21"/>
              </w:rPr>
              <w:t>时间</w:t>
            </w:r>
          </w:p>
        </w:tc>
        <w:tc>
          <w:tcPr>
            <w:tcW w:w="2381" w:type="dxa"/>
            <w:shd w:val="clear" w:color="auto" w:fill="C7000B"/>
            <w:vAlign w:val="center"/>
          </w:tcPr>
          <w:p w14:paraId="727B7A24">
            <w:pPr>
              <w:spacing w:before="40" w:after="40" w:line="240" w:lineRule="auto"/>
              <w:ind w:firstLine="0"/>
              <w:jc w:val="center"/>
            </w:pPr>
            <w:r>
              <w:rPr>
                <w:rFonts w:ascii="Times New Roman" w:hAnsi="Times New Roman" w:eastAsia="宋体"/>
                <w:b/>
                <w:color w:val="FFFFFF"/>
                <w:sz w:val="21"/>
              </w:rPr>
              <w:t>重点举措</w:t>
            </w:r>
          </w:p>
        </w:tc>
        <w:tc>
          <w:tcPr>
            <w:tcW w:w="2154" w:type="dxa"/>
            <w:shd w:val="clear" w:color="auto" w:fill="C7000B"/>
            <w:vAlign w:val="center"/>
          </w:tcPr>
          <w:p w14:paraId="6F3E895A">
            <w:pPr>
              <w:spacing w:before="40" w:after="40" w:line="240" w:lineRule="auto"/>
              <w:ind w:firstLine="0"/>
              <w:jc w:val="center"/>
            </w:pPr>
            <w:r>
              <w:rPr>
                <w:rFonts w:ascii="Times New Roman" w:hAnsi="Times New Roman" w:eastAsia="宋体"/>
                <w:b/>
                <w:color w:val="FFFFFF"/>
                <w:sz w:val="21"/>
              </w:rPr>
              <w:t>阶段目标</w:t>
            </w:r>
          </w:p>
        </w:tc>
      </w:tr>
      <w:tr w14:paraId="7C6B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D8A0AD1">
            <w:pPr>
              <w:spacing w:before="40" w:after="40" w:line="240" w:lineRule="auto"/>
              <w:ind w:firstLine="0"/>
              <w:jc w:val="center"/>
            </w:pPr>
            <w:r>
              <w:rPr>
                <w:rFonts w:ascii="Times New Roman" w:hAnsi="Times New Roman" w:eastAsia="宋体"/>
                <w:b w:val="0"/>
                <w:color w:val="000000"/>
                <w:sz w:val="21"/>
              </w:rPr>
              <w:t>试点验证期（1.0）</w:t>
            </w:r>
          </w:p>
        </w:tc>
        <w:tc>
          <w:tcPr>
            <w:tcW w:w="2381" w:type="dxa"/>
            <w:vAlign w:val="center"/>
          </w:tcPr>
          <w:p w14:paraId="48D0F5FE">
            <w:pPr>
              <w:spacing w:before="40" w:after="40" w:line="240" w:lineRule="auto"/>
              <w:ind w:firstLine="0"/>
              <w:jc w:val="left"/>
            </w:pPr>
            <w:r>
              <w:rPr>
                <w:rFonts w:ascii="Times New Roman" w:hAnsi="Times New Roman" w:eastAsia="宋体"/>
                <w:b w:val="0"/>
                <w:color w:val="000000"/>
                <w:sz w:val="21"/>
              </w:rPr>
              <w:t>2027年1-6月</w:t>
            </w:r>
          </w:p>
        </w:tc>
        <w:tc>
          <w:tcPr>
            <w:tcW w:w="2381" w:type="dxa"/>
            <w:vAlign w:val="center"/>
          </w:tcPr>
          <w:p w14:paraId="77780629">
            <w:pPr>
              <w:spacing w:before="40" w:after="40" w:line="240" w:lineRule="auto"/>
              <w:ind w:firstLine="0"/>
              <w:jc w:val="left"/>
            </w:pPr>
            <w:r>
              <w:rPr>
                <w:rFonts w:ascii="Times New Roman" w:hAnsi="Times New Roman" w:eastAsia="宋体"/>
                <w:b w:val="0"/>
                <w:color w:val="000000"/>
                <w:sz w:val="21"/>
              </w:rPr>
              <w:t>选取1至2家分行、数所高校灰度上线，跑通21天闭环，验证单位经济模型</w:t>
            </w:r>
          </w:p>
        </w:tc>
        <w:tc>
          <w:tcPr>
            <w:tcW w:w="2154" w:type="dxa"/>
            <w:vAlign w:val="center"/>
          </w:tcPr>
          <w:p w14:paraId="6038ED63">
            <w:pPr>
              <w:spacing w:before="40" w:after="40" w:line="240" w:lineRule="auto"/>
              <w:ind w:firstLine="0"/>
              <w:jc w:val="left"/>
            </w:pPr>
            <w:r>
              <w:rPr>
                <w:rFonts w:ascii="Times New Roman" w:hAnsi="Times New Roman" w:eastAsia="宋体"/>
                <w:b w:val="0"/>
                <w:color w:val="000000"/>
                <w:sz w:val="21"/>
              </w:rPr>
              <w:t>完赛率不低于30%，NPS不低于40</w:t>
            </w:r>
          </w:p>
        </w:tc>
      </w:tr>
      <w:tr w14:paraId="40665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BF3E7"/>
            <w:vAlign w:val="center"/>
          </w:tcPr>
          <w:p w14:paraId="31B696EE">
            <w:pPr>
              <w:spacing w:before="40" w:after="40" w:line="240" w:lineRule="auto"/>
              <w:ind w:firstLine="0"/>
              <w:jc w:val="center"/>
            </w:pPr>
            <w:r>
              <w:rPr>
                <w:rFonts w:ascii="Times New Roman" w:hAnsi="Times New Roman" w:eastAsia="宋体"/>
                <w:b w:val="0"/>
                <w:color w:val="000000"/>
                <w:sz w:val="21"/>
              </w:rPr>
              <w:t>全行推广期（2.0）</w:t>
            </w:r>
          </w:p>
        </w:tc>
        <w:tc>
          <w:tcPr>
            <w:tcW w:w="2381" w:type="dxa"/>
            <w:shd w:val="clear" w:color="auto" w:fill="FBF3E7"/>
            <w:vAlign w:val="center"/>
          </w:tcPr>
          <w:p w14:paraId="75D8624A">
            <w:pPr>
              <w:spacing w:before="40" w:after="40" w:line="240" w:lineRule="auto"/>
              <w:ind w:firstLine="0"/>
              <w:jc w:val="left"/>
            </w:pPr>
            <w:r>
              <w:rPr>
                <w:rFonts w:ascii="Times New Roman" w:hAnsi="Times New Roman" w:eastAsia="宋体"/>
                <w:b w:val="0"/>
                <w:color w:val="000000"/>
                <w:sz w:val="21"/>
              </w:rPr>
              <w:t>2027年7月-2028年6月</w:t>
            </w:r>
          </w:p>
        </w:tc>
        <w:tc>
          <w:tcPr>
            <w:tcW w:w="2381" w:type="dxa"/>
            <w:shd w:val="clear" w:color="auto" w:fill="FBF3E7"/>
            <w:vAlign w:val="center"/>
          </w:tcPr>
          <w:p w14:paraId="2577D8A3">
            <w:pPr>
              <w:spacing w:before="40" w:after="40" w:line="240" w:lineRule="auto"/>
              <w:ind w:firstLine="0"/>
              <w:jc w:val="left"/>
            </w:pPr>
            <w:r>
              <w:rPr>
                <w:rFonts w:ascii="Times New Roman" w:hAnsi="Times New Roman" w:eastAsia="宋体"/>
                <w:b w:val="0"/>
                <w:color w:val="000000"/>
                <w:sz w:val="21"/>
              </w:rPr>
              <w:t>青春专区全量上线，开放五条剧情线与长线剧本，与星青年Online全量接力，结合开学季与社媒传播</w:t>
            </w:r>
          </w:p>
        </w:tc>
        <w:tc>
          <w:tcPr>
            <w:tcW w:w="2154" w:type="dxa"/>
            <w:shd w:val="clear" w:color="auto" w:fill="FBF3E7"/>
            <w:vAlign w:val="center"/>
          </w:tcPr>
          <w:p w14:paraId="2D297D93">
            <w:pPr>
              <w:spacing w:before="40" w:after="40" w:line="240" w:lineRule="auto"/>
              <w:ind w:firstLine="0"/>
              <w:jc w:val="left"/>
            </w:pPr>
            <w:r>
              <w:rPr>
                <w:rFonts w:ascii="Times New Roman" w:hAnsi="Times New Roman" w:eastAsia="宋体"/>
                <w:b w:val="0"/>
                <w:color w:val="000000"/>
                <w:sz w:val="21"/>
              </w:rPr>
              <w:t>覆盖百万级年轻用户，产品转化率达5%-10%（设计目标，待试点修正）</w:t>
            </w:r>
          </w:p>
        </w:tc>
      </w:tr>
      <w:tr w14:paraId="651E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1B64EB9F">
            <w:pPr>
              <w:spacing w:before="40" w:after="40" w:line="240" w:lineRule="auto"/>
              <w:ind w:firstLine="0"/>
              <w:jc w:val="center"/>
            </w:pPr>
            <w:r>
              <w:rPr>
                <w:rFonts w:ascii="Times New Roman" w:hAnsi="Times New Roman" w:eastAsia="宋体"/>
                <w:b w:val="0"/>
                <w:color w:val="000000"/>
                <w:sz w:val="21"/>
              </w:rPr>
              <w:t>生态拓展期（3.0）</w:t>
            </w:r>
          </w:p>
        </w:tc>
        <w:tc>
          <w:tcPr>
            <w:tcW w:w="2381" w:type="dxa"/>
            <w:vAlign w:val="center"/>
          </w:tcPr>
          <w:p w14:paraId="48A6D504">
            <w:pPr>
              <w:spacing w:before="40" w:after="40" w:line="240" w:lineRule="auto"/>
              <w:ind w:firstLine="0"/>
              <w:jc w:val="left"/>
            </w:pPr>
            <w:r>
              <w:rPr>
                <w:rFonts w:ascii="Times New Roman" w:hAnsi="Times New Roman" w:eastAsia="宋体"/>
                <w:b w:val="0"/>
                <w:color w:val="000000"/>
                <w:sz w:val="21"/>
              </w:rPr>
              <w:t>2028年7月起</w:t>
            </w:r>
          </w:p>
        </w:tc>
        <w:tc>
          <w:tcPr>
            <w:tcW w:w="2381" w:type="dxa"/>
            <w:vAlign w:val="center"/>
          </w:tcPr>
          <w:p w14:paraId="0AF7639C">
            <w:pPr>
              <w:spacing w:before="40" w:after="40" w:line="240" w:lineRule="auto"/>
              <w:ind w:firstLine="0"/>
              <w:jc w:val="center"/>
            </w:pPr>
            <w:r>
              <w:rPr>
                <w:rFonts w:ascii="Times New Roman" w:hAnsi="Times New Roman" w:eastAsia="宋体"/>
                <w:b w:val="0"/>
                <w:color w:val="000000"/>
                <w:sz w:val="21"/>
              </w:rPr>
              <w:t>拓展育儿、房车、养老等全生命周期剧情，探索剧情共创，构建年轻客群金融健康陪伴生态</w:t>
            </w:r>
          </w:p>
        </w:tc>
        <w:tc>
          <w:tcPr>
            <w:tcW w:w="2154" w:type="dxa"/>
            <w:vAlign w:val="center"/>
          </w:tcPr>
          <w:p w14:paraId="4754568E">
            <w:pPr>
              <w:spacing w:before="40" w:after="40" w:line="240" w:lineRule="auto"/>
              <w:ind w:firstLine="0"/>
              <w:jc w:val="left"/>
            </w:pPr>
            <w:r>
              <w:rPr>
                <w:rFonts w:ascii="Times New Roman" w:hAnsi="Times New Roman" w:eastAsia="宋体"/>
                <w:b w:val="0"/>
                <w:color w:val="000000"/>
                <w:sz w:val="21"/>
              </w:rPr>
              <w:t>成为工行年轻客群经营的基础平台</w:t>
            </w:r>
          </w:p>
        </w:tc>
      </w:tr>
    </w:tbl>
    <w:p w14:paraId="2AA01B94">
      <w:pPr>
        <w:spacing w:before="0" w:after="0" w:line="360" w:lineRule="auto"/>
        <w:ind w:firstLine="480"/>
      </w:pPr>
      <w:r>
        <w:rPr>
          <w:rFonts w:ascii="Times New Roman" w:hAnsi="Times New Roman" w:eastAsia="宋体"/>
          <w:b w:val="0"/>
          <w:color w:val="000000"/>
          <w:sz w:val="24"/>
        </w:rPr>
        <w:t>推广渠道线上线下协同：行内依托手机银行首页与青春版、星青年Online任务接力、95588触达及“投知里”网点；行外抓住高校开学季“金融第一课”，借助微信、B站、小红书等平台传播，以结业成绩单卡片和熟人邀请实现社交裂变，形成低成本、可持续的获客与推广路径。</w:t>
      </w:r>
    </w:p>
    <w:p w14:paraId="04B6ED45">
      <w:pPr>
        <w:pStyle w:val="3"/>
        <w:keepNext/>
        <w:pBdr>
          <w:left w:val="single" w:color="C7000B" w:sz="32" w:space="4"/>
        </w:pBdr>
        <w:shd w:val="clear" w:color="auto" w:fill="FFF4D6"/>
        <w:spacing w:before="280" w:after="120"/>
      </w:pPr>
      <w:bookmarkStart w:id="38" w:name="_LarkToc00033"/>
      <w:r>
        <w:rPr>
          <w:rFonts w:ascii="Times New Roman" w:hAnsi="Times New Roman" w:eastAsia="黑体"/>
          <w:b/>
          <w:color w:val="1E2A4A"/>
          <w:sz w:val="32"/>
        </w:rPr>
        <w:t>十、价值效益分析与社会担当</w:t>
      </w:r>
      <w:bookmarkEnd w:id="38"/>
    </w:p>
    <w:p w14:paraId="1E664025">
      <w:pPr>
        <w:pStyle w:val="4"/>
        <w:keepNext/>
        <w:pBdr>
          <w:left w:val="single" w:color="FFC93C" w:sz="18" w:space="4"/>
        </w:pBdr>
        <w:spacing w:before="220" w:after="100"/>
      </w:pPr>
      <w:bookmarkStart w:id="39" w:name="Copy_46"/>
      <w:r>
        <w:rPr>
          <w:rFonts w:ascii="Times New Roman" w:hAnsi="Times New Roman" w:eastAsia="黑体"/>
          <w:b/>
          <w:color w:val="1E2A4A"/>
          <w:sz w:val="28"/>
        </w:rPr>
        <w:t>10.1 对用户的价值：迈出理财人生第一步</w:t>
      </w:r>
      <w:bookmarkEnd w:id="39"/>
    </w:p>
    <w:p w14:paraId="15597BD9">
      <w:pPr>
        <w:spacing w:before="0" w:after="0" w:line="360" w:lineRule="auto"/>
        <w:ind w:firstLine="480"/>
      </w:pPr>
      <w:r>
        <w:rPr>
          <w:rFonts w:ascii="Times New Roman" w:hAnsi="Times New Roman" w:eastAsia="宋体"/>
          <w:b w:val="0"/>
          <w:color w:val="000000"/>
          <w:sz w:val="24"/>
        </w:rPr>
        <w:t>产品以21天、每天5分钟的低门槛方式，帮助零起点年轻用户完成“看清钱、攒下钱、守住钱”的第一次完整理财实践：既养成攒钱习惯、建立预算与应急意识，又在剧情中学会识别诈骗、读懂贷款真实成本、珍视个人信用。问卷中73.4%的受访者愿意每天投入5分钟，表明这一价值主张具备广泛的用户基础。</w:t>
      </w:r>
    </w:p>
    <w:p w14:paraId="4711FE55">
      <w:pPr>
        <w:pStyle w:val="4"/>
        <w:keepNext/>
        <w:pBdr>
          <w:left w:val="single" w:color="FFC93C" w:sz="18" w:space="4"/>
        </w:pBdr>
        <w:spacing w:before="220" w:after="100"/>
      </w:pPr>
      <w:bookmarkStart w:id="40" w:name="Copy_47"/>
      <w:r>
        <w:rPr>
          <w:rFonts w:ascii="Times New Roman" w:hAnsi="Times New Roman" w:eastAsia="黑体"/>
          <w:b/>
          <w:color w:val="1E2A4A"/>
          <w:sz w:val="28"/>
        </w:rPr>
        <w:t>10.2 对工行的价值：年轻客群的获客与留客</w:t>
      </w:r>
      <w:bookmarkEnd w:id="40"/>
    </w:p>
    <w:p w14:paraId="0B1E30F6">
      <w:pPr>
        <w:spacing w:before="0" w:after="0" w:line="360" w:lineRule="auto"/>
        <w:ind w:firstLine="480"/>
      </w:pPr>
      <w:r>
        <w:rPr>
          <w:rFonts w:ascii="Times New Roman" w:hAnsi="Times New Roman" w:eastAsia="宋体"/>
          <w:b w:val="0"/>
          <w:color w:val="000000"/>
          <w:sz w:val="24"/>
        </w:rPr>
        <w:t>产品为工行带来获取年轻新客、提升月活与留存、在陪伴中自然导流储蓄定投保险业务、沉淀资产管理规模（AUM）四重价值，并与星青年Online形成“获客—留客”接力。相较于一次性营销补贴，21天陪伴沉淀的是情感账户与客户终身价值，单位经济模型可验证其投入产出。</w:t>
      </w:r>
    </w:p>
    <w:p w14:paraId="2B279A9D">
      <w:pPr>
        <w:pStyle w:val="4"/>
        <w:keepNext/>
        <w:pBdr>
          <w:left w:val="single" w:color="FFC93C" w:sz="18" w:space="4"/>
        </w:pBdr>
        <w:spacing w:before="220" w:after="100"/>
      </w:pPr>
      <w:bookmarkStart w:id="41" w:name="Copy_48"/>
      <w:r>
        <w:rPr>
          <w:rFonts w:ascii="Times New Roman" w:hAnsi="Times New Roman" w:eastAsia="黑体"/>
          <w:b/>
          <w:color w:val="1E2A4A"/>
          <w:sz w:val="28"/>
        </w:rPr>
        <w:t>10.3 对社会的价值：国有大行的责任与担当</w:t>
      </w:r>
      <w:bookmarkEnd w:id="41"/>
    </w:p>
    <w:p w14:paraId="34993D68">
      <w:pPr>
        <w:spacing w:before="0" w:after="0" w:line="360" w:lineRule="auto"/>
        <w:ind w:firstLine="480"/>
      </w:pPr>
      <w:r>
        <w:rPr>
          <w:rFonts w:ascii="Times New Roman" w:hAnsi="Times New Roman" w:eastAsia="宋体"/>
          <w:b w:val="0"/>
          <w:color w:val="000000"/>
          <w:sz w:val="24"/>
        </w:rPr>
        <w:t>项目的深层价值在于社会责任。其一，项目践行金融工作的政治性、人民性和“金融为民”初心，把五篇大文章中的普惠金融与数字金融要求落到青年群体；其二，项目以游戏化、陪伴式的创新形态把投资者教育做进年轻人的日常生活，助力金融知识纳入国民教育体系，缩小不同群体间的金融素养鸿沟；其三，项目围绕校园贷、套路贷、电信诈骗、非法理财等青年高频风险设计“守护周”内容，帮助年轻人守住钱袋子，从源头减少涉青年金融风险与社会矛盾；其四，项目服务青年成长发展与共同富裕大局，让工商银行成为年轻人金融人生的“第一任引路人”。</w:t>
      </w:r>
    </w:p>
    <w:p w14:paraId="1F4043CB">
      <w:pPr>
        <w:spacing w:before="0" w:after="0" w:line="360" w:lineRule="auto"/>
        <w:ind w:firstLine="480"/>
      </w:pPr>
      <w:r>
        <w:rPr>
          <w:rFonts w:ascii="Times New Roman" w:hAnsi="Times New Roman" w:eastAsia="宋体"/>
          <w:b w:val="0"/>
          <w:color w:val="000000"/>
          <w:sz w:val="24"/>
        </w:rPr>
        <w:t>作为国有大型商业银行，工行推行一项产品与技术，从来不只是为了盈利，更肩负着服务实体经济、守护人民群众美好生活、建设金融强国的高度责任感与使命感。本项目以商业可持续的方式承载公共价值，正是这种责任担当的生动体现。</w:t>
      </w:r>
    </w:p>
    <w:p w14:paraId="13117576">
      <w:pPr>
        <w:pStyle w:val="4"/>
        <w:keepNext/>
        <w:pBdr>
          <w:left w:val="single" w:color="FFC93C" w:sz="18" w:space="4"/>
        </w:pBdr>
        <w:spacing w:before="220" w:after="100"/>
      </w:pPr>
      <w:bookmarkStart w:id="42" w:name="Copy_49"/>
      <w:r>
        <w:rPr>
          <w:rFonts w:ascii="Times New Roman" w:hAnsi="Times New Roman" w:eastAsia="黑体"/>
          <w:b/>
          <w:color w:val="1E2A4A"/>
          <w:sz w:val="28"/>
        </w:rPr>
        <w:t>10.4 预期成果与衡量指标</w:t>
      </w:r>
      <w:bookmarkEnd w:id="42"/>
    </w:p>
    <w:p w14:paraId="688A9F6A">
      <w:pPr>
        <w:spacing w:before="0" w:after="0" w:line="360" w:lineRule="auto"/>
        <w:ind w:firstLine="480"/>
        <w:rPr>
          <w:rFonts w:ascii="Times New Roman" w:hAnsi="Times New Roman" w:eastAsia="宋体"/>
          <w:b w:val="0"/>
          <w:color w:val="000000"/>
          <w:sz w:val="24"/>
        </w:rPr>
      </w:pPr>
      <w:r>
        <w:rPr>
          <w:rFonts w:ascii="Times New Roman" w:hAnsi="Times New Roman" w:eastAsia="宋体"/>
          <w:b w:val="0"/>
          <w:color w:val="000000"/>
          <w:sz w:val="24"/>
        </w:rPr>
        <w:t>项目已交付可在线体验的交互原型与完整计划书；试点阶段将重点验证参与规模、21天完赛率、结业后次月留存率与真实产品转化率四类指标，并依据反馈持续迭代，使社会价值与商业价值在实践中同步兑现。</w:t>
      </w:r>
    </w:p>
    <w:p w14:paraId="743CED48">
      <w:pPr>
        <w:rPr>
          <w:rFonts w:ascii="Times New Roman" w:hAnsi="Times New Roman" w:eastAsia="宋体"/>
          <w:b w:val="0"/>
          <w:color w:val="000000"/>
          <w:sz w:val="24"/>
        </w:rPr>
      </w:pPr>
      <w:r>
        <w:rPr>
          <w:rFonts w:ascii="Times New Roman" w:hAnsi="Times New Roman" w:eastAsia="宋体"/>
          <w:b w:val="0"/>
          <w:color w:val="000000"/>
          <w:sz w:val="24"/>
        </w:rPr>
        <w:br w:type="page"/>
      </w:r>
    </w:p>
    <w:p w14:paraId="4D252D4B">
      <w:pPr>
        <w:spacing w:before="0" w:after="0" w:line="360" w:lineRule="auto"/>
        <w:ind w:firstLine="480"/>
        <w:rPr>
          <w:rFonts w:ascii="Times New Roman" w:hAnsi="Times New Roman" w:eastAsia="宋体"/>
          <w:b w:val="0"/>
          <w:color w:val="000000"/>
          <w:sz w:val="24"/>
        </w:rPr>
      </w:pPr>
      <w:bookmarkStart w:id="49" w:name="_GoBack"/>
      <w:bookmarkEnd w:id="49"/>
    </w:p>
    <w:p w14:paraId="495C68C6">
      <w:pPr>
        <w:pStyle w:val="3"/>
        <w:keepNext/>
        <w:pBdr>
          <w:left w:val="single" w:color="C7000B" w:sz="32" w:space="4"/>
        </w:pBdr>
        <w:shd w:val="clear" w:color="auto" w:fill="FFF4D6"/>
        <w:spacing w:before="280" w:after="120"/>
      </w:pPr>
      <w:bookmarkStart w:id="43" w:name="_LarkToc00034"/>
      <w:r>
        <w:rPr>
          <w:rFonts w:ascii="Times New Roman" w:hAnsi="Times New Roman" w:eastAsia="黑体"/>
          <w:b/>
          <w:color w:val="1E2A4A"/>
          <w:sz w:val="32"/>
        </w:rPr>
        <w:t>附录A　“我的小家”线21天逐日剧情要点</w:t>
      </w:r>
      <w:bookmarkEnd w:id="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5C2D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53502C1A">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6BCDBC4C">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697A49C1">
            <w:pPr>
              <w:spacing w:before="40" w:after="40" w:line="240" w:lineRule="auto"/>
              <w:ind w:firstLine="0"/>
              <w:jc w:val="center"/>
            </w:pPr>
            <w:r>
              <w:rPr>
                <w:rFonts w:ascii="Times New Roman" w:hAnsi="Times New Roman" w:eastAsia="宋体"/>
                <w:b/>
                <w:color w:val="FFFFFF"/>
                <w:sz w:val="21"/>
              </w:rPr>
              <w:t>理财观念</w:t>
            </w:r>
          </w:p>
        </w:tc>
      </w:tr>
      <w:tr w14:paraId="44FE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7C545AC">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659837DD">
            <w:pPr>
              <w:spacing w:before="40" w:after="40" w:line="240" w:lineRule="auto"/>
              <w:ind w:firstLine="0"/>
              <w:jc w:val="left"/>
            </w:pPr>
            <w:r>
              <w:rPr>
                <w:rFonts w:ascii="Times New Roman" w:hAnsi="Times New Roman" w:eastAsia="宋体"/>
                <w:b w:val="0"/>
                <w:color w:val="000000"/>
                <w:sz w:val="21"/>
              </w:rPr>
              <w:t>AI问几个问题，画出你小家的“毛坯房”现状</w:t>
            </w:r>
          </w:p>
        </w:tc>
        <w:tc>
          <w:tcPr>
            <w:tcW w:w="3118" w:type="dxa"/>
            <w:vAlign w:val="center"/>
          </w:tcPr>
          <w:p w14:paraId="741C30C0">
            <w:pPr>
              <w:spacing w:before="40" w:after="40" w:line="240" w:lineRule="auto"/>
              <w:ind w:firstLine="0"/>
              <w:jc w:val="center"/>
            </w:pPr>
            <w:r>
              <w:rPr>
                <w:rFonts w:ascii="Times New Roman" w:hAnsi="Times New Roman" w:eastAsia="宋体"/>
                <w:b w:val="0"/>
                <w:color w:val="000000"/>
                <w:sz w:val="21"/>
              </w:rPr>
              <w:t>认识自己的收支</w:t>
            </w:r>
          </w:p>
        </w:tc>
      </w:tr>
      <w:tr w14:paraId="2E60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4C32FB9">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2F71D224">
            <w:pPr>
              <w:spacing w:before="40" w:after="40" w:line="240" w:lineRule="auto"/>
              <w:ind w:firstLine="0"/>
              <w:jc w:val="center"/>
            </w:pPr>
            <w:r>
              <w:rPr>
                <w:rFonts w:ascii="Times New Roman" w:hAnsi="Times New Roman" w:eastAsia="宋体"/>
                <w:b w:val="0"/>
                <w:color w:val="000000"/>
                <w:sz w:val="21"/>
              </w:rPr>
              <w:t>存第一笔，铺上第一块地板</w:t>
            </w:r>
          </w:p>
        </w:tc>
        <w:tc>
          <w:tcPr>
            <w:tcW w:w="3118" w:type="dxa"/>
            <w:shd w:val="clear" w:color="auto" w:fill="FBF3E7"/>
            <w:vAlign w:val="center"/>
          </w:tcPr>
          <w:p w14:paraId="1C4DFEBA">
            <w:pPr>
              <w:spacing w:before="40" w:after="40" w:line="240" w:lineRule="auto"/>
              <w:ind w:firstLine="0"/>
              <w:jc w:val="center"/>
            </w:pPr>
            <w:r>
              <w:rPr>
                <w:rFonts w:ascii="Times New Roman" w:hAnsi="Times New Roman" w:eastAsia="宋体"/>
                <w:b w:val="0"/>
                <w:color w:val="000000"/>
                <w:sz w:val="21"/>
              </w:rPr>
              <w:t>开始比不开始强</w:t>
            </w:r>
          </w:p>
        </w:tc>
      </w:tr>
      <w:tr w14:paraId="1236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64DADDE">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6CF7766A">
            <w:pPr>
              <w:spacing w:before="40" w:after="40" w:line="240" w:lineRule="auto"/>
              <w:ind w:firstLine="0"/>
              <w:jc w:val="center"/>
            </w:pPr>
            <w:r>
              <w:rPr>
                <w:rFonts w:ascii="Times New Roman" w:hAnsi="Times New Roman" w:eastAsia="宋体"/>
                <w:b w:val="0"/>
                <w:color w:val="000000"/>
                <w:sz w:val="21"/>
              </w:rPr>
              <w:t>昨天消费凑整，小家有了床</w:t>
            </w:r>
          </w:p>
        </w:tc>
        <w:tc>
          <w:tcPr>
            <w:tcW w:w="3118" w:type="dxa"/>
            <w:vAlign w:val="center"/>
          </w:tcPr>
          <w:p w14:paraId="025DB1F9">
            <w:pPr>
              <w:spacing w:before="40" w:after="40" w:line="240" w:lineRule="auto"/>
              <w:ind w:firstLine="0"/>
              <w:jc w:val="center"/>
            </w:pPr>
            <w:r>
              <w:rPr>
                <w:rFonts w:ascii="Times New Roman" w:hAnsi="Times New Roman" w:eastAsia="宋体"/>
                <w:b w:val="0"/>
                <w:color w:val="000000"/>
                <w:sz w:val="21"/>
              </w:rPr>
              <w:t>小钱的力量</w:t>
            </w:r>
          </w:p>
        </w:tc>
      </w:tr>
      <w:tr w14:paraId="7D9D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FBD1272">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3755D58B">
            <w:pPr>
              <w:spacing w:before="40" w:after="40" w:line="240" w:lineRule="auto"/>
              <w:ind w:firstLine="0"/>
              <w:jc w:val="left"/>
            </w:pPr>
            <w:r>
              <w:rPr>
                <w:rFonts w:ascii="Times New Roman" w:hAnsi="Times New Roman" w:eastAsia="宋体"/>
                <w:b w:val="0"/>
                <w:color w:val="000000"/>
                <w:sz w:val="21"/>
              </w:rPr>
              <w:t>盲盒抽个数字存一笔，添个冰箱</w:t>
            </w:r>
          </w:p>
        </w:tc>
        <w:tc>
          <w:tcPr>
            <w:tcW w:w="3118" w:type="dxa"/>
            <w:shd w:val="clear" w:color="auto" w:fill="FBF3E7"/>
            <w:vAlign w:val="center"/>
          </w:tcPr>
          <w:p w14:paraId="7EE5E44F">
            <w:pPr>
              <w:spacing w:before="40" w:after="40" w:line="240" w:lineRule="auto"/>
              <w:ind w:firstLine="0"/>
              <w:jc w:val="center"/>
            </w:pPr>
            <w:r>
              <w:rPr>
                <w:rFonts w:ascii="Times New Roman" w:hAnsi="Times New Roman" w:eastAsia="宋体"/>
                <w:b w:val="0"/>
                <w:color w:val="000000"/>
                <w:sz w:val="21"/>
              </w:rPr>
              <w:t>不确定中的期待</w:t>
            </w:r>
          </w:p>
        </w:tc>
      </w:tr>
      <w:tr w14:paraId="3C30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AD5765D">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67602F56">
            <w:pPr>
              <w:spacing w:before="40" w:after="40" w:line="240" w:lineRule="auto"/>
              <w:ind w:firstLine="0"/>
              <w:jc w:val="left"/>
            </w:pPr>
            <w:r>
              <w:rPr>
                <w:rFonts w:ascii="Times New Roman" w:hAnsi="Times New Roman" w:eastAsia="宋体"/>
                <w:b w:val="0"/>
                <w:color w:val="000000"/>
                <w:sz w:val="21"/>
              </w:rPr>
              <w:t>取消一个不再用的订阅，退掉“漏水的装修合同”</w:t>
            </w:r>
          </w:p>
        </w:tc>
        <w:tc>
          <w:tcPr>
            <w:tcW w:w="3118" w:type="dxa"/>
            <w:vAlign w:val="center"/>
          </w:tcPr>
          <w:p w14:paraId="538D132A">
            <w:pPr>
              <w:spacing w:before="40" w:after="40" w:line="240" w:lineRule="auto"/>
              <w:ind w:firstLine="0"/>
              <w:jc w:val="center"/>
            </w:pPr>
            <w:r>
              <w:rPr>
                <w:rFonts w:ascii="Times New Roman" w:hAnsi="Times New Roman" w:eastAsia="宋体"/>
                <w:b w:val="0"/>
                <w:color w:val="000000"/>
                <w:sz w:val="21"/>
              </w:rPr>
              <w:t>看见隐性成本</w:t>
            </w:r>
          </w:p>
        </w:tc>
      </w:tr>
      <w:tr w14:paraId="5CD0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B9DDE10">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6EFBA106">
            <w:pPr>
              <w:spacing w:before="40" w:after="40" w:line="240" w:lineRule="auto"/>
              <w:ind w:firstLine="0"/>
              <w:jc w:val="center"/>
            </w:pPr>
            <w:r>
              <w:rPr>
                <w:rFonts w:ascii="Times New Roman" w:hAnsi="Times New Roman" w:eastAsia="宋体"/>
                <w:b w:val="0"/>
                <w:color w:val="000000"/>
                <w:sz w:val="21"/>
              </w:rPr>
              <w:t>猜昨天花了多少，差额存下</w:t>
            </w:r>
          </w:p>
        </w:tc>
        <w:tc>
          <w:tcPr>
            <w:tcW w:w="3118" w:type="dxa"/>
            <w:shd w:val="clear" w:color="auto" w:fill="FBF3E7"/>
            <w:vAlign w:val="center"/>
          </w:tcPr>
          <w:p w14:paraId="1CD2A3FF">
            <w:pPr>
              <w:spacing w:before="40" w:after="40" w:line="240" w:lineRule="auto"/>
              <w:ind w:firstLine="0"/>
              <w:jc w:val="center"/>
            </w:pPr>
            <w:r>
              <w:rPr>
                <w:rFonts w:ascii="Times New Roman" w:hAnsi="Times New Roman" w:eastAsia="宋体"/>
                <w:b w:val="0"/>
                <w:color w:val="000000"/>
                <w:sz w:val="21"/>
              </w:rPr>
              <w:t>建立预算感</w:t>
            </w:r>
          </w:p>
        </w:tc>
      </w:tr>
      <w:tr w14:paraId="55F7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98DE314">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34A4E832">
            <w:pPr>
              <w:spacing w:before="40" w:after="40" w:line="240" w:lineRule="auto"/>
              <w:ind w:firstLine="0"/>
              <w:jc w:val="left"/>
            </w:pPr>
            <w:r>
              <w:rPr>
                <w:rFonts w:ascii="Times New Roman" w:hAnsi="Times New Roman" w:eastAsia="宋体"/>
                <w:b w:val="0"/>
                <w:color w:val="000000"/>
                <w:sz w:val="21"/>
              </w:rPr>
              <w:t>第一幕结算：毛坯房变成能住的小房间</w:t>
            </w:r>
          </w:p>
        </w:tc>
        <w:tc>
          <w:tcPr>
            <w:tcW w:w="3118" w:type="dxa"/>
            <w:vAlign w:val="center"/>
          </w:tcPr>
          <w:p w14:paraId="6573DF48">
            <w:pPr>
              <w:spacing w:before="40" w:after="40" w:line="240" w:lineRule="auto"/>
              <w:ind w:firstLine="0"/>
              <w:jc w:val="center"/>
            </w:pPr>
            <w:r>
              <w:rPr>
                <w:rFonts w:ascii="Times New Roman" w:hAnsi="Times New Roman" w:eastAsia="宋体"/>
                <w:b w:val="0"/>
                <w:color w:val="000000"/>
                <w:sz w:val="21"/>
              </w:rPr>
              <w:t>坚持的成就感</w:t>
            </w:r>
          </w:p>
        </w:tc>
      </w:tr>
      <w:tr w14:paraId="7241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74715BC">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09B4D071">
            <w:pPr>
              <w:spacing w:before="40" w:after="40" w:line="240" w:lineRule="auto"/>
              <w:ind w:firstLine="0"/>
              <w:jc w:val="left"/>
            </w:pPr>
            <w:r>
              <w:rPr>
                <w:rFonts w:ascii="Times New Roman" w:hAnsi="Times New Roman" w:eastAsia="宋体"/>
                <w:b w:val="0"/>
                <w:color w:val="000000"/>
                <w:sz w:val="21"/>
              </w:rPr>
              <w:t>剧情事件：水管爆了，你家有没有备用钱</w:t>
            </w:r>
          </w:p>
        </w:tc>
        <w:tc>
          <w:tcPr>
            <w:tcW w:w="3118" w:type="dxa"/>
            <w:shd w:val="clear" w:color="auto" w:fill="FBF3E7"/>
            <w:vAlign w:val="center"/>
          </w:tcPr>
          <w:p w14:paraId="2EF1AC48">
            <w:pPr>
              <w:spacing w:before="40" w:after="40" w:line="240" w:lineRule="auto"/>
              <w:ind w:firstLine="0"/>
              <w:jc w:val="center"/>
            </w:pPr>
            <w:r>
              <w:rPr>
                <w:rFonts w:ascii="Times New Roman" w:hAnsi="Times New Roman" w:eastAsia="宋体"/>
                <w:b w:val="0"/>
                <w:color w:val="000000"/>
                <w:sz w:val="21"/>
              </w:rPr>
              <w:t>以防万一的钱</w:t>
            </w:r>
          </w:p>
        </w:tc>
      </w:tr>
      <w:tr w14:paraId="3A3A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1405DBC">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42852FD7">
            <w:pPr>
              <w:spacing w:before="40" w:after="40" w:line="240" w:lineRule="auto"/>
              <w:ind w:firstLine="0"/>
              <w:jc w:val="left"/>
            </w:pPr>
            <w:r>
              <w:rPr>
                <w:rFonts w:ascii="Times New Roman" w:hAnsi="Times New Roman" w:eastAsia="宋体"/>
                <w:b w:val="0"/>
                <w:color w:val="000000"/>
                <w:sz w:val="21"/>
              </w:rPr>
              <w:t>放一笔小钱看它30年后变成多少</w:t>
            </w:r>
          </w:p>
        </w:tc>
        <w:tc>
          <w:tcPr>
            <w:tcW w:w="3118" w:type="dxa"/>
            <w:vAlign w:val="center"/>
          </w:tcPr>
          <w:p w14:paraId="0497DB9D">
            <w:pPr>
              <w:spacing w:before="40" w:after="40" w:line="240" w:lineRule="auto"/>
              <w:ind w:firstLine="0"/>
              <w:jc w:val="center"/>
            </w:pPr>
            <w:r>
              <w:rPr>
                <w:rFonts w:ascii="Times New Roman" w:hAnsi="Times New Roman" w:eastAsia="宋体"/>
                <w:b w:val="0"/>
                <w:color w:val="000000"/>
                <w:sz w:val="21"/>
              </w:rPr>
              <w:t>钱生钱的雪球</w:t>
            </w:r>
          </w:p>
        </w:tc>
      </w:tr>
      <w:tr w14:paraId="1A75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30ECBBE">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474D195C">
            <w:pPr>
              <w:spacing w:before="40" w:after="40" w:line="240" w:lineRule="auto"/>
              <w:ind w:firstLine="0"/>
              <w:jc w:val="left"/>
            </w:pPr>
            <w:r>
              <w:rPr>
                <w:rFonts w:ascii="Times New Roman" w:hAnsi="Times New Roman" w:eastAsia="宋体"/>
                <w:b w:val="0"/>
                <w:color w:val="000000"/>
                <w:sz w:val="21"/>
              </w:rPr>
              <w:t>今天不花非必要的钱，省下的存下</w:t>
            </w:r>
          </w:p>
        </w:tc>
        <w:tc>
          <w:tcPr>
            <w:tcW w:w="3118" w:type="dxa"/>
            <w:shd w:val="clear" w:color="auto" w:fill="FBF3E7"/>
            <w:vAlign w:val="center"/>
          </w:tcPr>
          <w:p w14:paraId="6C17FBC3">
            <w:pPr>
              <w:spacing w:before="40" w:after="40" w:line="240" w:lineRule="auto"/>
              <w:ind w:firstLine="0"/>
              <w:jc w:val="center"/>
            </w:pPr>
            <w:r>
              <w:rPr>
                <w:rFonts w:ascii="Times New Roman" w:hAnsi="Times New Roman" w:eastAsia="宋体"/>
                <w:b w:val="0"/>
                <w:color w:val="000000"/>
                <w:sz w:val="21"/>
              </w:rPr>
              <w:t>对抗冲动消费</w:t>
            </w:r>
          </w:p>
        </w:tc>
      </w:tr>
      <w:tr w14:paraId="010F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1A4DE3D">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61CC4B65">
            <w:pPr>
              <w:spacing w:before="40" w:after="40" w:line="240" w:lineRule="auto"/>
              <w:ind w:firstLine="0"/>
              <w:jc w:val="left"/>
            </w:pPr>
            <w:r>
              <w:rPr>
                <w:rFonts w:ascii="Times New Roman" w:hAnsi="Times New Roman" w:eastAsia="宋体"/>
                <w:b w:val="0"/>
                <w:color w:val="000000"/>
                <w:sz w:val="21"/>
              </w:rPr>
              <w:t>每月存一小笔，体验慢慢滚雪球</w:t>
            </w:r>
          </w:p>
        </w:tc>
        <w:tc>
          <w:tcPr>
            <w:tcW w:w="3118" w:type="dxa"/>
            <w:vAlign w:val="center"/>
          </w:tcPr>
          <w:p w14:paraId="19A94FD0">
            <w:pPr>
              <w:spacing w:before="40" w:after="40" w:line="240" w:lineRule="auto"/>
              <w:ind w:firstLine="0"/>
              <w:jc w:val="center"/>
            </w:pPr>
            <w:r>
              <w:rPr>
                <w:rFonts w:ascii="Times New Roman" w:hAnsi="Times New Roman" w:eastAsia="宋体"/>
                <w:b w:val="0"/>
                <w:color w:val="000000"/>
                <w:sz w:val="21"/>
              </w:rPr>
              <w:t>定投的意义</w:t>
            </w:r>
          </w:p>
        </w:tc>
      </w:tr>
      <w:tr w14:paraId="236B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DE748DB">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16467305">
            <w:pPr>
              <w:spacing w:before="40" w:after="40" w:line="240" w:lineRule="auto"/>
              <w:ind w:firstLine="0"/>
              <w:jc w:val="left"/>
            </w:pPr>
            <w:r>
              <w:rPr>
                <w:rFonts w:ascii="Times New Roman" w:hAnsi="Times New Roman" w:eastAsia="宋体"/>
                <w:b w:val="0"/>
                <w:color w:val="000000"/>
                <w:sz w:val="21"/>
              </w:rPr>
              <w:t>算算某笔分期贷款真实的价格</w:t>
            </w:r>
          </w:p>
        </w:tc>
        <w:tc>
          <w:tcPr>
            <w:tcW w:w="3118" w:type="dxa"/>
            <w:shd w:val="clear" w:color="auto" w:fill="FBF3E7"/>
            <w:vAlign w:val="center"/>
          </w:tcPr>
          <w:p w14:paraId="4AF530F1">
            <w:pPr>
              <w:spacing w:before="40" w:after="40" w:line="240" w:lineRule="auto"/>
              <w:ind w:firstLine="0"/>
              <w:jc w:val="center"/>
            </w:pPr>
            <w:r>
              <w:rPr>
                <w:rFonts w:ascii="Times New Roman" w:hAnsi="Times New Roman" w:eastAsia="宋体"/>
                <w:b w:val="0"/>
                <w:color w:val="000000"/>
                <w:sz w:val="21"/>
              </w:rPr>
              <w:t>看清真实成本</w:t>
            </w:r>
          </w:p>
        </w:tc>
      </w:tr>
      <w:tr w14:paraId="47C1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FB7E072">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283669A7">
            <w:pPr>
              <w:spacing w:before="40" w:after="40" w:line="240" w:lineRule="auto"/>
              <w:ind w:firstLine="0"/>
              <w:jc w:val="center"/>
            </w:pPr>
            <w:r>
              <w:rPr>
                <w:rFonts w:ascii="Times New Roman" w:hAnsi="Times New Roman" w:eastAsia="宋体"/>
                <w:b w:val="0"/>
                <w:color w:val="000000"/>
                <w:sz w:val="21"/>
              </w:rPr>
              <w:t>按今天的气温存一笔</w:t>
            </w:r>
          </w:p>
        </w:tc>
        <w:tc>
          <w:tcPr>
            <w:tcW w:w="3118" w:type="dxa"/>
            <w:vAlign w:val="center"/>
          </w:tcPr>
          <w:p w14:paraId="622F8E4A">
            <w:pPr>
              <w:spacing w:before="40" w:after="40" w:line="240" w:lineRule="auto"/>
              <w:ind w:firstLine="0"/>
              <w:jc w:val="center"/>
            </w:pPr>
            <w:r>
              <w:rPr>
                <w:rFonts w:ascii="Times New Roman" w:hAnsi="Times New Roman" w:eastAsia="宋体"/>
                <w:b w:val="0"/>
                <w:color w:val="000000"/>
                <w:sz w:val="21"/>
              </w:rPr>
              <w:t>让存钱有仪式感</w:t>
            </w:r>
          </w:p>
        </w:tc>
      </w:tr>
      <w:tr w14:paraId="0A7E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4896D49">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10C04234">
            <w:pPr>
              <w:spacing w:before="40" w:after="40" w:line="240" w:lineRule="auto"/>
              <w:ind w:firstLine="0"/>
              <w:jc w:val="center"/>
            </w:pPr>
            <w:r>
              <w:rPr>
                <w:rFonts w:ascii="Times New Roman" w:hAnsi="Times New Roman" w:eastAsia="宋体"/>
                <w:b w:val="0"/>
                <w:color w:val="000000"/>
                <w:sz w:val="21"/>
              </w:rPr>
              <w:t>第二幕结算：小家像个家了</w:t>
            </w:r>
          </w:p>
        </w:tc>
        <w:tc>
          <w:tcPr>
            <w:tcW w:w="3118" w:type="dxa"/>
            <w:shd w:val="clear" w:color="auto" w:fill="FBF3E7"/>
            <w:vAlign w:val="center"/>
          </w:tcPr>
          <w:p w14:paraId="00423D16">
            <w:pPr>
              <w:spacing w:before="40" w:after="40" w:line="240" w:lineRule="auto"/>
              <w:ind w:firstLine="0"/>
              <w:jc w:val="center"/>
            </w:pPr>
            <w:r>
              <w:rPr>
                <w:rFonts w:ascii="Times New Roman" w:hAnsi="Times New Roman" w:eastAsia="宋体"/>
                <w:b w:val="0"/>
                <w:color w:val="000000"/>
                <w:sz w:val="21"/>
              </w:rPr>
              <w:t>阶段复盘</w:t>
            </w:r>
          </w:p>
        </w:tc>
      </w:tr>
      <w:tr w14:paraId="6EC6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27B5E15">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172FD689">
            <w:pPr>
              <w:spacing w:before="40" w:after="40" w:line="240" w:lineRule="auto"/>
              <w:ind w:firstLine="0"/>
              <w:jc w:val="left"/>
            </w:pPr>
            <w:r>
              <w:rPr>
                <w:rFonts w:ascii="Times New Roman" w:hAnsi="Times New Roman" w:eastAsia="宋体"/>
                <w:b w:val="0"/>
                <w:color w:val="000000"/>
                <w:sz w:val="21"/>
              </w:rPr>
              <w:t>剧情事件：门口有人推销“神奇理财”</w:t>
            </w:r>
          </w:p>
        </w:tc>
        <w:tc>
          <w:tcPr>
            <w:tcW w:w="3118" w:type="dxa"/>
            <w:vAlign w:val="center"/>
          </w:tcPr>
          <w:p w14:paraId="462D3B7F">
            <w:pPr>
              <w:spacing w:before="40" w:after="40" w:line="240" w:lineRule="auto"/>
              <w:ind w:firstLine="0"/>
              <w:jc w:val="center"/>
            </w:pPr>
            <w:r>
              <w:rPr>
                <w:rFonts w:ascii="Times New Roman" w:hAnsi="Times New Roman" w:eastAsia="宋体"/>
                <w:b w:val="0"/>
                <w:color w:val="000000"/>
                <w:sz w:val="21"/>
              </w:rPr>
              <w:t>识别诈骗</w:t>
            </w:r>
          </w:p>
        </w:tc>
      </w:tr>
      <w:tr w14:paraId="0593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11654CA">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668641CA">
            <w:pPr>
              <w:spacing w:before="40" w:after="40" w:line="240" w:lineRule="auto"/>
              <w:ind w:firstLine="0"/>
              <w:jc w:val="center"/>
            </w:pPr>
            <w:r>
              <w:rPr>
                <w:rFonts w:ascii="Times New Roman" w:hAnsi="Times New Roman" w:eastAsia="宋体"/>
                <w:b w:val="0"/>
                <w:color w:val="000000"/>
                <w:sz w:val="21"/>
              </w:rPr>
              <w:t>认识你的“经济名片”</w:t>
            </w:r>
          </w:p>
        </w:tc>
        <w:tc>
          <w:tcPr>
            <w:tcW w:w="3118" w:type="dxa"/>
            <w:shd w:val="clear" w:color="auto" w:fill="FBF3E7"/>
            <w:vAlign w:val="center"/>
          </w:tcPr>
          <w:p w14:paraId="32490D8D">
            <w:pPr>
              <w:spacing w:before="40" w:after="40" w:line="240" w:lineRule="auto"/>
              <w:ind w:firstLine="0"/>
              <w:jc w:val="center"/>
            </w:pPr>
            <w:r>
              <w:rPr>
                <w:rFonts w:ascii="Times New Roman" w:hAnsi="Times New Roman" w:eastAsia="宋体"/>
                <w:b w:val="0"/>
                <w:color w:val="000000"/>
                <w:sz w:val="21"/>
              </w:rPr>
              <w:t>个人信用</w:t>
            </w:r>
          </w:p>
        </w:tc>
      </w:tr>
      <w:tr w14:paraId="52FF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94721F7">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7B28EF89">
            <w:pPr>
              <w:spacing w:before="40" w:after="40" w:line="240" w:lineRule="auto"/>
              <w:ind w:firstLine="0"/>
              <w:jc w:val="center"/>
            </w:pPr>
            <w:r>
              <w:rPr>
                <w:rFonts w:ascii="Times New Roman" w:hAnsi="Times New Roman" w:eastAsia="宋体"/>
                <w:b w:val="0"/>
                <w:color w:val="000000"/>
                <w:sz w:val="21"/>
              </w:rPr>
              <w:t>算算身上每个月压着的石头</w:t>
            </w:r>
          </w:p>
        </w:tc>
        <w:tc>
          <w:tcPr>
            <w:tcW w:w="3118" w:type="dxa"/>
            <w:vAlign w:val="center"/>
          </w:tcPr>
          <w:p w14:paraId="2F80DF81">
            <w:pPr>
              <w:spacing w:before="40" w:after="40" w:line="240" w:lineRule="auto"/>
              <w:ind w:firstLine="0"/>
              <w:jc w:val="center"/>
            </w:pPr>
            <w:r>
              <w:rPr>
                <w:rFonts w:ascii="Times New Roman" w:hAnsi="Times New Roman" w:eastAsia="宋体"/>
                <w:b w:val="0"/>
                <w:color w:val="000000"/>
                <w:sz w:val="21"/>
              </w:rPr>
              <w:t>负债成本</w:t>
            </w:r>
          </w:p>
        </w:tc>
      </w:tr>
      <w:tr w14:paraId="41C4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B4BA332">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03436DB4">
            <w:pPr>
              <w:spacing w:before="40" w:after="40" w:line="240" w:lineRule="auto"/>
              <w:ind w:firstLine="0"/>
              <w:jc w:val="center"/>
            </w:pPr>
            <w:r>
              <w:rPr>
                <w:rFonts w:ascii="Times New Roman" w:hAnsi="Times New Roman" w:eastAsia="宋体"/>
                <w:b w:val="0"/>
                <w:color w:val="000000"/>
                <w:sz w:val="21"/>
              </w:rPr>
              <w:t>先顾保障，再谈理财</w:t>
            </w:r>
          </w:p>
        </w:tc>
        <w:tc>
          <w:tcPr>
            <w:tcW w:w="3118" w:type="dxa"/>
            <w:shd w:val="clear" w:color="auto" w:fill="FBF3E7"/>
            <w:vAlign w:val="center"/>
          </w:tcPr>
          <w:p w14:paraId="507C2FDB">
            <w:pPr>
              <w:spacing w:before="40" w:after="40" w:line="240" w:lineRule="auto"/>
              <w:ind w:firstLine="0"/>
              <w:jc w:val="center"/>
            </w:pPr>
            <w:r>
              <w:rPr>
                <w:rFonts w:ascii="Times New Roman" w:hAnsi="Times New Roman" w:eastAsia="宋体"/>
                <w:b w:val="0"/>
                <w:color w:val="000000"/>
                <w:sz w:val="21"/>
              </w:rPr>
              <w:t>保险的作用</w:t>
            </w:r>
          </w:p>
        </w:tc>
      </w:tr>
      <w:tr w14:paraId="0A4F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28B02ED">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388FE67F">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2736EB7B">
            <w:pPr>
              <w:spacing w:before="40" w:after="40" w:line="240" w:lineRule="auto"/>
              <w:ind w:firstLine="0"/>
              <w:jc w:val="center"/>
            </w:pPr>
            <w:r>
              <w:rPr>
                <w:rFonts w:ascii="Times New Roman" w:hAnsi="Times New Roman" w:eastAsia="宋体"/>
                <w:b w:val="0"/>
                <w:color w:val="000000"/>
                <w:sz w:val="21"/>
              </w:rPr>
              <w:t>趣味存钱</w:t>
            </w:r>
          </w:p>
        </w:tc>
      </w:tr>
      <w:tr w14:paraId="3518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265655F">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18E10501">
            <w:pPr>
              <w:spacing w:before="40" w:after="40" w:line="240" w:lineRule="auto"/>
              <w:ind w:firstLine="0"/>
              <w:jc w:val="left"/>
            </w:pPr>
            <w:r>
              <w:rPr>
                <w:rFonts w:ascii="Times New Roman" w:hAnsi="Times New Roman" w:eastAsia="宋体"/>
                <w:b w:val="0"/>
                <w:color w:val="000000"/>
                <w:sz w:val="21"/>
              </w:rPr>
              <w:t>AI生成“你的小家21天故事”</w:t>
            </w:r>
          </w:p>
        </w:tc>
        <w:tc>
          <w:tcPr>
            <w:tcW w:w="3118" w:type="dxa"/>
            <w:shd w:val="clear" w:color="auto" w:fill="FBF3E7"/>
            <w:vAlign w:val="center"/>
          </w:tcPr>
          <w:p w14:paraId="4D3C3E3B">
            <w:pPr>
              <w:spacing w:before="40" w:after="40" w:line="240" w:lineRule="auto"/>
              <w:ind w:firstLine="0"/>
              <w:jc w:val="center"/>
            </w:pPr>
            <w:r>
              <w:rPr>
                <w:rFonts w:ascii="Times New Roman" w:hAnsi="Times New Roman" w:eastAsia="宋体"/>
                <w:b w:val="0"/>
                <w:color w:val="000000"/>
                <w:sz w:val="21"/>
              </w:rPr>
              <w:t>综合复盘</w:t>
            </w:r>
          </w:p>
        </w:tc>
      </w:tr>
      <w:tr w14:paraId="7523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A4A2F85">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5DBF5CEE">
            <w:pPr>
              <w:spacing w:before="40" w:after="40" w:line="240" w:lineRule="auto"/>
              <w:ind w:firstLine="0"/>
              <w:jc w:val="left"/>
            </w:pPr>
            <w:r>
              <w:rPr>
                <w:rFonts w:ascii="Times New Roman" w:hAnsi="Times New Roman" w:eastAsia="宋体"/>
                <w:b w:val="0"/>
                <w:color w:val="000000"/>
                <w:sz w:val="21"/>
              </w:rPr>
              <w:t>小家装修完成，获得结业证书与下一步建议</w:t>
            </w:r>
          </w:p>
        </w:tc>
        <w:tc>
          <w:tcPr>
            <w:tcW w:w="3118" w:type="dxa"/>
            <w:vAlign w:val="center"/>
          </w:tcPr>
          <w:p w14:paraId="4281C415">
            <w:pPr>
              <w:spacing w:before="40" w:after="40" w:line="240" w:lineRule="auto"/>
              <w:ind w:firstLine="0"/>
              <w:jc w:val="center"/>
            </w:pPr>
            <w:r>
              <w:rPr>
                <w:rFonts w:ascii="Times New Roman" w:hAnsi="Times New Roman" w:eastAsia="宋体"/>
                <w:b w:val="0"/>
                <w:color w:val="000000"/>
                <w:sz w:val="21"/>
              </w:rPr>
              <w:t>理财习惯养成</w:t>
            </w:r>
          </w:p>
        </w:tc>
      </w:tr>
    </w:tbl>
    <w:p w14:paraId="5D294AB9">
      <w:pPr>
        <w:spacing w:before="0" w:after="80" w:line="360" w:lineRule="auto"/>
        <w:jc w:val="center"/>
      </w:pPr>
      <w:r>
        <w:rPr>
          <w:rFonts w:ascii="Times New Roman" w:hAnsi="Times New Roman" w:eastAsia="宋体"/>
          <w:b w:val="0"/>
          <w:color w:val="000000"/>
          <w:sz w:val="21"/>
        </w:rPr>
        <w:t>表A.1　“我的小家”21天剧情要点</w:t>
      </w:r>
    </w:p>
    <w:p w14:paraId="34D1C735">
      <w:r>
        <w:br w:type="page"/>
      </w:r>
    </w:p>
    <w:p w14:paraId="27421FAC">
      <w:pPr>
        <w:pStyle w:val="3"/>
        <w:keepNext/>
        <w:pBdr>
          <w:left w:val="single" w:color="C7000B" w:sz="32" w:space="4"/>
        </w:pBdr>
        <w:shd w:val="clear" w:color="auto" w:fill="FFF4D6"/>
        <w:spacing w:before="280" w:after="120"/>
      </w:pPr>
      <w:bookmarkStart w:id="44" w:name="_LarkToc00035"/>
      <w:r>
        <w:rPr>
          <w:rFonts w:ascii="Times New Roman" w:hAnsi="Times New Roman" w:eastAsia="黑体"/>
          <w:b/>
          <w:color w:val="1E2A4A"/>
          <w:sz w:val="32"/>
        </w:rPr>
        <w:t>附录B　“宝贝计划”线21天剧情要点</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125A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76E6BAB7">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7455448E">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355EFF64">
            <w:pPr>
              <w:spacing w:before="40" w:after="40" w:line="240" w:lineRule="auto"/>
              <w:ind w:firstLine="0"/>
              <w:jc w:val="center"/>
            </w:pPr>
            <w:r>
              <w:rPr>
                <w:rFonts w:ascii="Times New Roman" w:hAnsi="Times New Roman" w:eastAsia="宋体"/>
                <w:b/>
                <w:color w:val="FFFFFF"/>
                <w:sz w:val="21"/>
              </w:rPr>
              <w:t>理财观念</w:t>
            </w:r>
          </w:p>
        </w:tc>
      </w:tr>
      <w:tr w14:paraId="11CA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B1C1CE7">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210ECE84">
            <w:pPr>
              <w:spacing w:before="40" w:after="40" w:line="240" w:lineRule="auto"/>
              <w:ind w:firstLine="0"/>
              <w:jc w:val="left"/>
            </w:pPr>
            <w:r>
              <w:rPr>
                <w:rFonts w:ascii="Times New Roman" w:hAnsi="Times New Roman" w:eastAsia="宋体"/>
                <w:b w:val="0"/>
                <w:color w:val="000000"/>
                <w:sz w:val="21"/>
              </w:rPr>
              <w:t>AI问你们的家庭计划，画出婴儿房现在的空房间</w:t>
            </w:r>
          </w:p>
        </w:tc>
        <w:tc>
          <w:tcPr>
            <w:tcW w:w="3118" w:type="dxa"/>
            <w:vAlign w:val="center"/>
          </w:tcPr>
          <w:p w14:paraId="116963D4">
            <w:pPr>
              <w:spacing w:before="40" w:after="40" w:line="240" w:lineRule="auto"/>
              <w:ind w:firstLine="0"/>
              <w:jc w:val="center"/>
            </w:pPr>
            <w:r>
              <w:rPr>
                <w:rFonts w:ascii="Times New Roman" w:hAnsi="Times New Roman" w:eastAsia="宋体"/>
                <w:b w:val="0"/>
                <w:color w:val="000000"/>
                <w:sz w:val="21"/>
              </w:rPr>
              <w:t>认识家庭现状</w:t>
            </w:r>
          </w:p>
        </w:tc>
      </w:tr>
      <w:tr w14:paraId="1EE7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3A33A93">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76EDDC14">
            <w:pPr>
              <w:spacing w:before="40" w:after="40" w:line="240" w:lineRule="auto"/>
              <w:ind w:firstLine="0"/>
              <w:jc w:val="left"/>
            </w:pPr>
            <w:r>
              <w:rPr>
                <w:rFonts w:ascii="Times New Roman" w:hAnsi="Times New Roman" w:eastAsia="宋体"/>
                <w:b w:val="0"/>
                <w:color w:val="000000"/>
                <w:sz w:val="21"/>
              </w:rPr>
              <w:t>存第一笔，给婴儿房挂上婴儿床</w:t>
            </w:r>
          </w:p>
        </w:tc>
        <w:tc>
          <w:tcPr>
            <w:tcW w:w="3118" w:type="dxa"/>
            <w:shd w:val="clear" w:color="auto" w:fill="FBF3E7"/>
            <w:vAlign w:val="center"/>
          </w:tcPr>
          <w:p w14:paraId="395F3CD1">
            <w:pPr>
              <w:spacing w:before="40" w:after="40" w:line="240" w:lineRule="auto"/>
              <w:ind w:firstLine="0"/>
              <w:jc w:val="center"/>
            </w:pPr>
            <w:r>
              <w:rPr>
                <w:rFonts w:ascii="Times New Roman" w:hAnsi="Times New Roman" w:eastAsia="宋体"/>
                <w:b w:val="0"/>
                <w:color w:val="000000"/>
                <w:sz w:val="21"/>
              </w:rPr>
              <w:t>开始比犹豫强</w:t>
            </w:r>
          </w:p>
        </w:tc>
      </w:tr>
      <w:tr w14:paraId="5519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E5F2AD8">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5448FC78">
            <w:pPr>
              <w:spacing w:before="40" w:after="40" w:line="240" w:lineRule="auto"/>
              <w:ind w:firstLine="0"/>
              <w:jc w:val="left"/>
            </w:pPr>
            <w:r>
              <w:rPr>
                <w:rFonts w:ascii="Times New Roman" w:hAnsi="Times New Roman" w:eastAsia="宋体"/>
                <w:b w:val="0"/>
                <w:color w:val="000000"/>
                <w:sz w:val="21"/>
              </w:rPr>
              <w:t>算一笔产检与生产账单，凑整存下</w:t>
            </w:r>
          </w:p>
        </w:tc>
        <w:tc>
          <w:tcPr>
            <w:tcW w:w="3118" w:type="dxa"/>
            <w:vAlign w:val="center"/>
          </w:tcPr>
          <w:p w14:paraId="7AA95521">
            <w:pPr>
              <w:spacing w:before="40" w:after="40" w:line="240" w:lineRule="auto"/>
              <w:ind w:firstLine="0"/>
              <w:jc w:val="center"/>
            </w:pPr>
            <w:r>
              <w:rPr>
                <w:rFonts w:ascii="Times New Roman" w:hAnsi="Times New Roman" w:eastAsia="宋体"/>
                <w:b w:val="0"/>
                <w:color w:val="000000"/>
                <w:sz w:val="21"/>
              </w:rPr>
              <w:t>看清真实开销</w:t>
            </w:r>
          </w:p>
        </w:tc>
      </w:tr>
      <w:tr w14:paraId="7EA3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5C81FDF">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4173C1E5">
            <w:pPr>
              <w:spacing w:before="40" w:after="40" w:line="240" w:lineRule="auto"/>
              <w:ind w:firstLine="0"/>
              <w:jc w:val="left"/>
            </w:pPr>
            <w:r>
              <w:rPr>
                <w:rFonts w:ascii="Times New Roman" w:hAnsi="Times New Roman" w:eastAsia="宋体"/>
                <w:b w:val="0"/>
                <w:color w:val="000000"/>
                <w:sz w:val="21"/>
              </w:rPr>
              <w:t>盲盒抽个数字存，添一台奶瓶消毒器</w:t>
            </w:r>
          </w:p>
        </w:tc>
        <w:tc>
          <w:tcPr>
            <w:tcW w:w="3118" w:type="dxa"/>
            <w:shd w:val="clear" w:color="auto" w:fill="FBF3E7"/>
            <w:vAlign w:val="center"/>
          </w:tcPr>
          <w:p w14:paraId="74416A9C">
            <w:pPr>
              <w:spacing w:before="40" w:after="40" w:line="240" w:lineRule="auto"/>
              <w:ind w:firstLine="0"/>
              <w:jc w:val="center"/>
            </w:pPr>
            <w:r>
              <w:rPr>
                <w:rFonts w:ascii="Times New Roman" w:hAnsi="Times New Roman" w:eastAsia="宋体"/>
                <w:b w:val="0"/>
                <w:color w:val="000000"/>
                <w:sz w:val="21"/>
              </w:rPr>
              <w:t>不确定中的期待</w:t>
            </w:r>
          </w:p>
        </w:tc>
      </w:tr>
      <w:tr w14:paraId="4DEC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FAFAD69">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22F4826A">
            <w:pPr>
              <w:spacing w:before="40" w:after="40" w:line="240" w:lineRule="auto"/>
              <w:ind w:firstLine="0"/>
              <w:jc w:val="left"/>
            </w:pPr>
            <w:r>
              <w:rPr>
                <w:rFonts w:ascii="Times New Roman" w:hAnsi="Times New Roman" w:eastAsia="宋体"/>
                <w:b w:val="0"/>
                <w:color w:val="000000"/>
                <w:sz w:val="21"/>
              </w:rPr>
              <w:t>列一个“不买清单”，退掉过度囤货</w:t>
            </w:r>
          </w:p>
        </w:tc>
        <w:tc>
          <w:tcPr>
            <w:tcW w:w="3118" w:type="dxa"/>
            <w:vAlign w:val="center"/>
          </w:tcPr>
          <w:p w14:paraId="43473F98">
            <w:pPr>
              <w:spacing w:before="40" w:after="40" w:line="240" w:lineRule="auto"/>
              <w:ind w:firstLine="0"/>
              <w:jc w:val="center"/>
            </w:pPr>
            <w:r>
              <w:rPr>
                <w:rFonts w:ascii="Times New Roman" w:hAnsi="Times New Roman" w:eastAsia="宋体"/>
                <w:b w:val="0"/>
                <w:color w:val="000000"/>
                <w:sz w:val="21"/>
              </w:rPr>
              <w:t>理性消费</w:t>
            </w:r>
          </w:p>
        </w:tc>
      </w:tr>
      <w:tr w14:paraId="39FE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BD34BDD">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69854B36">
            <w:pPr>
              <w:spacing w:before="40" w:after="40" w:line="240" w:lineRule="auto"/>
              <w:ind w:firstLine="0"/>
              <w:jc w:val="left"/>
            </w:pPr>
            <w:r>
              <w:rPr>
                <w:rFonts w:ascii="Times New Roman" w:hAnsi="Times New Roman" w:eastAsia="宋体"/>
                <w:b w:val="0"/>
                <w:color w:val="000000"/>
                <w:sz w:val="21"/>
              </w:rPr>
              <w:t>猜这个月育儿开支，差额存下</w:t>
            </w:r>
          </w:p>
        </w:tc>
        <w:tc>
          <w:tcPr>
            <w:tcW w:w="3118" w:type="dxa"/>
            <w:shd w:val="clear" w:color="auto" w:fill="FBF3E7"/>
            <w:vAlign w:val="center"/>
          </w:tcPr>
          <w:p w14:paraId="067F81F0">
            <w:pPr>
              <w:spacing w:before="40" w:after="40" w:line="240" w:lineRule="auto"/>
              <w:ind w:firstLine="0"/>
              <w:jc w:val="center"/>
            </w:pPr>
            <w:r>
              <w:rPr>
                <w:rFonts w:ascii="Times New Roman" w:hAnsi="Times New Roman" w:eastAsia="宋体"/>
                <w:b w:val="0"/>
                <w:color w:val="000000"/>
                <w:sz w:val="21"/>
              </w:rPr>
              <w:t>建立预算感</w:t>
            </w:r>
          </w:p>
        </w:tc>
      </w:tr>
      <w:tr w14:paraId="23DA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9BB0220">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4E5F6C60">
            <w:pPr>
              <w:spacing w:before="40" w:after="40" w:line="240" w:lineRule="auto"/>
              <w:ind w:firstLine="0"/>
              <w:jc w:val="center"/>
            </w:pPr>
            <w:r>
              <w:rPr>
                <w:rFonts w:ascii="Times New Roman" w:hAnsi="Times New Roman" w:eastAsia="宋体"/>
                <w:b w:val="0"/>
                <w:color w:val="000000"/>
                <w:sz w:val="21"/>
              </w:rPr>
              <w:t>第一幕结算：婴儿房有了床</w:t>
            </w:r>
          </w:p>
        </w:tc>
        <w:tc>
          <w:tcPr>
            <w:tcW w:w="3118" w:type="dxa"/>
            <w:vAlign w:val="center"/>
          </w:tcPr>
          <w:p w14:paraId="5C9296E9">
            <w:pPr>
              <w:spacing w:before="40" w:after="40" w:line="240" w:lineRule="auto"/>
              <w:ind w:firstLine="0"/>
              <w:jc w:val="center"/>
            </w:pPr>
            <w:r>
              <w:rPr>
                <w:rFonts w:ascii="Times New Roman" w:hAnsi="Times New Roman" w:eastAsia="宋体"/>
                <w:b w:val="0"/>
                <w:color w:val="000000"/>
                <w:sz w:val="21"/>
              </w:rPr>
              <w:t>坚持的成就感</w:t>
            </w:r>
          </w:p>
        </w:tc>
      </w:tr>
      <w:tr w14:paraId="490C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EF5C7BB">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3AA61A18">
            <w:pPr>
              <w:spacing w:before="40" w:after="40" w:line="240" w:lineRule="auto"/>
              <w:ind w:firstLine="0"/>
              <w:jc w:val="left"/>
            </w:pPr>
            <w:r>
              <w:rPr>
                <w:rFonts w:ascii="Times New Roman" w:hAnsi="Times New Roman" w:eastAsia="宋体"/>
                <w:b w:val="0"/>
                <w:color w:val="000000"/>
                <w:sz w:val="21"/>
              </w:rPr>
              <w:t>剧情事件：宝宝用品突然涨价，家里有没有备用钱</w:t>
            </w:r>
          </w:p>
        </w:tc>
        <w:tc>
          <w:tcPr>
            <w:tcW w:w="3118" w:type="dxa"/>
            <w:shd w:val="clear" w:color="auto" w:fill="FBF3E7"/>
            <w:vAlign w:val="center"/>
          </w:tcPr>
          <w:p w14:paraId="4EDF43FE">
            <w:pPr>
              <w:spacing w:before="40" w:after="40" w:line="240" w:lineRule="auto"/>
              <w:ind w:firstLine="0"/>
              <w:jc w:val="center"/>
            </w:pPr>
            <w:r>
              <w:rPr>
                <w:rFonts w:ascii="Times New Roman" w:hAnsi="Times New Roman" w:eastAsia="宋体"/>
                <w:b w:val="0"/>
                <w:color w:val="000000"/>
                <w:sz w:val="21"/>
              </w:rPr>
              <w:t>以防万一的钱</w:t>
            </w:r>
          </w:p>
        </w:tc>
      </w:tr>
      <w:tr w14:paraId="58BE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BA2A6D9">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00E1F8B5">
            <w:pPr>
              <w:spacing w:before="40" w:after="40" w:line="240" w:lineRule="auto"/>
              <w:ind w:firstLine="0"/>
              <w:jc w:val="left"/>
            </w:pPr>
            <w:r>
              <w:rPr>
                <w:rFonts w:ascii="Times New Roman" w:hAnsi="Times New Roman" w:eastAsia="宋体"/>
                <w:b w:val="0"/>
                <w:color w:val="000000"/>
                <w:sz w:val="21"/>
              </w:rPr>
              <w:t>算一笔0-3岁育儿基金放着不动会怎样</w:t>
            </w:r>
          </w:p>
        </w:tc>
        <w:tc>
          <w:tcPr>
            <w:tcW w:w="3118" w:type="dxa"/>
            <w:vAlign w:val="center"/>
          </w:tcPr>
          <w:p w14:paraId="6F6E3562">
            <w:pPr>
              <w:spacing w:before="40" w:after="40" w:line="240" w:lineRule="auto"/>
              <w:ind w:firstLine="0"/>
              <w:jc w:val="center"/>
            </w:pPr>
            <w:r>
              <w:rPr>
                <w:rFonts w:ascii="Times New Roman" w:hAnsi="Times New Roman" w:eastAsia="宋体"/>
                <w:b w:val="0"/>
                <w:color w:val="000000"/>
                <w:sz w:val="21"/>
              </w:rPr>
              <w:t>钱生钱的雪球</w:t>
            </w:r>
          </w:p>
        </w:tc>
      </w:tr>
      <w:tr w14:paraId="298A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5383E31">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50E92170">
            <w:pPr>
              <w:spacing w:before="40" w:after="40" w:line="240" w:lineRule="auto"/>
              <w:ind w:firstLine="0"/>
              <w:jc w:val="left"/>
            </w:pPr>
            <w:r>
              <w:rPr>
                <w:rFonts w:ascii="Times New Roman" w:hAnsi="Times New Roman" w:eastAsia="宋体"/>
                <w:b w:val="0"/>
                <w:color w:val="000000"/>
                <w:sz w:val="21"/>
              </w:rPr>
              <w:t>今天不买网红母婴用品，省下的存下</w:t>
            </w:r>
          </w:p>
        </w:tc>
        <w:tc>
          <w:tcPr>
            <w:tcW w:w="3118" w:type="dxa"/>
            <w:shd w:val="clear" w:color="auto" w:fill="FBF3E7"/>
            <w:vAlign w:val="center"/>
          </w:tcPr>
          <w:p w14:paraId="227DAA85">
            <w:pPr>
              <w:spacing w:before="40" w:after="40" w:line="240" w:lineRule="auto"/>
              <w:ind w:firstLine="0"/>
              <w:jc w:val="center"/>
            </w:pPr>
            <w:r>
              <w:rPr>
                <w:rFonts w:ascii="Times New Roman" w:hAnsi="Times New Roman" w:eastAsia="宋体"/>
                <w:b w:val="0"/>
                <w:color w:val="000000"/>
                <w:sz w:val="21"/>
              </w:rPr>
              <w:t>拒绝智商税</w:t>
            </w:r>
          </w:p>
        </w:tc>
      </w:tr>
      <w:tr w14:paraId="61C7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5FAF8C2">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0394DC8C">
            <w:pPr>
              <w:spacing w:before="40" w:after="40" w:line="240" w:lineRule="auto"/>
              <w:ind w:firstLine="0"/>
              <w:jc w:val="center"/>
            </w:pPr>
            <w:r>
              <w:rPr>
                <w:rFonts w:ascii="Times New Roman" w:hAnsi="Times New Roman" w:eastAsia="宋体"/>
                <w:b w:val="0"/>
                <w:color w:val="000000"/>
                <w:sz w:val="21"/>
              </w:rPr>
              <w:t>每月固定存一小笔教育金</w:t>
            </w:r>
          </w:p>
        </w:tc>
        <w:tc>
          <w:tcPr>
            <w:tcW w:w="3118" w:type="dxa"/>
            <w:vAlign w:val="center"/>
          </w:tcPr>
          <w:p w14:paraId="71FBEB12">
            <w:pPr>
              <w:spacing w:before="40" w:after="40" w:line="240" w:lineRule="auto"/>
              <w:ind w:firstLine="0"/>
              <w:jc w:val="center"/>
            </w:pPr>
            <w:r>
              <w:rPr>
                <w:rFonts w:ascii="Times New Roman" w:hAnsi="Times New Roman" w:eastAsia="宋体"/>
                <w:b w:val="0"/>
                <w:color w:val="000000"/>
                <w:sz w:val="21"/>
              </w:rPr>
              <w:t>长期定投</w:t>
            </w:r>
          </w:p>
        </w:tc>
      </w:tr>
      <w:tr w14:paraId="2722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47518E2">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355B9F92">
            <w:pPr>
              <w:spacing w:before="40" w:after="40" w:line="240" w:lineRule="auto"/>
              <w:ind w:firstLine="0"/>
              <w:jc w:val="left"/>
            </w:pPr>
            <w:r>
              <w:rPr>
                <w:rFonts w:ascii="Times New Roman" w:hAnsi="Times New Roman" w:eastAsia="宋体"/>
                <w:b w:val="0"/>
                <w:color w:val="000000"/>
                <w:sz w:val="21"/>
              </w:rPr>
              <w:t>算算“母婴年卡”到底贵不贵</w:t>
            </w:r>
          </w:p>
        </w:tc>
        <w:tc>
          <w:tcPr>
            <w:tcW w:w="3118" w:type="dxa"/>
            <w:shd w:val="clear" w:color="auto" w:fill="FBF3E7"/>
            <w:vAlign w:val="center"/>
          </w:tcPr>
          <w:p w14:paraId="59309888">
            <w:pPr>
              <w:spacing w:before="40" w:after="40" w:line="240" w:lineRule="auto"/>
              <w:ind w:firstLine="0"/>
              <w:jc w:val="center"/>
            </w:pPr>
            <w:r>
              <w:rPr>
                <w:rFonts w:ascii="Times New Roman" w:hAnsi="Times New Roman" w:eastAsia="宋体"/>
                <w:b w:val="0"/>
                <w:color w:val="000000"/>
                <w:sz w:val="21"/>
              </w:rPr>
              <w:t>看清真实价格</w:t>
            </w:r>
          </w:p>
        </w:tc>
      </w:tr>
      <w:tr w14:paraId="0E7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77C3560">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0894239F">
            <w:pPr>
              <w:spacing w:before="40" w:after="40" w:line="240" w:lineRule="auto"/>
              <w:ind w:firstLine="0"/>
              <w:jc w:val="left"/>
            </w:pPr>
            <w:r>
              <w:rPr>
                <w:rFonts w:ascii="Times New Roman" w:hAnsi="Times New Roman" w:eastAsia="宋体"/>
                <w:b w:val="0"/>
                <w:color w:val="000000"/>
                <w:sz w:val="21"/>
              </w:rPr>
              <w:t>按今天气温存一笔，给宝宝添件应季衣物</w:t>
            </w:r>
          </w:p>
        </w:tc>
        <w:tc>
          <w:tcPr>
            <w:tcW w:w="3118" w:type="dxa"/>
            <w:vAlign w:val="center"/>
          </w:tcPr>
          <w:p w14:paraId="65D55388">
            <w:pPr>
              <w:spacing w:before="40" w:after="40" w:line="240" w:lineRule="auto"/>
              <w:ind w:firstLine="0"/>
              <w:jc w:val="center"/>
            </w:pPr>
            <w:r>
              <w:rPr>
                <w:rFonts w:ascii="Times New Roman" w:hAnsi="Times New Roman" w:eastAsia="宋体"/>
                <w:b w:val="0"/>
                <w:color w:val="000000"/>
                <w:sz w:val="21"/>
              </w:rPr>
              <w:t>存钱的仪式感</w:t>
            </w:r>
          </w:p>
        </w:tc>
      </w:tr>
      <w:tr w14:paraId="35CC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A5AC9F4">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6E0864FD">
            <w:pPr>
              <w:spacing w:before="40" w:after="40" w:line="240" w:lineRule="auto"/>
              <w:ind w:firstLine="0"/>
              <w:jc w:val="left"/>
            </w:pPr>
            <w:r>
              <w:rPr>
                <w:rFonts w:ascii="Times New Roman" w:hAnsi="Times New Roman" w:eastAsia="宋体"/>
                <w:b w:val="0"/>
                <w:color w:val="000000"/>
                <w:sz w:val="21"/>
              </w:rPr>
              <w:t>第二幕结算：婴儿房有了模样</w:t>
            </w:r>
          </w:p>
        </w:tc>
        <w:tc>
          <w:tcPr>
            <w:tcW w:w="3118" w:type="dxa"/>
            <w:shd w:val="clear" w:color="auto" w:fill="FBF3E7"/>
            <w:vAlign w:val="center"/>
          </w:tcPr>
          <w:p w14:paraId="4DB5F6D3">
            <w:pPr>
              <w:spacing w:before="40" w:after="40" w:line="240" w:lineRule="auto"/>
              <w:ind w:firstLine="0"/>
              <w:jc w:val="center"/>
            </w:pPr>
            <w:r>
              <w:rPr>
                <w:rFonts w:ascii="Times New Roman" w:hAnsi="Times New Roman" w:eastAsia="宋体"/>
                <w:b w:val="0"/>
                <w:color w:val="000000"/>
                <w:sz w:val="21"/>
              </w:rPr>
              <w:t>阶段复盘</w:t>
            </w:r>
          </w:p>
        </w:tc>
      </w:tr>
      <w:tr w14:paraId="0D5B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1DC793E">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6DCA2891">
            <w:pPr>
              <w:spacing w:before="40" w:after="40" w:line="240" w:lineRule="auto"/>
              <w:ind w:firstLine="0"/>
              <w:jc w:val="left"/>
            </w:pPr>
            <w:r>
              <w:rPr>
                <w:rFonts w:ascii="Times New Roman" w:hAnsi="Times New Roman" w:eastAsia="宋体"/>
                <w:b w:val="0"/>
                <w:color w:val="000000"/>
                <w:sz w:val="21"/>
              </w:rPr>
              <w:t>剧情事件：有人推销“神童早教班”“育儿神药”</w:t>
            </w:r>
          </w:p>
        </w:tc>
        <w:tc>
          <w:tcPr>
            <w:tcW w:w="3118" w:type="dxa"/>
            <w:vAlign w:val="center"/>
          </w:tcPr>
          <w:p w14:paraId="17BE3745">
            <w:pPr>
              <w:spacing w:before="40" w:after="40" w:line="240" w:lineRule="auto"/>
              <w:ind w:firstLine="0"/>
              <w:jc w:val="center"/>
            </w:pPr>
            <w:r>
              <w:rPr>
                <w:rFonts w:ascii="Times New Roman" w:hAnsi="Times New Roman" w:eastAsia="宋体"/>
                <w:b w:val="0"/>
                <w:color w:val="000000"/>
                <w:sz w:val="21"/>
              </w:rPr>
              <w:t>识别诈骗</w:t>
            </w:r>
          </w:p>
        </w:tc>
      </w:tr>
      <w:tr w14:paraId="735E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7D4FB26">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78808BAB">
            <w:pPr>
              <w:spacing w:before="40" w:after="40" w:line="240" w:lineRule="auto"/>
              <w:ind w:firstLine="0"/>
              <w:jc w:val="center"/>
            </w:pPr>
            <w:r>
              <w:rPr>
                <w:rFonts w:ascii="Times New Roman" w:hAnsi="Times New Roman" w:eastAsia="宋体"/>
                <w:b w:val="0"/>
                <w:color w:val="000000"/>
                <w:sz w:val="21"/>
              </w:rPr>
              <w:t>认识家庭的“经济名片”</w:t>
            </w:r>
          </w:p>
        </w:tc>
        <w:tc>
          <w:tcPr>
            <w:tcW w:w="3118" w:type="dxa"/>
            <w:shd w:val="clear" w:color="auto" w:fill="FBF3E7"/>
            <w:vAlign w:val="center"/>
          </w:tcPr>
          <w:p w14:paraId="2018E122">
            <w:pPr>
              <w:spacing w:before="40" w:after="40" w:line="240" w:lineRule="auto"/>
              <w:ind w:firstLine="0"/>
              <w:jc w:val="center"/>
            </w:pPr>
            <w:r>
              <w:rPr>
                <w:rFonts w:ascii="Times New Roman" w:hAnsi="Times New Roman" w:eastAsia="宋体"/>
                <w:b w:val="0"/>
                <w:color w:val="000000"/>
                <w:sz w:val="21"/>
              </w:rPr>
              <w:t>个人与家庭信用</w:t>
            </w:r>
          </w:p>
        </w:tc>
      </w:tr>
      <w:tr w14:paraId="20F3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5500A38">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4B8EB00B">
            <w:pPr>
              <w:spacing w:before="40" w:after="40" w:line="240" w:lineRule="auto"/>
              <w:ind w:firstLine="0"/>
              <w:jc w:val="left"/>
            </w:pPr>
            <w:r>
              <w:rPr>
                <w:rFonts w:ascii="Times New Roman" w:hAnsi="Times New Roman" w:eastAsia="宋体"/>
                <w:b w:val="0"/>
                <w:color w:val="000000"/>
                <w:sz w:val="21"/>
              </w:rPr>
              <w:t>算算家里每月固定开支压得有多重</w:t>
            </w:r>
          </w:p>
        </w:tc>
        <w:tc>
          <w:tcPr>
            <w:tcW w:w="3118" w:type="dxa"/>
            <w:vAlign w:val="center"/>
          </w:tcPr>
          <w:p w14:paraId="20F34B2A">
            <w:pPr>
              <w:spacing w:before="40" w:after="40" w:line="240" w:lineRule="auto"/>
              <w:ind w:firstLine="0"/>
              <w:jc w:val="center"/>
            </w:pPr>
            <w:r>
              <w:rPr>
                <w:rFonts w:ascii="Times New Roman" w:hAnsi="Times New Roman" w:eastAsia="宋体"/>
                <w:b w:val="0"/>
                <w:color w:val="000000"/>
                <w:sz w:val="21"/>
              </w:rPr>
              <w:t>家庭预算</w:t>
            </w:r>
          </w:p>
        </w:tc>
      </w:tr>
      <w:tr w14:paraId="6038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7437C54">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53284A99">
            <w:pPr>
              <w:spacing w:before="40" w:after="40" w:line="240" w:lineRule="auto"/>
              <w:ind w:firstLine="0"/>
              <w:jc w:val="left"/>
            </w:pPr>
            <w:r>
              <w:rPr>
                <w:rFonts w:ascii="Times New Roman" w:hAnsi="Times New Roman" w:eastAsia="宋体"/>
                <w:b w:val="0"/>
                <w:color w:val="000000"/>
                <w:sz w:val="21"/>
              </w:rPr>
              <w:t>先给大人保障，再给孩子谈理财</w:t>
            </w:r>
          </w:p>
        </w:tc>
        <w:tc>
          <w:tcPr>
            <w:tcW w:w="3118" w:type="dxa"/>
            <w:shd w:val="clear" w:color="auto" w:fill="FBF3E7"/>
            <w:vAlign w:val="center"/>
          </w:tcPr>
          <w:p w14:paraId="129A522A">
            <w:pPr>
              <w:spacing w:before="40" w:after="40" w:line="240" w:lineRule="auto"/>
              <w:ind w:firstLine="0"/>
              <w:jc w:val="center"/>
            </w:pPr>
            <w:r>
              <w:rPr>
                <w:rFonts w:ascii="Times New Roman" w:hAnsi="Times New Roman" w:eastAsia="宋体"/>
                <w:b w:val="0"/>
                <w:color w:val="000000"/>
                <w:sz w:val="21"/>
              </w:rPr>
              <w:t>保险的顺序</w:t>
            </w:r>
          </w:p>
        </w:tc>
      </w:tr>
      <w:tr w14:paraId="7CBE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4D65248">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2E7601AC">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632627FA">
            <w:pPr>
              <w:spacing w:before="40" w:after="40" w:line="240" w:lineRule="auto"/>
              <w:ind w:firstLine="0"/>
              <w:jc w:val="center"/>
            </w:pPr>
            <w:r>
              <w:rPr>
                <w:rFonts w:ascii="Times New Roman" w:hAnsi="Times New Roman" w:eastAsia="宋体"/>
                <w:b w:val="0"/>
                <w:color w:val="000000"/>
                <w:sz w:val="21"/>
              </w:rPr>
              <w:t>趣味存钱</w:t>
            </w:r>
          </w:p>
        </w:tc>
      </w:tr>
      <w:tr w14:paraId="25FB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F59D1D8">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4805B799">
            <w:pPr>
              <w:spacing w:before="40" w:after="40" w:line="240" w:lineRule="auto"/>
              <w:ind w:firstLine="0"/>
              <w:jc w:val="left"/>
            </w:pPr>
            <w:r>
              <w:rPr>
                <w:rFonts w:ascii="Times New Roman" w:hAnsi="Times New Roman" w:eastAsia="宋体"/>
                <w:b w:val="0"/>
                <w:color w:val="000000"/>
                <w:sz w:val="21"/>
              </w:rPr>
              <w:t>AI生成“你们的育儿基金故事”</w:t>
            </w:r>
          </w:p>
        </w:tc>
        <w:tc>
          <w:tcPr>
            <w:tcW w:w="3118" w:type="dxa"/>
            <w:shd w:val="clear" w:color="auto" w:fill="FBF3E7"/>
            <w:vAlign w:val="center"/>
          </w:tcPr>
          <w:p w14:paraId="14DF437C">
            <w:pPr>
              <w:spacing w:before="40" w:after="40" w:line="240" w:lineRule="auto"/>
              <w:ind w:firstLine="0"/>
              <w:jc w:val="center"/>
            </w:pPr>
            <w:r>
              <w:rPr>
                <w:rFonts w:ascii="Times New Roman" w:hAnsi="Times New Roman" w:eastAsia="宋体"/>
                <w:b w:val="0"/>
                <w:color w:val="000000"/>
                <w:sz w:val="21"/>
              </w:rPr>
              <w:t>综合复盘</w:t>
            </w:r>
          </w:p>
        </w:tc>
      </w:tr>
      <w:tr w14:paraId="6169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E1C03EF">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674049ED">
            <w:pPr>
              <w:spacing w:before="40" w:after="40" w:line="240" w:lineRule="auto"/>
              <w:ind w:firstLine="0"/>
              <w:jc w:val="left"/>
            </w:pPr>
            <w:r>
              <w:rPr>
                <w:rFonts w:ascii="Times New Roman" w:hAnsi="Times New Roman" w:eastAsia="宋体"/>
                <w:b w:val="0"/>
                <w:color w:val="000000"/>
                <w:sz w:val="21"/>
              </w:rPr>
              <w:t>婴儿房布置完成，生成育儿储蓄计划</w:t>
            </w:r>
          </w:p>
        </w:tc>
        <w:tc>
          <w:tcPr>
            <w:tcW w:w="3118" w:type="dxa"/>
            <w:vAlign w:val="center"/>
          </w:tcPr>
          <w:p w14:paraId="297240AC">
            <w:pPr>
              <w:spacing w:before="40" w:after="40" w:line="240" w:lineRule="auto"/>
              <w:ind w:firstLine="0"/>
              <w:jc w:val="center"/>
            </w:pPr>
            <w:r>
              <w:rPr>
                <w:rFonts w:ascii="Times New Roman" w:hAnsi="Times New Roman" w:eastAsia="宋体"/>
                <w:b w:val="0"/>
                <w:color w:val="000000"/>
                <w:sz w:val="21"/>
              </w:rPr>
              <w:t>理财习惯养成</w:t>
            </w:r>
          </w:p>
        </w:tc>
      </w:tr>
    </w:tbl>
    <w:p w14:paraId="2C5FC34B">
      <w:pPr>
        <w:spacing w:before="0" w:after="80" w:line="360" w:lineRule="auto"/>
        <w:jc w:val="center"/>
      </w:pPr>
      <w:r>
        <w:rPr>
          <w:rFonts w:ascii="Times New Roman" w:hAnsi="Times New Roman" w:eastAsia="宋体"/>
          <w:b w:val="0"/>
          <w:color w:val="000000"/>
          <w:sz w:val="21"/>
        </w:rPr>
        <w:t>表B.1　“宝贝计划”21天剧情要点</w:t>
      </w:r>
    </w:p>
    <w:p w14:paraId="60608010">
      <w:r>
        <w:br w:type="page"/>
      </w:r>
    </w:p>
    <w:p w14:paraId="200A0F71">
      <w:pPr>
        <w:pStyle w:val="3"/>
        <w:keepNext/>
        <w:pBdr>
          <w:left w:val="single" w:color="C7000B" w:sz="32" w:space="4"/>
        </w:pBdr>
        <w:shd w:val="clear" w:color="auto" w:fill="FFF4D6"/>
        <w:spacing w:before="280" w:after="120"/>
      </w:pPr>
      <w:bookmarkStart w:id="45" w:name="_LarkToc00036"/>
      <w:r>
        <w:rPr>
          <w:rFonts w:ascii="Times New Roman" w:hAnsi="Times New Roman" w:eastAsia="黑体"/>
          <w:b/>
          <w:color w:val="1E2A4A"/>
          <w:sz w:val="32"/>
        </w:rPr>
        <w:t>附录C　“说走就走”线21天剧情要点</w:t>
      </w:r>
      <w:bookmarkEnd w:id="4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4B00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80" w:type="dxa"/>
            <w:shd w:val="clear" w:color="auto" w:fill="C7000B"/>
            <w:vAlign w:val="center"/>
          </w:tcPr>
          <w:p w14:paraId="3A1ACB6C">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22B8134F">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5A575D6F">
            <w:pPr>
              <w:spacing w:before="40" w:after="40" w:line="240" w:lineRule="auto"/>
              <w:ind w:firstLine="0"/>
              <w:jc w:val="center"/>
            </w:pPr>
            <w:r>
              <w:rPr>
                <w:rFonts w:ascii="Times New Roman" w:hAnsi="Times New Roman" w:eastAsia="宋体"/>
                <w:b/>
                <w:color w:val="FFFFFF"/>
                <w:sz w:val="21"/>
              </w:rPr>
              <w:t>理财观念</w:t>
            </w:r>
          </w:p>
        </w:tc>
      </w:tr>
      <w:tr w14:paraId="3B88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9FC986E">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3270E26B">
            <w:pPr>
              <w:spacing w:before="40" w:after="40" w:line="240" w:lineRule="auto"/>
              <w:ind w:firstLine="0"/>
              <w:jc w:val="left"/>
            </w:pPr>
            <w:r>
              <w:rPr>
                <w:rFonts w:ascii="Times New Roman" w:hAnsi="Times New Roman" w:eastAsia="宋体"/>
                <w:b w:val="0"/>
                <w:color w:val="000000"/>
                <w:sz w:val="21"/>
              </w:rPr>
              <w:t>AI问你梦想去哪，画出你的目的地地图</w:t>
            </w:r>
          </w:p>
        </w:tc>
        <w:tc>
          <w:tcPr>
            <w:tcW w:w="3118" w:type="dxa"/>
            <w:vAlign w:val="center"/>
          </w:tcPr>
          <w:p w14:paraId="263A8505">
            <w:pPr>
              <w:spacing w:before="40" w:after="40" w:line="240" w:lineRule="auto"/>
              <w:ind w:firstLine="0"/>
              <w:jc w:val="center"/>
            </w:pPr>
            <w:r>
              <w:rPr>
                <w:rFonts w:ascii="Times New Roman" w:hAnsi="Times New Roman" w:eastAsia="宋体"/>
                <w:b w:val="0"/>
                <w:color w:val="000000"/>
                <w:sz w:val="21"/>
              </w:rPr>
              <w:t>明确存钱目标</w:t>
            </w:r>
          </w:p>
        </w:tc>
      </w:tr>
      <w:tr w14:paraId="1C15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9F2DA44">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7F424889">
            <w:pPr>
              <w:spacing w:before="40" w:after="40" w:line="240" w:lineRule="auto"/>
              <w:ind w:firstLine="0"/>
              <w:jc w:val="left"/>
            </w:pPr>
            <w:r>
              <w:rPr>
                <w:rFonts w:ascii="Times New Roman" w:hAnsi="Times New Roman" w:eastAsia="宋体"/>
                <w:b w:val="0"/>
                <w:color w:val="000000"/>
                <w:sz w:val="21"/>
              </w:rPr>
              <w:t>存第一笔，先攒下机票钱的零头</w:t>
            </w:r>
          </w:p>
        </w:tc>
        <w:tc>
          <w:tcPr>
            <w:tcW w:w="3118" w:type="dxa"/>
            <w:shd w:val="clear" w:color="auto" w:fill="FBF3E7"/>
            <w:vAlign w:val="center"/>
          </w:tcPr>
          <w:p w14:paraId="36735A4B">
            <w:pPr>
              <w:spacing w:before="40" w:after="40" w:line="240" w:lineRule="auto"/>
              <w:ind w:firstLine="0"/>
              <w:jc w:val="center"/>
            </w:pPr>
            <w:r>
              <w:rPr>
                <w:rFonts w:ascii="Times New Roman" w:hAnsi="Times New Roman" w:eastAsia="宋体"/>
                <w:b w:val="0"/>
                <w:color w:val="000000"/>
                <w:sz w:val="21"/>
              </w:rPr>
              <w:t>开始</w:t>
            </w:r>
          </w:p>
        </w:tc>
      </w:tr>
      <w:tr w14:paraId="5677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FDFF7F5">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496ADD04">
            <w:pPr>
              <w:spacing w:before="40" w:after="40" w:line="240" w:lineRule="auto"/>
              <w:ind w:firstLine="0"/>
              <w:jc w:val="left"/>
            </w:pPr>
            <w:r>
              <w:rPr>
                <w:rFonts w:ascii="Times New Roman" w:hAnsi="Times New Roman" w:eastAsia="宋体"/>
                <w:b w:val="0"/>
                <w:color w:val="000000"/>
                <w:sz w:val="21"/>
              </w:rPr>
              <w:t>昨天消费凑整存，往行李箱里装了相机</w:t>
            </w:r>
          </w:p>
        </w:tc>
        <w:tc>
          <w:tcPr>
            <w:tcW w:w="3118" w:type="dxa"/>
            <w:vAlign w:val="center"/>
          </w:tcPr>
          <w:p w14:paraId="48218C79">
            <w:pPr>
              <w:spacing w:before="40" w:after="40" w:line="240" w:lineRule="auto"/>
              <w:ind w:firstLine="0"/>
              <w:jc w:val="center"/>
            </w:pPr>
            <w:r>
              <w:rPr>
                <w:rFonts w:ascii="Times New Roman" w:hAnsi="Times New Roman" w:eastAsia="宋体"/>
                <w:b w:val="0"/>
                <w:color w:val="000000"/>
                <w:sz w:val="21"/>
              </w:rPr>
              <w:t>小钱的力量</w:t>
            </w:r>
          </w:p>
        </w:tc>
      </w:tr>
      <w:tr w14:paraId="3AA7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F80E57A">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7CE2C2C8">
            <w:pPr>
              <w:spacing w:before="40" w:after="40" w:line="240" w:lineRule="auto"/>
              <w:ind w:firstLine="0"/>
              <w:jc w:val="center"/>
            </w:pPr>
            <w:r>
              <w:rPr>
                <w:rFonts w:ascii="Times New Roman" w:hAnsi="Times New Roman" w:eastAsia="宋体"/>
                <w:b w:val="0"/>
                <w:color w:val="000000"/>
                <w:sz w:val="21"/>
              </w:rPr>
              <w:t>盲盒抽个数字存，装了泳衣</w:t>
            </w:r>
          </w:p>
        </w:tc>
        <w:tc>
          <w:tcPr>
            <w:tcW w:w="3118" w:type="dxa"/>
            <w:shd w:val="clear" w:color="auto" w:fill="FBF3E7"/>
            <w:vAlign w:val="center"/>
          </w:tcPr>
          <w:p w14:paraId="521C709E">
            <w:pPr>
              <w:spacing w:before="40" w:after="40" w:line="240" w:lineRule="auto"/>
              <w:ind w:firstLine="0"/>
              <w:jc w:val="center"/>
            </w:pPr>
            <w:r>
              <w:rPr>
                <w:rFonts w:ascii="Times New Roman" w:hAnsi="Times New Roman" w:eastAsia="宋体"/>
                <w:b w:val="0"/>
                <w:color w:val="000000"/>
                <w:sz w:val="21"/>
              </w:rPr>
              <w:t>不确定中的期待</w:t>
            </w:r>
          </w:p>
        </w:tc>
      </w:tr>
      <w:tr w14:paraId="15F7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00731F4">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7326B512">
            <w:pPr>
              <w:spacing w:before="40" w:after="40" w:line="240" w:lineRule="auto"/>
              <w:ind w:firstLine="0"/>
              <w:jc w:val="left"/>
            </w:pPr>
            <w:r>
              <w:rPr>
                <w:rFonts w:ascii="Times New Roman" w:hAnsi="Times New Roman" w:eastAsia="宋体"/>
                <w:b w:val="0"/>
                <w:color w:val="000000"/>
                <w:sz w:val="21"/>
              </w:rPr>
              <w:t>退掉一个用不上的会员，钱进旅行基金</w:t>
            </w:r>
          </w:p>
        </w:tc>
        <w:tc>
          <w:tcPr>
            <w:tcW w:w="3118" w:type="dxa"/>
            <w:vAlign w:val="center"/>
          </w:tcPr>
          <w:p w14:paraId="653B5BE1">
            <w:pPr>
              <w:spacing w:before="40" w:after="40" w:line="240" w:lineRule="auto"/>
              <w:ind w:firstLine="0"/>
              <w:jc w:val="center"/>
            </w:pPr>
            <w:r>
              <w:rPr>
                <w:rFonts w:ascii="Times New Roman" w:hAnsi="Times New Roman" w:eastAsia="宋体"/>
                <w:b w:val="0"/>
                <w:color w:val="000000"/>
                <w:sz w:val="21"/>
              </w:rPr>
              <w:t>看见隐性成本</w:t>
            </w:r>
          </w:p>
        </w:tc>
      </w:tr>
      <w:tr w14:paraId="243A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C418433">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08CAE690">
            <w:pPr>
              <w:spacing w:before="40" w:after="40" w:line="240" w:lineRule="auto"/>
              <w:ind w:firstLine="0"/>
              <w:jc w:val="left"/>
            </w:pPr>
            <w:r>
              <w:rPr>
                <w:rFonts w:ascii="Times New Roman" w:hAnsi="Times New Roman" w:eastAsia="宋体"/>
                <w:b w:val="0"/>
                <w:color w:val="000000"/>
                <w:sz w:val="21"/>
              </w:rPr>
              <w:t>猜这个月能存多少，差额补上</w:t>
            </w:r>
          </w:p>
        </w:tc>
        <w:tc>
          <w:tcPr>
            <w:tcW w:w="3118" w:type="dxa"/>
            <w:shd w:val="clear" w:color="auto" w:fill="FBF3E7"/>
            <w:vAlign w:val="center"/>
          </w:tcPr>
          <w:p w14:paraId="272FE642">
            <w:pPr>
              <w:spacing w:before="40" w:after="40" w:line="240" w:lineRule="auto"/>
              <w:ind w:firstLine="0"/>
              <w:jc w:val="center"/>
            </w:pPr>
            <w:r>
              <w:rPr>
                <w:rFonts w:ascii="Times New Roman" w:hAnsi="Times New Roman" w:eastAsia="宋体"/>
                <w:b w:val="0"/>
                <w:color w:val="000000"/>
                <w:sz w:val="21"/>
              </w:rPr>
              <w:t>建立预算感</w:t>
            </w:r>
          </w:p>
        </w:tc>
      </w:tr>
      <w:tr w14:paraId="2E78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6F62C12">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55D50762">
            <w:pPr>
              <w:spacing w:before="40" w:after="40" w:line="240" w:lineRule="auto"/>
              <w:ind w:firstLine="0"/>
              <w:jc w:val="left"/>
            </w:pPr>
            <w:r>
              <w:rPr>
                <w:rFonts w:ascii="Times New Roman" w:hAnsi="Times New Roman" w:eastAsia="宋体"/>
                <w:b w:val="0"/>
                <w:color w:val="000000"/>
                <w:sz w:val="21"/>
              </w:rPr>
              <w:t>第一幕：行李箱有了第一件装备</w:t>
            </w:r>
          </w:p>
        </w:tc>
        <w:tc>
          <w:tcPr>
            <w:tcW w:w="3118" w:type="dxa"/>
            <w:vAlign w:val="center"/>
          </w:tcPr>
          <w:p w14:paraId="7411DA96">
            <w:pPr>
              <w:spacing w:before="40" w:after="40" w:line="240" w:lineRule="auto"/>
              <w:ind w:firstLine="0"/>
              <w:jc w:val="center"/>
            </w:pPr>
            <w:r>
              <w:rPr>
                <w:rFonts w:ascii="Times New Roman" w:hAnsi="Times New Roman" w:eastAsia="宋体"/>
                <w:b w:val="0"/>
                <w:color w:val="000000"/>
                <w:sz w:val="21"/>
              </w:rPr>
              <w:t>坚持的成就感</w:t>
            </w:r>
          </w:p>
        </w:tc>
      </w:tr>
      <w:tr w14:paraId="07F3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5F45973">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3D184F42">
            <w:pPr>
              <w:spacing w:before="40" w:after="40" w:line="240" w:lineRule="auto"/>
              <w:ind w:firstLine="0"/>
              <w:jc w:val="left"/>
            </w:pPr>
            <w:r>
              <w:rPr>
                <w:rFonts w:ascii="Times New Roman" w:hAnsi="Times New Roman" w:eastAsia="宋体"/>
                <w:b w:val="0"/>
                <w:color w:val="000000"/>
                <w:sz w:val="21"/>
              </w:rPr>
              <w:t>剧情事件：特价机票突然抢光，你有没有备用钱</w:t>
            </w:r>
          </w:p>
        </w:tc>
        <w:tc>
          <w:tcPr>
            <w:tcW w:w="3118" w:type="dxa"/>
            <w:shd w:val="clear" w:color="auto" w:fill="FBF3E7"/>
            <w:vAlign w:val="center"/>
          </w:tcPr>
          <w:p w14:paraId="5026AF30">
            <w:pPr>
              <w:spacing w:before="40" w:after="40" w:line="240" w:lineRule="auto"/>
              <w:ind w:firstLine="0"/>
              <w:jc w:val="center"/>
            </w:pPr>
            <w:r>
              <w:rPr>
                <w:rFonts w:ascii="Times New Roman" w:hAnsi="Times New Roman" w:eastAsia="宋体"/>
                <w:b w:val="0"/>
                <w:color w:val="000000"/>
                <w:sz w:val="21"/>
              </w:rPr>
              <w:t>以防万一的钱</w:t>
            </w:r>
          </w:p>
        </w:tc>
      </w:tr>
      <w:tr w14:paraId="0C31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DDC5F3E">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61C485B1">
            <w:pPr>
              <w:spacing w:before="40" w:after="40" w:line="240" w:lineRule="auto"/>
              <w:ind w:firstLine="0"/>
              <w:jc w:val="center"/>
            </w:pPr>
            <w:r>
              <w:rPr>
                <w:rFonts w:ascii="Times New Roman" w:hAnsi="Times New Roman" w:eastAsia="宋体"/>
                <w:b w:val="0"/>
                <w:color w:val="000000"/>
                <w:sz w:val="21"/>
              </w:rPr>
              <w:t>算旅行基金放着不动会怎样</w:t>
            </w:r>
          </w:p>
        </w:tc>
        <w:tc>
          <w:tcPr>
            <w:tcW w:w="3118" w:type="dxa"/>
            <w:vAlign w:val="center"/>
          </w:tcPr>
          <w:p w14:paraId="2E7E9F51">
            <w:pPr>
              <w:spacing w:before="40" w:after="40" w:line="240" w:lineRule="auto"/>
              <w:ind w:firstLine="0"/>
              <w:jc w:val="center"/>
            </w:pPr>
            <w:r>
              <w:rPr>
                <w:rFonts w:ascii="Times New Roman" w:hAnsi="Times New Roman" w:eastAsia="宋体"/>
                <w:b w:val="0"/>
                <w:color w:val="000000"/>
                <w:sz w:val="21"/>
              </w:rPr>
              <w:t>钱生钱的雪球</w:t>
            </w:r>
          </w:p>
        </w:tc>
      </w:tr>
      <w:tr w14:paraId="768D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91DEE91">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14B7CF34">
            <w:pPr>
              <w:spacing w:before="40" w:after="40" w:line="240" w:lineRule="auto"/>
              <w:ind w:firstLine="0"/>
              <w:jc w:val="left"/>
            </w:pPr>
            <w:r>
              <w:rPr>
                <w:rFonts w:ascii="Times New Roman" w:hAnsi="Times New Roman" w:eastAsia="宋体"/>
                <w:b w:val="0"/>
                <w:color w:val="000000"/>
                <w:sz w:val="21"/>
              </w:rPr>
              <w:t>这周少点一次外卖，钱进旅行基金</w:t>
            </w:r>
          </w:p>
        </w:tc>
        <w:tc>
          <w:tcPr>
            <w:tcW w:w="3118" w:type="dxa"/>
            <w:shd w:val="clear" w:color="auto" w:fill="FBF3E7"/>
            <w:vAlign w:val="center"/>
          </w:tcPr>
          <w:p w14:paraId="0C1EC592">
            <w:pPr>
              <w:spacing w:before="40" w:after="40" w:line="240" w:lineRule="auto"/>
              <w:ind w:firstLine="0"/>
              <w:jc w:val="center"/>
            </w:pPr>
            <w:r>
              <w:rPr>
                <w:rFonts w:ascii="Times New Roman" w:hAnsi="Times New Roman" w:eastAsia="宋体"/>
                <w:b w:val="0"/>
                <w:color w:val="000000"/>
                <w:sz w:val="21"/>
              </w:rPr>
              <w:t>不消费</w:t>
            </w:r>
          </w:p>
        </w:tc>
      </w:tr>
      <w:tr w14:paraId="28E9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8BE07E7">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39AD2814">
            <w:pPr>
              <w:spacing w:before="40" w:after="40" w:line="240" w:lineRule="auto"/>
              <w:ind w:firstLine="0"/>
              <w:jc w:val="center"/>
            </w:pPr>
            <w:r>
              <w:rPr>
                <w:rFonts w:ascii="Times New Roman" w:hAnsi="Times New Roman" w:eastAsia="宋体"/>
                <w:b w:val="0"/>
                <w:color w:val="000000"/>
                <w:sz w:val="21"/>
              </w:rPr>
              <w:t>每月固定存一笔旅行基金</w:t>
            </w:r>
          </w:p>
        </w:tc>
        <w:tc>
          <w:tcPr>
            <w:tcW w:w="3118" w:type="dxa"/>
            <w:vAlign w:val="center"/>
          </w:tcPr>
          <w:p w14:paraId="667CDFF6">
            <w:pPr>
              <w:spacing w:before="40" w:after="40" w:line="240" w:lineRule="auto"/>
              <w:ind w:firstLine="0"/>
              <w:jc w:val="center"/>
            </w:pPr>
            <w:r>
              <w:rPr>
                <w:rFonts w:ascii="Times New Roman" w:hAnsi="Times New Roman" w:eastAsia="宋体"/>
                <w:b w:val="0"/>
                <w:color w:val="000000"/>
                <w:sz w:val="21"/>
              </w:rPr>
              <w:t>定投的意义</w:t>
            </w:r>
          </w:p>
        </w:tc>
      </w:tr>
      <w:tr w14:paraId="75A0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7592214">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093AE396">
            <w:pPr>
              <w:spacing w:before="40" w:after="40" w:line="240" w:lineRule="auto"/>
              <w:ind w:firstLine="0"/>
              <w:jc w:val="left"/>
            </w:pPr>
            <w:r>
              <w:rPr>
                <w:rFonts w:ascii="Times New Roman" w:hAnsi="Times New Roman" w:eastAsia="宋体"/>
                <w:b w:val="0"/>
                <w:color w:val="000000"/>
                <w:sz w:val="21"/>
              </w:rPr>
              <w:t>算算“低价团”背后真实的价格</w:t>
            </w:r>
          </w:p>
        </w:tc>
        <w:tc>
          <w:tcPr>
            <w:tcW w:w="3118" w:type="dxa"/>
            <w:shd w:val="clear" w:color="auto" w:fill="FBF3E7"/>
            <w:vAlign w:val="center"/>
          </w:tcPr>
          <w:p w14:paraId="51592D88">
            <w:pPr>
              <w:spacing w:before="40" w:after="40" w:line="240" w:lineRule="auto"/>
              <w:ind w:firstLine="0"/>
              <w:jc w:val="center"/>
            </w:pPr>
            <w:r>
              <w:rPr>
                <w:rFonts w:ascii="Times New Roman" w:hAnsi="Times New Roman" w:eastAsia="宋体"/>
                <w:b w:val="0"/>
                <w:color w:val="000000"/>
                <w:sz w:val="21"/>
              </w:rPr>
              <w:t>看清真实成本</w:t>
            </w:r>
          </w:p>
        </w:tc>
      </w:tr>
      <w:tr w14:paraId="5BFF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A2CB7D6">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4920F8E3">
            <w:pPr>
              <w:spacing w:before="40" w:after="40" w:line="240" w:lineRule="auto"/>
              <w:ind w:firstLine="0"/>
              <w:jc w:val="center"/>
            </w:pPr>
            <w:r>
              <w:rPr>
                <w:rFonts w:ascii="Times New Roman" w:hAnsi="Times New Roman" w:eastAsia="宋体"/>
                <w:b w:val="0"/>
                <w:color w:val="000000"/>
                <w:sz w:val="21"/>
              </w:rPr>
              <w:t>按目的地今天的气温存一笔</w:t>
            </w:r>
          </w:p>
        </w:tc>
        <w:tc>
          <w:tcPr>
            <w:tcW w:w="3118" w:type="dxa"/>
            <w:vAlign w:val="center"/>
          </w:tcPr>
          <w:p w14:paraId="6B0B4E94">
            <w:pPr>
              <w:spacing w:before="40" w:after="40" w:line="240" w:lineRule="auto"/>
              <w:ind w:firstLine="0"/>
              <w:jc w:val="center"/>
            </w:pPr>
            <w:r>
              <w:rPr>
                <w:rFonts w:ascii="Times New Roman" w:hAnsi="Times New Roman" w:eastAsia="宋体"/>
                <w:b w:val="0"/>
                <w:color w:val="000000"/>
                <w:sz w:val="21"/>
              </w:rPr>
              <w:t>存钱的仪式感</w:t>
            </w:r>
          </w:p>
        </w:tc>
      </w:tr>
      <w:tr w14:paraId="51F1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9329377">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1D379FA5">
            <w:pPr>
              <w:spacing w:before="40" w:after="40" w:line="240" w:lineRule="auto"/>
              <w:ind w:firstLine="0"/>
              <w:jc w:val="left"/>
            </w:pPr>
            <w:r>
              <w:rPr>
                <w:rFonts w:ascii="Times New Roman" w:hAnsi="Times New Roman" w:eastAsia="宋体"/>
                <w:b w:val="0"/>
                <w:color w:val="000000"/>
                <w:sz w:val="21"/>
              </w:rPr>
              <w:t>第二幕结算：行李箱越来越满</w:t>
            </w:r>
          </w:p>
        </w:tc>
        <w:tc>
          <w:tcPr>
            <w:tcW w:w="3118" w:type="dxa"/>
            <w:shd w:val="clear" w:color="auto" w:fill="FBF3E7"/>
            <w:vAlign w:val="center"/>
          </w:tcPr>
          <w:p w14:paraId="55E61415">
            <w:pPr>
              <w:spacing w:before="40" w:after="40" w:line="240" w:lineRule="auto"/>
              <w:ind w:firstLine="0"/>
              <w:jc w:val="center"/>
            </w:pPr>
            <w:r>
              <w:rPr>
                <w:rFonts w:ascii="Times New Roman" w:hAnsi="Times New Roman" w:eastAsia="宋体"/>
                <w:b w:val="0"/>
                <w:color w:val="000000"/>
                <w:sz w:val="21"/>
              </w:rPr>
              <w:t>阶段复盘</w:t>
            </w:r>
          </w:p>
        </w:tc>
      </w:tr>
      <w:tr w14:paraId="5261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ED2DF9E">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1D177E59">
            <w:pPr>
              <w:spacing w:before="40" w:after="40" w:line="240" w:lineRule="auto"/>
              <w:ind w:firstLine="0"/>
              <w:jc w:val="left"/>
            </w:pPr>
            <w:r>
              <w:rPr>
                <w:rFonts w:ascii="Times New Roman" w:hAnsi="Times New Roman" w:eastAsia="宋体"/>
                <w:b w:val="0"/>
                <w:color w:val="000000"/>
                <w:sz w:val="21"/>
              </w:rPr>
              <w:t>剧情事件：收到“中奖免费游”短信</w:t>
            </w:r>
          </w:p>
        </w:tc>
        <w:tc>
          <w:tcPr>
            <w:tcW w:w="3118" w:type="dxa"/>
            <w:vAlign w:val="center"/>
          </w:tcPr>
          <w:p w14:paraId="0E6408DE">
            <w:pPr>
              <w:spacing w:before="40" w:after="40" w:line="240" w:lineRule="auto"/>
              <w:ind w:firstLine="0"/>
              <w:jc w:val="center"/>
            </w:pPr>
            <w:r>
              <w:rPr>
                <w:rFonts w:ascii="Times New Roman" w:hAnsi="Times New Roman" w:eastAsia="宋体"/>
                <w:b w:val="0"/>
                <w:color w:val="000000"/>
                <w:sz w:val="21"/>
              </w:rPr>
              <w:t>识别诈骗</w:t>
            </w:r>
          </w:p>
        </w:tc>
      </w:tr>
      <w:tr w14:paraId="14BD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F4F5FEF">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01A5254A">
            <w:pPr>
              <w:spacing w:before="40" w:after="40" w:line="240" w:lineRule="auto"/>
              <w:ind w:firstLine="0"/>
              <w:jc w:val="left"/>
            </w:pPr>
            <w:r>
              <w:rPr>
                <w:rFonts w:ascii="Times New Roman" w:hAnsi="Times New Roman" w:eastAsia="宋体"/>
                <w:b w:val="0"/>
                <w:color w:val="000000"/>
                <w:sz w:val="21"/>
              </w:rPr>
              <w:t>出门在外，身份证和银行卡别丢</w:t>
            </w:r>
          </w:p>
        </w:tc>
        <w:tc>
          <w:tcPr>
            <w:tcW w:w="3118" w:type="dxa"/>
            <w:shd w:val="clear" w:color="auto" w:fill="FBF3E7"/>
            <w:vAlign w:val="center"/>
          </w:tcPr>
          <w:p w14:paraId="0286C632">
            <w:pPr>
              <w:spacing w:before="40" w:after="40" w:line="240" w:lineRule="auto"/>
              <w:ind w:firstLine="0"/>
              <w:jc w:val="center"/>
            </w:pPr>
            <w:r>
              <w:rPr>
                <w:rFonts w:ascii="Times New Roman" w:hAnsi="Times New Roman" w:eastAsia="宋体"/>
                <w:b w:val="0"/>
                <w:color w:val="000000"/>
                <w:sz w:val="21"/>
              </w:rPr>
              <w:t>证件与账户安全</w:t>
            </w:r>
          </w:p>
        </w:tc>
      </w:tr>
      <w:tr w14:paraId="55D0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57D5654">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3113F2F3">
            <w:pPr>
              <w:spacing w:before="40" w:after="40" w:line="240" w:lineRule="auto"/>
              <w:ind w:firstLine="0"/>
              <w:jc w:val="left"/>
            </w:pPr>
            <w:r>
              <w:rPr>
                <w:rFonts w:ascii="Times New Roman" w:hAnsi="Times New Roman" w:eastAsia="宋体"/>
                <w:b w:val="0"/>
                <w:color w:val="000000"/>
                <w:sz w:val="21"/>
              </w:rPr>
              <w:t>算算穷游与舒适游的真实差价</w:t>
            </w:r>
          </w:p>
        </w:tc>
        <w:tc>
          <w:tcPr>
            <w:tcW w:w="3118" w:type="dxa"/>
            <w:vAlign w:val="center"/>
          </w:tcPr>
          <w:p w14:paraId="549E5AC6">
            <w:pPr>
              <w:spacing w:before="40" w:after="40" w:line="240" w:lineRule="auto"/>
              <w:ind w:firstLine="0"/>
              <w:jc w:val="center"/>
            </w:pPr>
            <w:r>
              <w:rPr>
                <w:rFonts w:ascii="Times New Roman" w:hAnsi="Times New Roman" w:eastAsia="宋体"/>
                <w:b w:val="0"/>
                <w:color w:val="000000"/>
                <w:sz w:val="21"/>
              </w:rPr>
              <w:t>预算对比</w:t>
            </w:r>
          </w:p>
        </w:tc>
      </w:tr>
      <w:tr w14:paraId="62FA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1DCBD81">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60F7C792">
            <w:pPr>
              <w:spacing w:before="40" w:after="40" w:line="240" w:lineRule="auto"/>
              <w:ind w:firstLine="0"/>
              <w:jc w:val="center"/>
            </w:pPr>
            <w:r>
              <w:rPr>
                <w:rFonts w:ascii="Times New Roman" w:hAnsi="Times New Roman" w:eastAsia="宋体"/>
                <w:b w:val="0"/>
                <w:color w:val="000000"/>
                <w:sz w:val="21"/>
              </w:rPr>
              <w:t>旅行险到底保什么</w:t>
            </w:r>
          </w:p>
        </w:tc>
        <w:tc>
          <w:tcPr>
            <w:tcW w:w="3118" w:type="dxa"/>
            <w:shd w:val="clear" w:color="auto" w:fill="FBF3E7"/>
            <w:vAlign w:val="center"/>
          </w:tcPr>
          <w:p w14:paraId="55AD0806">
            <w:pPr>
              <w:spacing w:before="40" w:after="40" w:line="240" w:lineRule="auto"/>
              <w:ind w:firstLine="0"/>
              <w:jc w:val="center"/>
            </w:pPr>
            <w:r>
              <w:rPr>
                <w:rFonts w:ascii="Times New Roman" w:hAnsi="Times New Roman" w:eastAsia="宋体"/>
                <w:b w:val="0"/>
                <w:color w:val="000000"/>
                <w:sz w:val="21"/>
              </w:rPr>
              <w:t>出行保障</w:t>
            </w:r>
          </w:p>
        </w:tc>
      </w:tr>
      <w:tr w14:paraId="6902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00283B2">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68BF1E0D">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24D6D4C5">
            <w:pPr>
              <w:spacing w:before="40" w:after="40" w:line="240" w:lineRule="auto"/>
              <w:ind w:firstLine="0"/>
              <w:jc w:val="center"/>
            </w:pPr>
            <w:r>
              <w:rPr>
                <w:rFonts w:ascii="Times New Roman" w:hAnsi="Times New Roman" w:eastAsia="宋体"/>
                <w:b w:val="0"/>
                <w:color w:val="000000"/>
                <w:sz w:val="21"/>
              </w:rPr>
              <w:t>趣味存钱</w:t>
            </w:r>
          </w:p>
        </w:tc>
      </w:tr>
      <w:tr w14:paraId="4AB0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4268E36">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643FB5B2">
            <w:pPr>
              <w:spacing w:before="40" w:after="40" w:line="240" w:lineRule="auto"/>
              <w:ind w:firstLine="0"/>
              <w:jc w:val="center"/>
            </w:pPr>
            <w:r>
              <w:rPr>
                <w:rFonts w:ascii="Times New Roman" w:hAnsi="Times New Roman" w:eastAsia="宋体"/>
                <w:b w:val="0"/>
                <w:color w:val="000000"/>
                <w:sz w:val="21"/>
              </w:rPr>
              <w:t>AI生成“你的旅行故事”</w:t>
            </w:r>
          </w:p>
        </w:tc>
        <w:tc>
          <w:tcPr>
            <w:tcW w:w="3118" w:type="dxa"/>
            <w:shd w:val="clear" w:color="auto" w:fill="FBF3E7"/>
            <w:vAlign w:val="center"/>
          </w:tcPr>
          <w:p w14:paraId="57EF4D70">
            <w:pPr>
              <w:spacing w:before="40" w:after="40" w:line="240" w:lineRule="auto"/>
              <w:ind w:firstLine="0"/>
              <w:jc w:val="center"/>
            </w:pPr>
            <w:r>
              <w:rPr>
                <w:rFonts w:ascii="Times New Roman" w:hAnsi="Times New Roman" w:eastAsia="宋体"/>
                <w:b w:val="0"/>
                <w:color w:val="000000"/>
                <w:sz w:val="21"/>
              </w:rPr>
              <w:t>综合复盘</w:t>
            </w:r>
          </w:p>
        </w:tc>
      </w:tr>
      <w:tr w14:paraId="2C94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9638458">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54D3699F">
            <w:pPr>
              <w:spacing w:before="40" w:after="40" w:line="240" w:lineRule="auto"/>
              <w:ind w:firstLine="0"/>
              <w:jc w:val="left"/>
            </w:pPr>
            <w:r>
              <w:rPr>
                <w:rFonts w:ascii="Times New Roman" w:hAnsi="Times New Roman" w:eastAsia="宋体"/>
                <w:b w:val="0"/>
                <w:color w:val="000000"/>
                <w:sz w:val="21"/>
              </w:rPr>
              <w:t>行李箱装满，结业并生成旅行预算</w:t>
            </w:r>
          </w:p>
        </w:tc>
        <w:tc>
          <w:tcPr>
            <w:tcW w:w="3118" w:type="dxa"/>
            <w:vAlign w:val="center"/>
          </w:tcPr>
          <w:p w14:paraId="2C085942">
            <w:pPr>
              <w:spacing w:before="40" w:after="40" w:line="240" w:lineRule="auto"/>
              <w:ind w:firstLine="0"/>
              <w:jc w:val="center"/>
            </w:pPr>
            <w:r>
              <w:rPr>
                <w:rFonts w:ascii="Times New Roman" w:hAnsi="Times New Roman" w:eastAsia="宋体"/>
                <w:b w:val="0"/>
                <w:color w:val="000000"/>
                <w:sz w:val="21"/>
              </w:rPr>
              <w:t>理财习惯养成</w:t>
            </w:r>
          </w:p>
        </w:tc>
      </w:tr>
    </w:tbl>
    <w:p w14:paraId="0A000B8D">
      <w:pPr>
        <w:spacing w:before="0" w:after="80" w:line="360" w:lineRule="auto"/>
        <w:jc w:val="center"/>
      </w:pPr>
      <w:r>
        <w:rPr>
          <w:rFonts w:ascii="Times New Roman" w:hAnsi="Times New Roman" w:eastAsia="宋体"/>
          <w:b w:val="0"/>
          <w:color w:val="000000"/>
          <w:sz w:val="21"/>
        </w:rPr>
        <w:t>表C.1　“说走就走”21天剧情要点</w:t>
      </w:r>
    </w:p>
    <w:p w14:paraId="130A7A5F">
      <w:r>
        <w:br w:type="page"/>
      </w:r>
    </w:p>
    <w:p w14:paraId="7D311481">
      <w:pPr>
        <w:pStyle w:val="3"/>
        <w:keepNext/>
        <w:pBdr>
          <w:left w:val="single" w:color="C7000B" w:sz="32" w:space="4"/>
        </w:pBdr>
        <w:shd w:val="clear" w:color="auto" w:fill="FFF4D6"/>
        <w:spacing w:before="280" w:after="120"/>
      </w:pPr>
      <w:bookmarkStart w:id="46" w:name="_LarkToc00037"/>
      <w:r>
        <w:rPr>
          <w:rFonts w:ascii="Times New Roman" w:hAnsi="Times New Roman" w:eastAsia="黑体"/>
          <w:b/>
          <w:color w:val="1E2A4A"/>
          <w:sz w:val="32"/>
        </w:rPr>
        <w:t>附录D　“自由Gap”线21天剧情要点</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6303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5945CEE7">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5EB94224">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43B9634E">
            <w:pPr>
              <w:spacing w:before="40" w:after="40" w:line="240" w:lineRule="auto"/>
              <w:ind w:firstLine="0"/>
              <w:jc w:val="center"/>
            </w:pPr>
            <w:r>
              <w:rPr>
                <w:rFonts w:ascii="Times New Roman" w:hAnsi="Times New Roman" w:eastAsia="宋体"/>
                <w:b/>
                <w:color w:val="FFFFFF"/>
                <w:sz w:val="21"/>
              </w:rPr>
              <w:t>理财观念</w:t>
            </w:r>
          </w:p>
        </w:tc>
      </w:tr>
      <w:tr w14:paraId="04F9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77B6C55">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6B926E6F">
            <w:pPr>
              <w:spacing w:before="40" w:after="40" w:line="240" w:lineRule="auto"/>
              <w:ind w:firstLine="0"/>
              <w:jc w:val="left"/>
            </w:pPr>
            <w:r>
              <w:rPr>
                <w:rFonts w:ascii="Times New Roman" w:hAnsi="Times New Roman" w:eastAsia="宋体"/>
                <w:b w:val="0"/>
                <w:color w:val="000000"/>
                <w:sz w:val="21"/>
              </w:rPr>
              <w:t>AI问你为什么想停，算你离“敢辞职”还差多少</w:t>
            </w:r>
          </w:p>
        </w:tc>
        <w:tc>
          <w:tcPr>
            <w:tcW w:w="3118" w:type="dxa"/>
            <w:vAlign w:val="center"/>
          </w:tcPr>
          <w:p w14:paraId="228D2001">
            <w:pPr>
              <w:spacing w:before="40" w:after="40" w:line="240" w:lineRule="auto"/>
              <w:ind w:firstLine="0"/>
              <w:jc w:val="center"/>
            </w:pPr>
            <w:r>
              <w:rPr>
                <w:rFonts w:ascii="Times New Roman" w:hAnsi="Times New Roman" w:eastAsia="宋体"/>
                <w:b w:val="0"/>
                <w:color w:val="000000"/>
                <w:sz w:val="21"/>
              </w:rPr>
              <w:t>现状盘点</w:t>
            </w:r>
          </w:p>
        </w:tc>
      </w:tr>
      <w:tr w14:paraId="4FFD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DE2AC5F">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1C07616B">
            <w:pPr>
              <w:spacing w:before="40" w:after="40" w:line="240" w:lineRule="auto"/>
              <w:ind w:firstLine="0"/>
              <w:jc w:val="left"/>
            </w:pPr>
            <w:r>
              <w:rPr>
                <w:rFonts w:ascii="Times New Roman" w:hAnsi="Times New Roman" w:eastAsia="宋体"/>
                <w:b w:val="0"/>
                <w:color w:val="000000"/>
                <w:sz w:val="21"/>
              </w:rPr>
              <w:t>存第一笔，请假条写下第一笔“勇气值”</w:t>
            </w:r>
          </w:p>
        </w:tc>
        <w:tc>
          <w:tcPr>
            <w:tcW w:w="3118" w:type="dxa"/>
            <w:shd w:val="clear" w:color="auto" w:fill="FBF3E7"/>
            <w:vAlign w:val="center"/>
          </w:tcPr>
          <w:p w14:paraId="005AB69F">
            <w:pPr>
              <w:spacing w:before="40" w:after="40" w:line="240" w:lineRule="auto"/>
              <w:ind w:firstLine="0"/>
              <w:jc w:val="center"/>
            </w:pPr>
            <w:r>
              <w:rPr>
                <w:rFonts w:ascii="Times New Roman" w:hAnsi="Times New Roman" w:eastAsia="宋体"/>
                <w:b w:val="0"/>
                <w:color w:val="000000"/>
                <w:sz w:val="21"/>
              </w:rPr>
              <w:t>开始</w:t>
            </w:r>
          </w:p>
        </w:tc>
      </w:tr>
      <w:tr w14:paraId="135F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F8B80CC">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57AEC8D6">
            <w:pPr>
              <w:spacing w:before="40" w:after="40" w:line="240" w:lineRule="auto"/>
              <w:ind w:firstLine="0"/>
              <w:jc w:val="left"/>
            </w:pPr>
            <w:r>
              <w:rPr>
                <w:rFonts w:ascii="Times New Roman" w:hAnsi="Times New Roman" w:eastAsia="宋体"/>
                <w:b w:val="0"/>
                <w:color w:val="000000"/>
                <w:sz w:val="21"/>
              </w:rPr>
              <w:t>昨天消费凑整存，勇气值加一点</w:t>
            </w:r>
          </w:p>
        </w:tc>
        <w:tc>
          <w:tcPr>
            <w:tcW w:w="3118" w:type="dxa"/>
            <w:vAlign w:val="center"/>
          </w:tcPr>
          <w:p w14:paraId="5610BBEB">
            <w:pPr>
              <w:spacing w:before="40" w:after="40" w:line="240" w:lineRule="auto"/>
              <w:ind w:firstLine="0"/>
              <w:jc w:val="center"/>
            </w:pPr>
            <w:r>
              <w:rPr>
                <w:rFonts w:ascii="Times New Roman" w:hAnsi="Times New Roman" w:eastAsia="宋体"/>
                <w:b w:val="0"/>
                <w:color w:val="000000"/>
                <w:sz w:val="21"/>
              </w:rPr>
              <w:t>小钱的力量</w:t>
            </w:r>
          </w:p>
        </w:tc>
      </w:tr>
      <w:tr w14:paraId="3A6A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5FD6F09">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07D0FEF5">
            <w:pPr>
              <w:spacing w:before="40" w:after="40" w:line="240" w:lineRule="auto"/>
              <w:ind w:firstLine="0"/>
              <w:jc w:val="left"/>
            </w:pPr>
            <w:r>
              <w:rPr>
                <w:rFonts w:ascii="Times New Roman" w:hAnsi="Times New Roman" w:eastAsia="宋体"/>
                <w:b w:val="0"/>
                <w:color w:val="000000"/>
                <w:sz w:val="21"/>
              </w:rPr>
              <w:t>盲盒抽个数字存，勇气值再加</w:t>
            </w:r>
          </w:p>
        </w:tc>
        <w:tc>
          <w:tcPr>
            <w:tcW w:w="3118" w:type="dxa"/>
            <w:shd w:val="clear" w:color="auto" w:fill="FBF3E7"/>
            <w:vAlign w:val="center"/>
          </w:tcPr>
          <w:p w14:paraId="638566D8">
            <w:pPr>
              <w:spacing w:before="40" w:after="40" w:line="240" w:lineRule="auto"/>
              <w:ind w:firstLine="0"/>
              <w:jc w:val="center"/>
            </w:pPr>
            <w:r>
              <w:rPr>
                <w:rFonts w:ascii="Times New Roman" w:hAnsi="Times New Roman" w:eastAsia="宋体"/>
                <w:b w:val="0"/>
                <w:color w:val="000000"/>
                <w:sz w:val="21"/>
              </w:rPr>
              <w:t>不确定中的期待</w:t>
            </w:r>
          </w:p>
        </w:tc>
      </w:tr>
      <w:tr w14:paraId="05DA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AAA3972">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04539A4C">
            <w:pPr>
              <w:spacing w:before="40" w:after="40" w:line="240" w:lineRule="auto"/>
              <w:ind w:firstLine="0"/>
              <w:jc w:val="left"/>
            </w:pPr>
            <w:r>
              <w:rPr>
                <w:rFonts w:ascii="Times New Roman" w:hAnsi="Times New Roman" w:eastAsia="宋体"/>
                <w:b w:val="0"/>
                <w:color w:val="000000"/>
                <w:sz w:val="21"/>
              </w:rPr>
              <w:t>砍掉一个“为撑面子”的开销</w:t>
            </w:r>
          </w:p>
        </w:tc>
        <w:tc>
          <w:tcPr>
            <w:tcW w:w="3118" w:type="dxa"/>
            <w:vAlign w:val="center"/>
          </w:tcPr>
          <w:p w14:paraId="20422354">
            <w:pPr>
              <w:spacing w:before="40" w:after="40" w:line="240" w:lineRule="auto"/>
              <w:ind w:firstLine="0"/>
              <w:jc w:val="center"/>
            </w:pPr>
            <w:r>
              <w:rPr>
                <w:rFonts w:ascii="Times New Roman" w:hAnsi="Times New Roman" w:eastAsia="宋体"/>
                <w:b w:val="0"/>
                <w:color w:val="000000"/>
                <w:sz w:val="21"/>
              </w:rPr>
              <w:t>理性消费</w:t>
            </w:r>
          </w:p>
        </w:tc>
      </w:tr>
      <w:tr w14:paraId="0E88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C3AF7A1">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278461E0">
            <w:pPr>
              <w:spacing w:before="40" w:after="40" w:line="240" w:lineRule="auto"/>
              <w:ind w:firstLine="0"/>
              <w:jc w:val="left"/>
            </w:pPr>
            <w:r>
              <w:rPr>
                <w:rFonts w:ascii="Times New Roman" w:hAnsi="Times New Roman" w:eastAsia="宋体"/>
                <w:b w:val="0"/>
                <w:color w:val="000000"/>
                <w:sz w:val="21"/>
              </w:rPr>
              <w:t>猜这个月能省多少，差额补上</w:t>
            </w:r>
          </w:p>
        </w:tc>
        <w:tc>
          <w:tcPr>
            <w:tcW w:w="3118" w:type="dxa"/>
            <w:shd w:val="clear" w:color="auto" w:fill="FBF3E7"/>
            <w:vAlign w:val="center"/>
          </w:tcPr>
          <w:p w14:paraId="756487A5">
            <w:pPr>
              <w:spacing w:before="40" w:after="40" w:line="240" w:lineRule="auto"/>
              <w:ind w:firstLine="0"/>
              <w:jc w:val="center"/>
            </w:pPr>
            <w:r>
              <w:rPr>
                <w:rFonts w:ascii="Times New Roman" w:hAnsi="Times New Roman" w:eastAsia="宋体"/>
                <w:b w:val="0"/>
                <w:color w:val="000000"/>
                <w:sz w:val="21"/>
              </w:rPr>
              <w:t>建立预算感</w:t>
            </w:r>
          </w:p>
        </w:tc>
      </w:tr>
      <w:tr w14:paraId="1263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82967A4">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15503CA6">
            <w:pPr>
              <w:spacing w:before="40" w:after="40" w:line="240" w:lineRule="auto"/>
              <w:ind w:firstLine="0"/>
              <w:jc w:val="left"/>
            </w:pPr>
            <w:r>
              <w:rPr>
                <w:rFonts w:ascii="Times New Roman" w:hAnsi="Times New Roman" w:eastAsia="宋体"/>
                <w:b w:val="0"/>
                <w:color w:val="000000"/>
                <w:sz w:val="21"/>
              </w:rPr>
              <w:t>第一幕：请假条有了第一个角</w:t>
            </w:r>
          </w:p>
        </w:tc>
        <w:tc>
          <w:tcPr>
            <w:tcW w:w="3118" w:type="dxa"/>
            <w:vAlign w:val="center"/>
          </w:tcPr>
          <w:p w14:paraId="50AC3423">
            <w:pPr>
              <w:spacing w:before="40" w:after="40" w:line="240" w:lineRule="auto"/>
              <w:ind w:firstLine="0"/>
              <w:jc w:val="center"/>
            </w:pPr>
            <w:r>
              <w:rPr>
                <w:rFonts w:ascii="Times New Roman" w:hAnsi="Times New Roman" w:eastAsia="宋体"/>
                <w:b w:val="0"/>
                <w:color w:val="000000"/>
                <w:sz w:val="21"/>
              </w:rPr>
              <w:t>坚持的成就感</w:t>
            </w:r>
          </w:p>
        </w:tc>
      </w:tr>
      <w:tr w14:paraId="41C8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1C90F31">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29B79DF7">
            <w:pPr>
              <w:spacing w:before="40" w:after="40" w:line="240" w:lineRule="auto"/>
              <w:ind w:firstLine="0"/>
              <w:jc w:val="left"/>
            </w:pPr>
            <w:r>
              <w:rPr>
                <w:rFonts w:ascii="Times New Roman" w:hAnsi="Times New Roman" w:eastAsia="宋体"/>
                <w:b w:val="0"/>
                <w:color w:val="000000"/>
                <w:sz w:val="21"/>
              </w:rPr>
              <w:t>剧情事件：辞职前突然生病，你有没有备用钱</w:t>
            </w:r>
          </w:p>
        </w:tc>
        <w:tc>
          <w:tcPr>
            <w:tcW w:w="3118" w:type="dxa"/>
            <w:shd w:val="clear" w:color="auto" w:fill="FBF3E7"/>
            <w:vAlign w:val="center"/>
          </w:tcPr>
          <w:p w14:paraId="290F0EA1">
            <w:pPr>
              <w:spacing w:before="40" w:after="40" w:line="240" w:lineRule="auto"/>
              <w:ind w:firstLine="0"/>
              <w:jc w:val="center"/>
            </w:pPr>
            <w:r>
              <w:rPr>
                <w:rFonts w:ascii="Times New Roman" w:hAnsi="Times New Roman" w:eastAsia="宋体"/>
                <w:b w:val="0"/>
                <w:color w:val="000000"/>
                <w:sz w:val="21"/>
              </w:rPr>
              <w:t>以防万一的钱</w:t>
            </w:r>
          </w:p>
        </w:tc>
      </w:tr>
      <w:tr w14:paraId="4CBA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7A118D2">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3FBE566E">
            <w:pPr>
              <w:spacing w:before="40" w:after="40" w:line="240" w:lineRule="auto"/>
              <w:ind w:firstLine="0"/>
              <w:jc w:val="left"/>
            </w:pPr>
            <w:r>
              <w:rPr>
                <w:rFonts w:ascii="Times New Roman" w:hAnsi="Times New Roman" w:eastAsia="宋体"/>
                <w:b w:val="0"/>
                <w:color w:val="000000"/>
                <w:sz w:val="21"/>
              </w:rPr>
              <w:t>算“裸辞安全垫”能撑几个月</w:t>
            </w:r>
          </w:p>
        </w:tc>
        <w:tc>
          <w:tcPr>
            <w:tcW w:w="3118" w:type="dxa"/>
            <w:vAlign w:val="center"/>
          </w:tcPr>
          <w:p w14:paraId="0D200211">
            <w:pPr>
              <w:spacing w:before="40" w:after="40" w:line="240" w:lineRule="auto"/>
              <w:ind w:firstLine="0"/>
              <w:jc w:val="center"/>
            </w:pPr>
            <w:r>
              <w:rPr>
                <w:rFonts w:ascii="Times New Roman" w:hAnsi="Times New Roman" w:eastAsia="宋体"/>
                <w:b w:val="0"/>
                <w:color w:val="000000"/>
                <w:sz w:val="21"/>
              </w:rPr>
              <w:t>安全垫思维</w:t>
            </w:r>
          </w:p>
        </w:tc>
      </w:tr>
      <w:tr w14:paraId="2B91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72BEDEE">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49CAAD4A">
            <w:pPr>
              <w:spacing w:before="40" w:after="40" w:line="240" w:lineRule="auto"/>
              <w:ind w:firstLine="0"/>
              <w:jc w:val="center"/>
            </w:pPr>
            <w:r>
              <w:rPr>
                <w:rFonts w:ascii="Times New Roman" w:hAnsi="Times New Roman" w:eastAsia="宋体"/>
                <w:b w:val="0"/>
                <w:color w:val="000000"/>
                <w:sz w:val="21"/>
              </w:rPr>
              <w:t>这个月不买非必要的东西</w:t>
            </w:r>
          </w:p>
        </w:tc>
        <w:tc>
          <w:tcPr>
            <w:tcW w:w="3118" w:type="dxa"/>
            <w:shd w:val="clear" w:color="auto" w:fill="FBF3E7"/>
            <w:vAlign w:val="center"/>
          </w:tcPr>
          <w:p w14:paraId="00D6F010">
            <w:pPr>
              <w:spacing w:before="40" w:after="40" w:line="240" w:lineRule="auto"/>
              <w:ind w:firstLine="0"/>
              <w:jc w:val="center"/>
            </w:pPr>
            <w:r>
              <w:rPr>
                <w:rFonts w:ascii="Times New Roman" w:hAnsi="Times New Roman" w:eastAsia="宋体"/>
                <w:b w:val="0"/>
                <w:color w:val="000000"/>
                <w:sz w:val="21"/>
              </w:rPr>
              <w:t>不消费</w:t>
            </w:r>
          </w:p>
        </w:tc>
      </w:tr>
      <w:tr w14:paraId="2A6C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5F0FEA9">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2CD0A402">
            <w:pPr>
              <w:spacing w:before="40" w:after="40" w:line="240" w:lineRule="auto"/>
              <w:ind w:firstLine="0"/>
              <w:jc w:val="center"/>
            </w:pPr>
            <w:r>
              <w:rPr>
                <w:rFonts w:ascii="Times New Roman" w:hAnsi="Times New Roman" w:eastAsia="宋体"/>
                <w:b w:val="0"/>
                <w:color w:val="000000"/>
                <w:sz w:val="21"/>
              </w:rPr>
              <w:t>每月固定存一笔Gap基金</w:t>
            </w:r>
          </w:p>
        </w:tc>
        <w:tc>
          <w:tcPr>
            <w:tcW w:w="3118" w:type="dxa"/>
            <w:vAlign w:val="center"/>
          </w:tcPr>
          <w:p w14:paraId="4A0319BF">
            <w:pPr>
              <w:spacing w:before="40" w:after="40" w:line="240" w:lineRule="auto"/>
              <w:ind w:firstLine="0"/>
              <w:jc w:val="center"/>
            </w:pPr>
            <w:r>
              <w:rPr>
                <w:rFonts w:ascii="Times New Roman" w:hAnsi="Times New Roman" w:eastAsia="宋体"/>
                <w:b w:val="0"/>
                <w:color w:val="000000"/>
                <w:sz w:val="21"/>
              </w:rPr>
              <w:t>定投</w:t>
            </w:r>
          </w:p>
        </w:tc>
      </w:tr>
      <w:tr w14:paraId="0BD8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C8E23BD">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16442B8F">
            <w:pPr>
              <w:spacing w:before="40" w:after="40" w:line="240" w:lineRule="auto"/>
              <w:ind w:firstLine="0"/>
              <w:jc w:val="left"/>
            </w:pPr>
            <w:r>
              <w:rPr>
                <w:rFonts w:ascii="Times New Roman" w:hAnsi="Times New Roman" w:eastAsia="宋体"/>
                <w:b w:val="0"/>
                <w:color w:val="000000"/>
                <w:sz w:val="21"/>
              </w:rPr>
              <w:t>算算裸辞后社保自己交的真实成本</w:t>
            </w:r>
          </w:p>
        </w:tc>
        <w:tc>
          <w:tcPr>
            <w:tcW w:w="3118" w:type="dxa"/>
            <w:shd w:val="clear" w:color="auto" w:fill="FBF3E7"/>
            <w:vAlign w:val="center"/>
          </w:tcPr>
          <w:p w14:paraId="7E652166">
            <w:pPr>
              <w:spacing w:before="40" w:after="40" w:line="240" w:lineRule="auto"/>
              <w:ind w:firstLine="0"/>
              <w:jc w:val="center"/>
            </w:pPr>
            <w:r>
              <w:rPr>
                <w:rFonts w:ascii="Times New Roman" w:hAnsi="Times New Roman" w:eastAsia="宋体"/>
                <w:b w:val="0"/>
                <w:color w:val="000000"/>
                <w:sz w:val="21"/>
              </w:rPr>
              <w:t>看清真实成本</w:t>
            </w:r>
          </w:p>
        </w:tc>
      </w:tr>
      <w:tr w14:paraId="7A27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B44D24C">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1B372E61">
            <w:pPr>
              <w:spacing w:before="40" w:after="40" w:line="240" w:lineRule="auto"/>
              <w:ind w:firstLine="0"/>
              <w:jc w:val="center"/>
            </w:pPr>
            <w:r>
              <w:rPr>
                <w:rFonts w:ascii="Times New Roman" w:hAnsi="Times New Roman" w:eastAsia="宋体"/>
                <w:b w:val="0"/>
                <w:color w:val="000000"/>
                <w:sz w:val="21"/>
              </w:rPr>
              <w:t>按今天气温存一笔</w:t>
            </w:r>
          </w:p>
        </w:tc>
        <w:tc>
          <w:tcPr>
            <w:tcW w:w="3118" w:type="dxa"/>
            <w:vAlign w:val="center"/>
          </w:tcPr>
          <w:p w14:paraId="24DE1E7E">
            <w:pPr>
              <w:spacing w:before="40" w:after="40" w:line="240" w:lineRule="auto"/>
              <w:ind w:firstLine="0"/>
              <w:jc w:val="center"/>
            </w:pPr>
            <w:r>
              <w:rPr>
                <w:rFonts w:ascii="Times New Roman" w:hAnsi="Times New Roman" w:eastAsia="宋体"/>
                <w:b w:val="0"/>
                <w:color w:val="000000"/>
                <w:sz w:val="21"/>
              </w:rPr>
              <w:t>存钱的仪式感</w:t>
            </w:r>
          </w:p>
        </w:tc>
      </w:tr>
      <w:tr w14:paraId="74B7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B5A1779">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31E58509">
            <w:pPr>
              <w:spacing w:before="40" w:after="40" w:line="240" w:lineRule="auto"/>
              <w:ind w:firstLine="0"/>
              <w:jc w:val="left"/>
            </w:pPr>
            <w:r>
              <w:rPr>
                <w:rFonts w:ascii="Times New Roman" w:hAnsi="Times New Roman" w:eastAsia="宋体"/>
                <w:b w:val="0"/>
                <w:color w:val="000000"/>
                <w:sz w:val="21"/>
              </w:rPr>
              <w:t>第二幕结算：安全垫厚了一点</w:t>
            </w:r>
          </w:p>
        </w:tc>
        <w:tc>
          <w:tcPr>
            <w:tcW w:w="3118" w:type="dxa"/>
            <w:shd w:val="clear" w:color="auto" w:fill="FBF3E7"/>
            <w:vAlign w:val="center"/>
          </w:tcPr>
          <w:p w14:paraId="2610FBB1">
            <w:pPr>
              <w:spacing w:before="40" w:after="40" w:line="240" w:lineRule="auto"/>
              <w:ind w:firstLine="0"/>
              <w:jc w:val="center"/>
            </w:pPr>
            <w:r>
              <w:rPr>
                <w:rFonts w:ascii="Times New Roman" w:hAnsi="Times New Roman" w:eastAsia="宋体"/>
                <w:b w:val="0"/>
                <w:color w:val="000000"/>
                <w:sz w:val="21"/>
              </w:rPr>
              <w:t>阶段复盘</w:t>
            </w:r>
          </w:p>
        </w:tc>
      </w:tr>
      <w:tr w14:paraId="5CCD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1729A91">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4453CA91">
            <w:pPr>
              <w:spacing w:before="40" w:after="40" w:line="240" w:lineRule="auto"/>
              <w:ind w:firstLine="0"/>
              <w:jc w:val="left"/>
            </w:pPr>
            <w:r>
              <w:rPr>
                <w:rFonts w:ascii="Times New Roman" w:hAnsi="Times New Roman" w:eastAsia="宋体"/>
                <w:b w:val="0"/>
                <w:color w:val="000000"/>
                <w:sz w:val="21"/>
              </w:rPr>
              <w:t>剧情事件：有人推荐“Gap期间躺赚项目”</w:t>
            </w:r>
          </w:p>
        </w:tc>
        <w:tc>
          <w:tcPr>
            <w:tcW w:w="3118" w:type="dxa"/>
            <w:vAlign w:val="center"/>
          </w:tcPr>
          <w:p w14:paraId="7B74EE3A">
            <w:pPr>
              <w:spacing w:before="40" w:after="40" w:line="240" w:lineRule="auto"/>
              <w:ind w:firstLine="0"/>
              <w:jc w:val="center"/>
            </w:pPr>
            <w:r>
              <w:rPr>
                <w:rFonts w:ascii="Times New Roman" w:hAnsi="Times New Roman" w:eastAsia="宋体"/>
                <w:b w:val="0"/>
                <w:color w:val="000000"/>
                <w:sz w:val="21"/>
              </w:rPr>
              <w:t>识别诈骗</w:t>
            </w:r>
          </w:p>
        </w:tc>
      </w:tr>
      <w:tr w14:paraId="45EA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02A5FA4">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1172B941">
            <w:pPr>
              <w:spacing w:before="40" w:after="40" w:line="240" w:lineRule="auto"/>
              <w:ind w:firstLine="0"/>
              <w:jc w:val="center"/>
            </w:pPr>
            <w:r>
              <w:rPr>
                <w:rFonts w:ascii="Times New Roman" w:hAnsi="Times New Roman" w:eastAsia="宋体"/>
                <w:b w:val="0"/>
                <w:color w:val="000000"/>
                <w:sz w:val="21"/>
              </w:rPr>
              <w:t>你的“经济名片”不能断</w:t>
            </w:r>
          </w:p>
        </w:tc>
        <w:tc>
          <w:tcPr>
            <w:tcW w:w="3118" w:type="dxa"/>
            <w:shd w:val="clear" w:color="auto" w:fill="FBF3E7"/>
            <w:vAlign w:val="center"/>
          </w:tcPr>
          <w:p w14:paraId="265B7005">
            <w:pPr>
              <w:spacing w:before="40" w:after="40" w:line="240" w:lineRule="auto"/>
              <w:ind w:firstLine="0"/>
              <w:jc w:val="center"/>
            </w:pPr>
            <w:r>
              <w:rPr>
                <w:rFonts w:ascii="Times New Roman" w:hAnsi="Times New Roman" w:eastAsia="宋体"/>
                <w:b w:val="0"/>
                <w:color w:val="000000"/>
                <w:sz w:val="21"/>
              </w:rPr>
              <w:t>征信与社保连续</w:t>
            </w:r>
          </w:p>
        </w:tc>
      </w:tr>
      <w:tr w14:paraId="3F84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BEF20B9">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7B7206CD">
            <w:pPr>
              <w:spacing w:before="40" w:after="40" w:line="240" w:lineRule="auto"/>
              <w:ind w:firstLine="0"/>
              <w:jc w:val="left"/>
            </w:pPr>
            <w:r>
              <w:rPr>
                <w:rFonts w:ascii="Times New Roman" w:hAnsi="Times New Roman" w:eastAsia="宋体"/>
                <w:b w:val="0"/>
                <w:color w:val="000000"/>
                <w:sz w:val="21"/>
              </w:rPr>
              <w:t>算算Gap期间每月最低开支</w:t>
            </w:r>
          </w:p>
        </w:tc>
        <w:tc>
          <w:tcPr>
            <w:tcW w:w="3118" w:type="dxa"/>
            <w:vAlign w:val="center"/>
          </w:tcPr>
          <w:p w14:paraId="0B04034E">
            <w:pPr>
              <w:spacing w:before="40" w:after="40" w:line="240" w:lineRule="auto"/>
              <w:ind w:firstLine="0"/>
              <w:jc w:val="center"/>
            </w:pPr>
            <w:r>
              <w:rPr>
                <w:rFonts w:ascii="Times New Roman" w:hAnsi="Times New Roman" w:eastAsia="宋体"/>
                <w:b w:val="0"/>
                <w:color w:val="000000"/>
                <w:sz w:val="21"/>
              </w:rPr>
              <w:t>预算规划</w:t>
            </w:r>
          </w:p>
        </w:tc>
      </w:tr>
      <w:tr w14:paraId="412F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9836F1E">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46DDC932">
            <w:pPr>
              <w:spacing w:before="40" w:after="40" w:line="240" w:lineRule="auto"/>
              <w:ind w:firstLine="0"/>
              <w:jc w:val="center"/>
            </w:pPr>
            <w:r>
              <w:rPr>
                <w:rFonts w:ascii="Times New Roman" w:hAnsi="Times New Roman" w:eastAsia="宋体"/>
                <w:b w:val="0"/>
                <w:color w:val="000000"/>
                <w:sz w:val="21"/>
              </w:rPr>
              <w:t>Gap期间医疗保障怎么办</w:t>
            </w:r>
          </w:p>
        </w:tc>
        <w:tc>
          <w:tcPr>
            <w:tcW w:w="3118" w:type="dxa"/>
            <w:shd w:val="clear" w:color="auto" w:fill="FBF3E7"/>
            <w:vAlign w:val="center"/>
          </w:tcPr>
          <w:p w14:paraId="237FB312">
            <w:pPr>
              <w:spacing w:before="40" w:after="40" w:line="240" w:lineRule="auto"/>
              <w:ind w:firstLine="0"/>
              <w:jc w:val="center"/>
            </w:pPr>
            <w:r>
              <w:rPr>
                <w:rFonts w:ascii="Times New Roman" w:hAnsi="Times New Roman" w:eastAsia="宋体"/>
                <w:b w:val="0"/>
                <w:color w:val="000000"/>
                <w:sz w:val="21"/>
              </w:rPr>
              <w:t>保障意识</w:t>
            </w:r>
          </w:p>
        </w:tc>
      </w:tr>
      <w:tr w14:paraId="29D9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3ECBDEC">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57837A0B">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50B429A4">
            <w:pPr>
              <w:spacing w:before="40" w:after="40" w:line="240" w:lineRule="auto"/>
              <w:ind w:firstLine="0"/>
              <w:jc w:val="center"/>
            </w:pPr>
            <w:r>
              <w:rPr>
                <w:rFonts w:ascii="Times New Roman" w:hAnsi="Times New Roman" w:eastAsia="宋体"/>
                <w:b w:val="0"/>
                <w:color w:val="000000"/>
                <w:sz w:val="21"/>
              </w:rPr>
              <w:t>趣味存钱</w:t>
            </w:r>
          </w:p>
        </w:tc>
      </w:tr>
      <w:tr w14:paraId="36AC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0A2B792">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535BFAAD">
            <w:pPr>
              <w:spacing w:before="40" w:after="40" w:line="240" w:lineRule="auto"/>
              <w:ind w:firstLine="0"/>
              <w:jc w:val="left"/>
            </w:pPr>
            <w:r>
              <w:rPr>
                <w:rFonts w:ascii="Times New Roman" w:hAnsi="Times New Roman" w:eastAsia="宋体"/>
                <w:b w:val="0"/>
                <w:color w:val="000000"/>
                <w:sz w:val="21"/>
              </w:rPr>
              <w:t>AI生成“你的Gap计划”</w:t>
            </w:r>
          </w:p>
        </w:tc>
        <w:tc>
          <w:tcPr>
            <w:tcW w:w="3118" w:type="dxa"/>
            <w:shd w:val="clear" w:color="auto" w:fill="FBF3E7"/>
            <w:vAlign w:val="center"/>
          </w:tcPr>
          <w:p w14:paraId="0CE0D2E1">
            <w:pPr>
              <w:spacing w:before="40" w:after="40" w:line="240" w:lineRule="auto"/>
              <w:ind w:firstLine="0"/>
              <w:jc w:val="center"/>
            </w:pPr>
            <w:r>
              <w:rPr>
                <w:rFonts w:ascii="Times New Roman" w:hAnsi="Times New Roman" w:eastAsia="宋体"/>
                <w:b w:val="0"/>
                <w:color w:val="000000"/>
                <w:sz w:val="21"/>
              </w:rPr>
              <w:t>综合复盘</w:t>
            </w:r>
          </w:p>
        </w:tc>
      </w:tr>
      <w:tr w14:paraId="369A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5A8E83A">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79B2D702">
            <w:pPr>
              <w:spacing w:before="40" w:after="40" w:line="240" w:lineRule="auto"/>
              <w:ind w:firstLine="0"/>
              <w:jc w:val="left"/>
            </w:pPr>
            <w:r>
              <w:rPr>
                <w:rFonts w:ascii="Times New Roman" w:hAnsi="Times New Roman" w:eastAsia="宋体"/>
                <w:b w:val="0"/>
                <w:color w:val="000000"/>
                <w:sz w:val="21"/>
              </w:rPr>
              <w:t>请假条变“已批准”，生成Gap财务计划</w:t>
            </w:r>
          </w:p>
        </w:tc>
        <w:tc>
          <w:tcPr>
            <w:tcW w:w="3118" w:type="dxa"/>
            <w:vAlign w:val="center"/>
          </w:tcPr>
          <w:p w14:paraId="1449DDAA">
            <w:pPr>
              <w:spacing w:before="40" w:after="40" w:line="240" w:lineRule="auto"/>
              <w:ind w:firstLine="0"/>
              <w:jc w:val="center"/>
            </w:pPr>
            <w:r>
              <w:rPr>
                <w:rFonts w:ascii="Times New Roman" w:hAnsi="Times New Roman" w:eastAsia="宋体"/>
                <w:b w:val="0"/>
                <w:color w:val="000000"/>
                <w:sz w:val="21"/>
              </w:rPr>
              <w:t>理财习惯养成</w:t>
            </w:r>
          </w:p>
        </w:tc>
      </w:tr>
    </w:tbl>
    <w:p w14:paraId="72F8166E">
      <w:pPr>
        <w:spacing w:before="0" w:after="80" w:line="360" w:lineRule="auto"/>
        <w:jc w:val="center"/>
      </w:pPr>
      <w:r>
        <w:rPr>
          <w:rFonts w:ascii="Times New Roman" w:hAnsi="Times New Roman" w:eastAsia="宋体"/>
          <w:b w:val="0"/>
          <w:color w:val="000000"/>
          <w:sz w:val="21"/>
        </w:rPr>
        <w:t>表D.1　“自由Gap”21天剧情要点</w:t>
      </w:r>
    </w:p>
    <w:p w14:paraId="71EEFE0E">
      <w:r>
        <w:br w:type="page"/>
      </w:r>
    </w:p>
    <w:p w14:paraId="7910210D">
      <w:pPr>
        <w:pStyle w:val="3"/>
        <w:keepNext/>
        <w:pBdr>
          <w:left w:val="single" w:color="C7000B" w:sz="32" w:space="4"/>
        </w:pBdr>
        <w:shd w:val="clear" w:color="auto" w:fill="FFF4D6"/>
        <w:spacing w:before="280" w:after="120"/>
      </w:pPr>
      <w:bookmarkStart w:id="47" w:name="_LarkToc00038"/>
      <w:r>
        <w:rPr>
          <w:rFonts w:ascii="Times New Roman" w:hAnsi="Times New Roman" w:eastAsia="黑体"/>
          <w:b/>
          <w:color w:val="1E2A4A"/>
          <w:sz w:val="32"/>
        </w:rPr>
        <w:t>附录E　“第一次独居”线21天剧情要点</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5CBB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15D60626">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4F1D4847">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2B6596AA">
            <w:pPr>
              <w:spacing w:before="40" w:after="40" w:line="240" w:lineRule="auto"/>
              <w:ind w:firstLine="0"/>
              <w:jc w:val="center"/>
            </w:pPr>
            <w:r>
              <w:rPr>
                <w:rFonts w:ascii="Times New Roman" w:hAnsi="Times New Roman" w:eastAsia="宋体"/>
                <w:b/>
                <w:color w:val="FFFFFF"/>
                <w:sz w:val="21"/>
              </w:rPr>
              <w:t>理财观念</w:t>
            </w:r>
          </w:p>
        </w:tc>
      </w:tr>
      <w:tr w14:paraId="44BB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8B1DD22">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6FFBE875">
            <w:pPr>
              <w:spacing w:before="40" w:after="40" w:line="240" w:lineRule="auto"/>
              <w:ind w:firstLine="0"/>
              <w:jc w:val="left"/>
            </w:pPr>
            <w:r>
              <w:rPr>
                <w:rFonts w:ascii="Times New Roman" w:hAnsi="Times New Roman" w:eastAsia="宋体"/>
                <w:b w:val="0"/>
                <w:color w:val="000000"/>
                <w:sz w:val="21"/>
              </w:rPr>
              <w:t>AI问你现在的出租屋什么样，画出来</w:t>
            </w:r>
          </w:p>
        </w:tc>
        <w:tc>
          <w:tcPr>
            <w:tcW w:w="3118" w:type="dxa"/>
            <w:vAlign w:val="center"/>
          </w:tcPr>
          <w:p w14:paraId="7C56BF1D">
            <w:pPr>
              <w:spacing w:before="40" w:after="40" w:line="240" w:lineRule="auto"/>
              <w:ind w:firstLine="0"/>
              <w:jc w:val="center"/>
            </w:pPr>
            <w:r>
              <w:rPr>
                <w:rFonts w:ascii="Times New Roman" w:hAnsi="Times New Roman" w:eastAsia="宋体"/>
                <w:b w:val="0"/>
                <w:color w:val="000000"/>
                <w:sz w:val="21"/>
              </w:rPr>
              <w:t>认识现状</w:t>
            </w:r>
          </w:p>
        </w:tc>
      </w:tr>
      <w:tr w14:paraId="73C4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AF02D14">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2D3A646E">
            <w:pPr>
              <w:spacing w:before="40" w:after="40" w:line="240" w:lineRule="auto"/>
              <w:ind w:firstLine="0"/>
              <w:jc w:val="left"/>
            </w:pPr>
            <w:r>
              <w:rPr>
                <w:rFonts w:ascii="Times New Roman" w:hAnsi="Times New Roman" w:eastAsia="宋体"/>
                <w:b w:val="0"/>
                <w:color w:val="000000"/>
                <w:sz w:val="21"/>
              </w:rPr>
              <w:t>存第一笔，给自己买一盏台灯</w:t>
            </w:r>
          </w:p>
        </w:tc>
        <w:tc>
          <w:tcPr>
            <w:tcW w:w="3118" w:type="dxa"/>
            <w:shd w:val="clear" w:color="auto" w:fill="FBF3E7"/>
            <w:vAlign w:val="center"/>
          </w:tcPr>
          <w:p w14:paraId="4E484A63">
            <w:pPr>
              <w:spacing w:before="40" w:after="40" w:line="240" w:lineRule="auto"/>
              <w:ind w:firstLine="0"/>
              <w:jc w:val="center"/>
            </w:pPr>
            <w:r>
              <w:rPr>
                <w:rFonts w:ascii="Times New Roman" w:hAnsi="Times New Roman" w:eastAsia="宋体"/>
                <w:b w:val="0"/>
                <w:color w:val="000000"/>
                <w:sz w:val="21"/>
              </w:rPr>
              <w:t>开始</w:t>
            </w:r>
          </w:p>
        </w:tc>
      </w:tr>
      <w:tr w14:paraId="5419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4B1824C">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5A281977">
            <w:pPr>
              <w:spacing w:before="40" w:after="40" w:line="240" w:lineRule="auto"/>
              <w:ind w:firstLine="0"/>
              <w:jc w:val="left"/>
            </w:pPr>
            <w:r>
              <w:rPr>
                <w:rFonts w:ascii="Times New Roman" w:hAnsi="Times New Roman" w:eastAsia="宋体"/>
                <w:b w:val="0"/>
                <w:color w:val="000000"/>
                <w:sz w:val="21"/>
              </w:rPr>
              <w:t>昨天消费凑整存，添一套舒服床品</w:t>
            </w:r>
          </w:p>
        </w:tc>
        <w:tc>
          <w:tcPr>
            <w:tcW w:w="3118" w:type="dxa"/>
            <w:vAlign w:val="center"/>
          </w:tcPr>
          <w:p w14:paraId="3E4E9495">
            <w:pPr>
              <w:spacing w:before="40" w:after="40" w:line="240" w:lineRule="auto"/>
              <w:ind w:firstLine="0"/>
              <w:jc w:val="center"/>
            </w:pPr>
            <w:r>
              <w:rPr>
                <w:rFonts w:ascii="Times New Roman" w:hAnsi="Times New Roman" w:eastAsia="宋体"/>
                <w:b w:val="0"/>
                <w:color w:val="000000"/>
                <w:sz w:val="21"/>
              </w:rPr>
              <w:t>小钱的力量</w:t>
            </w:r>
          </w:p>
        </w:tc>
      </w:tr>
      <w:tr w14:paraId="62CA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2AC5F19">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76D5EE9E">
            <w:pPr>
              <w:spacing w:before="40" w:after="40" w:line="240" w:lineRule="auto"/>
              <w:ind w:firstLine="0"/>
              <w:jc w:val="left"/>
            </w:pPr>
            <w:r>
              <w:rPr>
                <w:rFonts w:ascii="Times New Roman" w:hAnsi="Times New Roman" w:eastAsia="宋体"/>
                <w:b w:val="0"/>
                <w:color w:val="000000"/>
                <w:sz w:val="21"/>
              </w:rPr>
              <w:t>盲盒抽个数字存，添一盆小绿植</w:t>
            </w:r>
          </w:p>
        </w:tc>
        <w:tc>
          <w:tcPr>
            <w:tcW w:w="3118" w:type="dxa"/>
            <w:shd w:val="clear" w:color="auto" w:fill="FBF3E7"/>
            <w:vAlign w:val="center"/>
          </w:tcPr>
          <w:p w14:paraId="74A54BE7">
            <w:pPr>
              <w:spacing w:before="40" w:after="40" w:line="240" w:lineRule="auto"/>
              <w:ind w:firstLine="0"/>
              <w:jc w:val="center"/>
            </w:pPr>
            <w:r>
              <w:rPr>
                <w:rFonts w:ascii="Times New Roman" w:hAnsi="Times New Roman" w:eastAsia="宋体"/>
                <w:b w:val="0"/>
                <w:color w:val="000000"/>
                <w:sz w:val="21"/>
              </w:rPr>
              <w:t>不确定中的期待</w:t>
            </w:r>
          </w:p>
        </w:tc>
      </w:tr>
      <w:tr w14:paraId="6DCA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E27CB84">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3031E737">
            <w:pPr>
              <w:spacing w:before="40" w:after="40" w:line="240" w:lineRule="auto"/>
              <w:ind w:firstLine="0"/>
              <w:jc w:val="left"/>
            </w:pPr>
            <w:r>
              <w:rPr>
                <w:rFonts w:ascii="Times New Roman" w:hAnsi="Times New Roman" w:eastAsia="宋体"/>
                <w:b w:val="0"/>
                <w:color w:val="000000"/>
                <w:sz w:val="21"/>
              </w:rPr>
              <w:t>找出合租账单里的“隐形收费”</w:t>
            </w:r>
          </w:p>
        </w:tc>
        <w:tc>
          <w:tcPr>
            <w:tcW w:w="3118" w:type="dxa"/>
            <w:vAlign w:val="center"/>
          </w:tcPr>
          <w:p w14:paraId="07887346">
            <w:pPr>
              <w:spacing w:before="40" w:after="40" w:line="240" w:lineRule="auto"/>
              <w:ind w:firstLine="0"/>
              <w:jc w:val="center"/>
            </w:pPr>
            <w:r>
              <w:rPr>
                <w:rFonts w:ascii="Times New Roman" w:hAnsi="Times New Roman" w:eastAsia="宋体"/>
                <w:b w:val="0"/>
                <w:color w:val="000000"/>
                <w:sz w:val="21"/>
              </w:rPr>
              <w:t>看清账单</w:t>
            </w:r>
          </w:p>
        </w:tc>
      </w:tr>
      <w:tr w14:paraId="1333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74480CF">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4602C8CB">
            <w:pPr>
              <w:spacing w:before="40" w:after="40" w:line="240" w:lineRule="auto"/>
              <w:ind w:firstLine="0"/>
              <w:jc w:val="center"/>
            </w:pPr>
            <w:r>
              <w:rPr>
                <w:rFonts w:ascii="Times New Roman" w:hAnsi="Times New Roman" w:eastAsia="宋体"/>
                <w:b w:val="0"/>
                <w:color w:val="000000"/>
                <w:sz w:val="21"/>
              </w:rPr>
              <w:t>猜这个月水电网一共多少</w:t>
            </w:r>
          </w:p>
        </w:tc>
        <w:tc>
          <w:tcPr>
            <w:tcW w:w="3118" w:type="dxa"/>
            <w:shd w:val="clear" w:color="auto" w:fill="FBF3E7"/>
            <w:vAlign w:val="center"/>
          </w:tcPr>
          <w:p w14:paraId="7352BCAD">
            <w:pPr>
              <w:spacing w:before="40" w:after="40" w:line="240" w:lineRule="auto"/>
              <w:ind w:firstLine="0"/>
              <w:jc w:val="center"/>
            </w:pPr>
            <w:r>
              <w:rPr>
                <w:rFonts w:ascii="Times New Roman" w:hAnsi="Times New Roman" w:eastAsia="宋体"/>
                <w:b w:val="0"/>
                <w:color w:val="000000"/>
                <w:sz w:val="21"/>
              </w:rPr>
              <w:t>建立预算感</w:t>
            </w:r>
          </w:p>
        </w:tc>
      </w:tr>
      <w:tr w14:paraId="4160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E83CA2C">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257F915B">
            <w:pPr>
              <w:spacing w:before="40" w:after="40" w:line="240" w:lineRule="auto"/>
              <w:ind w:firstLine="0"/>
              <w:jc w:val="center"/>
            </w:pPr>
            <w:r>
              <w:rPr>
                <w:rFonts w:ascii="Times New Roman" w:hAnsi="Times New Roman" w:eastAsia="宋体"/>
                <w:b w:val="0"/>
                <w:color w:val="000000"/>
                <w:sz w:val="21"/>
              </w:rPr>
              <w:t>第一幕：出租屋有了光</w:t>
            </w:r>
          </w:p>
        </w:tc>
        <w:tc>
          <w:tcPr>
            <w:tcW w:w="3118" w:type="dxa"/>
            <w:vAlign w:val="center"/>
          </w:tcPr>
          <w:p w14:paraId="5A449DAA">
            <w:pPr>
              <w:spacing w:before="40" w:after="40" w:line="240" w:lineRule="auto"/>
              <w:ind w:firstLine="0"/>
              <w:jc w:val="center"/>
            </w:pPr>
            <w:r>
              <w:rPr>
                <w:rFonts w:ascii="Times New Roman" w:hAnsi="Times New Roman" w:eastAsia="宋体"/>
                <w:b w:val="0"/>
                <w:color w:val="000000"/>
                <w:sz w:val="21"/>
              </w:rPr>
              <w:t>坚持的成就感</w:t>
            </w:r>
          </w:p>
        </w:tc>
      </w:tr>
      <w:tr w14:paraId="01A5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4F195F2">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34AF36A0">
            <w:pPr>
              <w:spacing w:before="40" w:after="40" w:line="240" w:lineRule="auto"/>
              <w:ind w:firstLine="0"/>
              <w:jc w:val="left"/>
            </w:pPr>
            <w:r>
              <w:rPr>
                <w:rFonts w:ascii="Times New Roman" w:hAnsi="Times New Roman" w:eastAsia="宋体"/>
                <w:b w:val="0"/>
                <w:color w:val="000000"/>
                <w:sz w:val="21"/>
              </w:rPr>
              <w:t>剧情事件：房东突然要涨租，你有没有备用钱</w:t>
            </w:r>
          </w:p>
        </w:tc>
        <w:tc>
          <w:tcPr>
            <w:tcW w:w="3118" w:type="dxa"/>
            <w:shd w:val="clear" w:color="auto" w:fill="FBF3E7"/>
            <w:vAlign w:val="center"/>
          </w:tcPr>
          <w:p w14:paraId="62C61370">
            <w:pPr>
              <w:spacing w:before="40" w:after="40" w:line="240" w:lineRule="auto"/>
              <w:ind w:firstLine="0"/>
              <w:jc w:val="center"/>
            </w:pPr>
            <w:r>
              <w:rPr>
                <w:rFonts w:ascii="Times New Roman" w:hAnsi="Times New Roman" w:eastAsia="宋体"/>
                <w:b w:val="0"/>
                <w:color w:val="000000"/>
                <w:sz w:val="21"/>
              </w:rPr>
              <w:t>以防万一的钱</w:t>
            </w:r>
          </w:p>
        </w:tc>
      </w:tr>
      <w:tr w14:paraId="18DF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F7C94C0">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47E4359E">
            <w:pPr>
              <w:spacing w:before="40" w:after="40" w:line="240" w:lineRule="auto"/>
              <w:ind w:firstLine="0"/>
              <w:jc w:val="left"/>
            </w:pPr>
            <w:r>
              <w:rPr>
                <w:rFonts w:ascii="Times New Roman" w:hAnsi="Times New Roman" w:eastAsia="宋体"/>
                <w:b w:val="0"/>
                <w:color w:val="000000"/>
                <w:sz w:val="21"/>
              </w:rPr>
              <w:t>算“搬家基金”放着不动会怎样</w:t>
            </w:r>
          </w:p>
        </w:tc>
        <w:tc>
          <w:tcPr>
            <w:tcW w:w="3118" w:type="dxa"/>
            <w:vAlign w:val="center"/>
          </w:tcPr>
          <w:p w14:paraId="70BB6495">
            <w:pPr>
              <w:spacing w:before="40" w:after="40" w:line="240" w:lineRule="auto"/>
              <w:ind w:firstLine="0"/>
              <w:jc w:val="center"/>
            </w:pPr>
            <w:r>
              <w:rPr>
                <w:rFonts w:ascii="Times New Roman" w:hAnsi="Times New Roman" w:eastAsia="宋体"/>
                <w:b w:val="0"/>
                <w:color w:val="000000"/>
                <w:sz w:val="21"/>
              </w:rPr>
              <w:t>钱生钱的雪球</w:t>
            </w:r>
          </w:p>
        </w:tc>
      </w:tr>
      <w:tr w14:paraId="201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3AE1B40">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05D4A722">
            <w:pPr>
              <w:spacing w:before="40" w:after="40" w:line="240" w:lineRule="auto"/>
              <w:ind w:firstLine="0"/>
              <w:jc w:val="left"/>
            </w:pPr>
            <w:r>
              <w:rPr>
                <w:rFonts w:ascii="Times New Roman" w:hAnsi="Times New Roman" w:eastAsia="宋体"/>
                <w:b w:val="0"/>
                <w:color w:val="000000"/>
                <w:sz w:val="21"/>
              </w:rPr>
              <w:t>这周少点一次外卖，自己做一顿</w:t>
            </w:r>
          </w:p>
        </w:tc>
        <w:tc>
          <w:tcPr>
            <w:tcW w:w="3118" w:type="dxa"/>
            <w:shd w:val="clear" w:color="auto" w:fill="FBF3E7"/>
            <w:vAlign w:val="center"/>
          </w:tcPr>
          <w:p w14:paraId="41E1898E">
            <w:pPr>
              <w:spacing w:before="40" w:after="40" w:line="240" w:lineRule="auto"/>
              <w:ind w:firstLine="0"/>
              <w:jc w:val="center"/>
            </w:pPr>
            <w:r>
              <w:rPr>
                <w:rFonts w:ascii="Times New Roman" w:hAnsi="Times New Roman" w:eastAsia="宋体"/>
                <w:b w:val="0"/>
                <w:color w:val="000000"/>
                <w:sz w:val="21"/>
              </w:rPr>
              <w:t>不消费与生活技能</w:t>
            </w:r>
          </w:p>
        </w:tc>
      </w:tr>
      <w:tr w14:paraId="0418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BAA2D4B">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33EDA4BC">
            <w:pPr>
              <w:spacing w:before="40" w:after="40" w:line="240" w:lineRule="auto"/>
              <w:ind w:firstLine="0"/>
              <w:jc w:val="left"/>
            </w:pPr>
            <w:r>
              <w:rPr>
                <w:rFonts w:ascii="Times New Roman" w:hAnsi="Times New Roman" w:eastAsia="宋体"/>
                <w:b w:val="0"/>
                <w:color w:val="000000"/>
                <w:sz w:val="21"/>
              </w:rPr>
              <w:t>每月固定存一笔“独居基金”</w:t>
            </w:r>
          </w:p>
        </w:tc>
        <w:tc>
          <w:tcPr>
            <w:tcW w:w="3118" w:type="dxa"/>
            <w:vAlign w:val="center"/>
          </w:tcPr>
          <w:p w14:paraId="44652BA0">
            <w:pPr>
              <w:spacing w:before="40" w:after="40" w:line="240" w:lineRule="auto"/>
              <w:ind w:firstLine="0"/>
              <w:jc w:val="center"/>
            </w:pPr>
            <w:r>
              <w:rPr>
                <w:rFonts w:ascii="Times New Roman" w:hAnsi="Times New Roman" w:eastAsia="宋体"/>
                <w:b w:val="0"/>
                <w:color w:val="000000"/>
                <w:sz w:val="21"/>
              </w:rPr>
              <w:t>定投</w:t>
            </w:r>
          </w:p>
        </w:tc>
      </w:tr>
      <w:tr w14:paraId="1F45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7301B0A">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1F8BEC3B">
            <w:pPr>
              <w:spacing w:before="40" w:after="40" w:line="240" w:lineRule="auto"/>
              <w:ind w:firstLine="0"/>
              <w:jc w:val="left"/>
            </w:pPr>
            <w:r>
              <w:rPr>
                <w:rFonts w:ascii="Times New Roman" w:hAnsi="Times New Roman" w:eastAsia="宋体"/>
                <w:b w:val="0"/>
                <w:color w:val="000000"/>
                <w:sz w:val="21"/>
              </w:rPr>
              <w:t>算算押一付三加中介费的真实成本</w:t>
            </w:r>
          </w:p>
        </w:tc>
        <w:tc>
          <w:tcPr>
            <w:tcW w:w="3118" w:type="dxa"/>
            <w:shd w:val="clear" w:color="auto" w:fill="FBF3E7"/>
            <w:vAlign w:val="center"/>
          </w:tcPr>
          <w:p w14:paraId="4BFCB549">
            <w:pPr>
              <w:spacing w:before="40" w:after="40" w:line="240" w:lineRule="auto"/>
              <w:ind w:firstLine="0"/>
              <w:jc w:val="center"/>
            </w:pPr>
            <w:r>
              <w:rPr>
                <w:rFonts w:ascii="Times New Roman" w:hAnsi="Times New Roman" w:eastAsia="宋体"/>
                <w:b w:val="0"/>
                <w:color w:val="000000"/>
                <w:sz w:val="21"/>
              </w:rPr>
              <w:t>看清真实成本</w:t>
            </w:r>
          </w:p>
        </w:tc>
      </w:tr>
      <w:tr w14:paraId="083A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2C597C2">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045AAF6B">
            <w:pPr>
              <w:spacing w:before="40" w:after="40" w:line="240" w:lineRule="auto"/>
              <w:ind w:firstLine="0"/>
              <w:jc w:val="left"/>
            </w:pPr>
            <w:r>
              <w:rPr>
                <w:rFonts w:ascii="Times New Roman" w:hAnsi="Times New Roman" w:eastAsia="宋体"/>
                <w:b w:val="0"/>
                <w:color w:val="000000"/>
                <w:sz w:val="21"/>
              </w:rPr>
              <w:t>按今天气温存一笔，给房间添件应季小物</w:t>
            </w:r>
          </w:p>
        </w:tc>
        <w:tc>
          <w:tcPr>
            <w:tcW w:w="3118" w:type="dxa"/>
            <w:vAlign w:val="center"/>
          </w:tcPr>
          <w:p w14:paraId="07468DBD">
            <w:pPr>
              <w:spacing w:before="40" w:after="40" w:line="240" w:lineRule="auto"/>
              <w:ind w:firstLine="0"/>
              <w:jc w:val="center"/>
            </w:pPr>
            <w:r>
              <w:rPr>
                <w:rFonts w:ascii="Times New Roman" w:hAnsi="Times New Roman" w:eastAsia="宋体"/>
                <w:b w:val="0"/>
                <w:color w:val="000000"/>
                <w:sz w:val="21"/>
              </w:rPr>
              <w:t>存钱的仪式感</w:t>
            </w:r>
          </w:p>
        </w:tc>
      </w:tr>
      <w:tr w14:paraId="7FEA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742054E">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491724A4">
            <w:pPr>
              <w:spacing w:before="40" w:after="40" w:line="240" w:lineRule="auto"/>
              <w:ind w:firstLine="0"/>
              <w:jc w:val="left"/>
            </w:pPr>
            <w:r>
              <w:rPr>
                <w:rFonts w:ascii="Times New Roman" w:hAnsi="Times New Roman" w:eastAsia="宋体"/>
                <w:b w:val="0"/>
                <w:color w:val="000000"/>
                <w:sz w:val="21"/>
              </w:rPr>
              <w:t>第二幕结算：房间越来越像家</w:t>
            </w:r>
          </w:p>
        </w:tc>
        <w:tc>
          <w:tcPr>
            <w:tcW w:w="3118" w:type="dxa"/>
            <w:shd w:val="clear" w:color="auto" w:fill="FBF3E7"/>
            <w:vAlign w:val="center"/>
          </w:tcPr>
          <w:p w14:paraId="15C8F0B0">
            <w:pPr>
              <w:spacing w:before="40" w:after="40" w:line="240" w:lineRule="auto"/>
              <w:ind w:firstLine="0"/>
              <w:jc w:val="center"/>
            </w:pPr>
            <w:r>
              <w:rPr>
                <w:rFonts w:ascii="Times New Roman" w:hAnsi="Times New Roman" w:eastAsia="宋体"/>
                <w:b w:val="0"/>
                <w:color w:val="000000"/>
                <w:sz w:val="21"/>
              </w:rPr>
              <w:t>阶段复盘</w:t>
            </w:r>
          </w:p>
        </w:tc>
      </w:tr>
      <w:tr w14:paraId="57C2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D23BF1B">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6733843C">
            <w:pPr>
              <w:spacing w:before="40" w:after="40" w:line="240" w:lineRule="auto"/>
              <w:ind w:firstLine="0"/>
              <w:jc w:val="left"/>
            </w:pPr>
            <w:r>
              <w:rPr>
                <w:rFonts w:ascii="Times New Roman" w:hAnsi="Times New Roman" w:eastAsia="宋体"/>
                <w:b w:val="0"/>
                <w:color w:val="000000"/>
                <w:sz w:val="21"/>
              </w:rPr>
              <w:t>剧情事件：遇到二房东或虚假房源</w:t>
            </w:r>
          </w:p>
        </w:tc>
        <w:tc>
          <w:tcPr>
            <w:tcW w:w="3118" w:type="dxa"/>
            <w:vAlign w:val="center"/>
          </w:tcPr>
          <w:p w14:paraId="46CFF2B9">
            <w:pPr>
              <w:spacing w:before="40" w:after="40" w:line="240" w:lineRule="auto"/>
              <w:ind w:firstLine="0"/>
              <w:jc w:val="center"/>
            </w:pPr>
            <w:r>
              <w:rPr>
                <w:rFonts w:ascii="Times New Roman" w:hAnsi="Times New Roman" w:eastAsia="宋体"/>
                <w:b w:val="0"/>
                <w:color w:val="000000"/>
                <w:sz w:val="21"/>
              </w:rPr>
              <w:t>识别租房诈骗</w:t>
            </w:r>
          </w:p>
        </w:tc>
      </w:tr>
      <w:tr w14:paraId="00EE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01EAA9C">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5A211354">
            <w:pPr>
              <w:spacing w:before="40" w:after="40" w:line="240" w:lineRule="auto"/>
              <w:ind w:firstLine="0"/>
              <w:jc w:val="left"/>
            </w:pPr>
            <w:r>
              <w:rPr>
                <w:rFonts w:ascii="Times New Roman" w:hAnsi="Times New Roman" w:eastAsia="宋体"/>
                <w:b w:val="0"/>
                <w:color w:val="000000"/>
                <w:sz w:val="21"/>
              </w:rPr>
              <w:t>开始自己交水电煤，认识信用记录</w:t>
            </w:r>
          </w:p>
        </w:tc>
        <w:tc>
          <w:tcPr>
            <w:tcW w:w="3118" w:type="dxa"/>
            <w:shd w:val="clear" w:color="auto" w:fill="FBF3E7"/>
            <w:vAlign w:val="center"/>
          </w:tcPr>
          <w:p w14:paraId="6B1110BF">
            <w:pPr>
              <w:spacing w:before="40" w:after="40" w:line="240" w:lineRule="auto"/>
              <w:ind w:firstLine="0"/>
              <w:jc w:val="center"/>
            </w:pPr>
            <w:r>
              <w:rPr>
                <w:rFonts w:ascii="Times New Roman" w:hAnsi="Times New Roman" w:eastAsia="宋体"/>
                <w:b w:val="0"/>
                <w:color w:val="000000"/>
                <w:sz w:val="21"/>
              </w:rPr>
              <w:t>个人信用</w:t>
            </w:r>
          </w:p>
        </w:tc>
      </w:tr>
      <w:tr w14:paraId="1928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9E7224C">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4A19E7BA">
            <w:pPr>
              <w:spacing w:before="40" w:after="40" w:line="240" w:lineRule="auto"/>
              <w:ind w:firstLine="0"/>
              <w:jc w:val="left"/>
            </w:pPr>
            <w:r>
              <w:rPr>
                <w:rFonts w:ascii="Times New Roman" w:hAnsi="Times New Roman" w:eastAsia="宋体"/>
                <w:b w:val="0"/>
                <w:color w:val="000000"/>
                <w:sz w:val="21"/>
              </w:rPr>
              <w:t>算算每月固定开支占收入的比例</w:t>
            </w:r>
          </w:p>
        </w:tc>
        <w:tc>
          <w:tcPr>
            <w:tcW w:w="3118" w:type="dxa"/>
            <w:vAlign w:val="center"/>
          </w:tcPr>
          <w:p w14:paraId="1FBE6D7E">
            <w:pPr>
              <w:spacing w:before="40" w:after="40" w:line="240" w:lineRule="auto"/>
              <w:ind w:firstLine="0"/>
              <w:jc w:val="center"/>
            </w:pPr>
            <w:r>
              <w:rPr>
                <w:rFonts w:ascii="Times New Roman" w:hAnsi="Times New Roman" w:eastAsia="宋体"/>
                <w:b w:val="0"/>
                <w:color w:val="000000"/>
                <w:sz w:val="21"/>
              </w:rPr>
              <w:t>收支比例</w:t>
            </w:r>
          </w:p>
        </w:tc>
      </w:tr>
      <w:tr w14:paraId="469F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EBCA7A8">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7783FC09">
            <w:pPr>
              <w:spacing w:before="40" w:after="40" w:line="240" w:lineRule="auto"/>
              <w:ind w:firstLine="0"/>
              <w:jc w:val="left"/>
            </w:pPr>
            <w:r>
              <w:rPr>
                <w:rFonts w:ascii="Times New Roman" w:hAnsi="Times New Roman" w:eastAsia="宋体"/>
                <w:b w:val="0"/>
                <w:color w:val="000000"/>
                <w:sz w:val="21"/>
              </w:rPr>
              <w:t>一个人住，财产与意外怎么保障</w:t>
            </w:r>
          </w:p>
        </w:tc>
        <w:tc>
          <w:tcPr>
            <w:tcW w:w="3118" w:type="dxa"/>
            <w:shd w:val="clear" w:color="auto" w:fill="FBF3E7"/>
            <w:vAlign w:val="center"/>
          </w:tcPr>
          <w:p w14:paraId="5C328EC4">
            <w:pPr>
              <w:spacing w:before="40" w:after="40" w:line="240" w:lineRule="auto"/>
              <w:ind w:firstLine="0"/>
              <w:jc w:val="center"/>
            </w:pPr>
            <w:r>
              <w:rPr>
                <w:rFonts w:ascii="Times New Roman" w:hAnsi="Times New Roman" w:eastAsia="宋体"/>
                <w:b w:val="0"/>
                <w:color w:val="000000"/>
                <w:sz w:val="21"/>
              </w:rPr>
              <w:t>保障意识</w:t>
            </w:r>
          </w:p>
        </w:tc>
      </w:tr>
      <w:tr w14:paraId="2AD0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19F3AF8">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6D1AFAE2">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2B58F3B8">
            <w:pPr>
              <w:spacing w:before="40" w:after="40" w:line="240" w:lineRule="auto"/>
              <w:ind w:firstLine="0"/>
              <w:jc w:val="center"/>
            </w:pPr>
            <w:r>
              <w:rPr>
                <w:rFonts w:ascii="Times New Roman" w:hAnsi="Times New Roman" w:eastAsia="宋体"/>
                <w:b w:val="0"/>
                <w:color w:val="000000"/>
                <w:sz w:val="21"/>
              </w:rPr>
              <w:t>趣味存钱</w:t>
            </w:r>
          </w:p>
        </w:tc>
      </w:tr>
      <w:tr w14:paraId="5B5F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B48238B">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466278D9">
            <w:pPr>
              <w:spacing w:before="40" w:after="40" w:line="240" w:lineRule="auto"/>
              <w:ind w:firstLine="0"/>
              <w:jc w:val="left"/>
            </w:pPr>
            <w:r>
              <w:rPr>
                <w:rFonts w:ascii="Times New Roman" w:hAnsi="Times New Roman" w:eastAsia="宋体"/>
                <w:b w:val="0"/>
                <w:color w:val="000000"/>
                <w:sz w:val="21"/>
              </w:rPr>
              <w:t>AI生成“你的独居生活账本”</w:t>
            </w:r>
          </w:p>
        </w:tc>
        <w:tc>
          <w:tcPr>
            <w:tcW w:w="3118" w:type="dxa"/>
            <w:shd w:val="clear" w:color="auto" w:fill="FBF3E7"/>
            <w:vAlign w:val="center"/>
          </w:tcPr>
          <w:p w14:paraId="325AFC0B">
            <w:pPr>
              <w:spacing w:before="40" w:after="40" w:line="240" w:lineRule="auto"/>
              <w:ind w:firstLine="0"/>
              <w:jc w:val="center"/>
            </w:pPr>
            <w:r>
              <w:rPr>
                <w:rFonts w:ascii="Times New Roman" w:hAnsi="Times New Roman" w:eastAsia="宋体"/>
                <w:b w:val="0"/>
                <w:color w:val="000000"/>
                <w:sz w:val="21"/>
              </w:rPr>
              <w:t>综合复盘</w:t>
            </w:r>
          </w:p>
        </w:tc>
      </w:tr>
      <w:tr w14:paraId="4727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B8EB913">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22F8F70A">
            <w:pPr>
              <w:spacing w:before="40" w:after="40" w:line="240" w:lineRule="auto"/>
              <w:ind w:firstLine="0"/>
              <w:jc w:val="center"/>
            </w:pPr>
            <w:r>
              <w:rPr>
                <w:rFonts w:ascii="Times New Roman" w:hAnsi="Times New Roman" w:eastAsia="宋体"/>
                <w:b w:val="0"/>
                <w:color w:val="000000"/>
                <w:sz w:val="21"/>
              </w:rPr>
              <w:t>空房间变成温馨小屋，结业</w:t>
            </w:r>
          </w:p>
        </w:tc>
        <w:tc>
          <w:tcPr>
            <w:tcW w:w="3118" w:type="dxa"/>
            <w:vAlign w:val="center"/>
          </w:tcPr>
          <w:p w14:paraId="7E7B560B">
            <w:pPr>
              <w:spacing w:before="40" w:after="40" w:line="240" w:lineRule="auto"/>
              <w:ind w:firstLine="0"/>
              <w:jc w:val="center"/>
            </w:pPr>
            <w:r>
              <w:rPr>
                <w:rFonts w:ascii="Times New Roman" w:hAnsi="Times New Roman" w:eastAsia="宋体"/>
                <w:b w:val="0"/>
                <w:color w:val="000000"/>
                <w:sz w:val="21"/>
              </w:rPr>
              <w:t>理财习惯养成</w:t>
            </w:r>
          </w:p>
        </w:tc>
      </w:tr>
    </w:tbl>
    <w:p w14:paraId="2106C82C">
      <w:pPr>
        <w:spacing w:before="0" w:after="80" w:line="360" w:lineRule="auto"/>
        <w:jc w:val="center"/>
      </w:pPr>
      <w:r>
        <w:rPr>
          <w:rFonts w:ascii="Times New Roman" w:hAnsi="Times New Roman" w:eastAsia="宋体"/>
          <w:b w:val="0"/>
          <w:color w:val="000000"/>
          <w:sz w:val="21"/>
        </w:rPr>
        <w:t>表E.1　“第一次独居”21天剧情要点</w:t>
      </w:r>
    </w:p>
    <w:p w14:paraId="3AA3F9EC">
      <w:r>
        <w:br w:type="page"/>
      </w:r>
    </w:p>
    <w:p w14:paraId="7B59D4BE">
      <w:pPr>
        <w:pStyle w:val="3"/>
        <w:keepNext/>
        <w:pBdr>
          <w:left w:val="single" w:color="C7000B" w:sz="32" w:space="4"/>
        </w:pBdr>
        <w:shd w:val="clear" w:color="auto" w:fill="FFF4D6"/>
        <w:spacing w:before="280" w:after="120"/>
      </w:pPr>
      <w:bookmarkStart w:id="48" w:name="_LarkToc00039"/>
      <w:r>
        <w:rPr>
          <w:rFonts w:ascii="Times New Roman" w:hAnsi="Times New Roman" w:eastAsia="黑体"/>
          <w:b/>
          <w:color w:val="1E2A4A"/>
          <w:sz w:val="32"/>
        </w:rPr>
        <w:t>附录F　参考资料与数据来源</w:t>
      </w:r>
      <w:bookmarkEnd w:id="48"/>
    </w:p>
    <w:p w14:paraId="37124B71">
      <w:pPr>
        <w:spacing w:before="0" w:after="60" w:line="360" w:lineRule="auto"/>
      </w:pPr>
      <w:r>
        <w:rPr>
          <w:rFonts w:ascii="Times New Roman" w:hAnsi="Times New Roman" w:eastAsia="宋体"/>
          <w:b w:val="0"/>
          <w:color w:val="000000"/>
          <w:sz w:val="21"/>
        </w:rPr>
        <w:t>[1] 中国工商银行：《工商银行个人客户金融资产规模率先突破22万亿元》，2024年11月。https://www.icbc.com.cn/page/1032244073324896256.html</w:t>
      </w:r>
    </w:p>
    <w:p w14:paraId="520E6665">
      <w:pPr>
        <w:spacing w:before="0" w:after="60" w:line="360" w:lineRule="auto"/>
      </w:pPr>
      <w:r>
        <w:rPr>
          <w:rFonts w:ascii="Times New Roman" w:hAnsi="Times New Roman" w:eastAsia="宋体"/>
          <w:b w:val="0"/>
          <w:color w:val="000000"/>
          <w:sz w:val="21"/>
        </w:rPr>
        <w:t>[2] 《2024手机银行发展分析报告》，易观分析，2024年。</w:t>
      </w:r>
    </w:p>
    <w:p w14:paraId="2393845C">
      <w:pPr>
        <w:spacing w:before="0" w:after="60" w:line="360" w:lineRule="auto"/>
      </w:pPr>
      <w:r>
        <w:rPr>
          <w:rFonts w:ascii="Times New Roman" w:hAnsi="Times New Roman" w:eastAsia="宋体"/>
          <w:b w:val="0"/>
          <w:color w:val="000000"/>
          <w:sz w:val="21"/>
        </w:rPr>
        <w:t>[3] 新华网：《刚需“打底”，体验至上：大学生消费新图景》，2025年11月。</w:t>
      </w:r>
    </w:p>
    <w:p w14:paraId="58572578">
      <w:pPr>
        <w:spacing w:before="0" w:after="60" w:line="360" w:lineRule="auto"/>
      </w:pPr>
      <w:r>
        <w:rPr>
          <w:rFonts w:ascii="Times New Roman" w:hAnsi="Times New Roman" w:eastAsia="宋体"/>
          <w:b w:val="0"/>
          <w:color w:val="000000"/>
          <w:sz w:val="21"/>
        </w:rPr>
        <w:t>[4] 上海证券报：《财富素养稳步跃升，青年财商建设呈现新气象》，2026年4月。</w:t>
      </w:r>
    </w:p>
    <w:p w14:paraId="300F937F">
      <w:pPr>
        <w:spacing w:before="0" w:after="60" w:line="360" w:lineRule="auto"/>
      </w:pPr>
      <w:r>
        <w:rPr>
          <w:rFonts w:ascii="Times New Roman" w:hAnsi="Times New Roman" w:eastAsia="宋体"/>
          <w:b w:val="0"/>
          <w:color w:val="000000"/>
          <w:sz w:val="21"/>
        </w:rPr>
        <w:t>[5] 国家金融监督管理总局：《金融机构产品适当性管理办法》（2025年第7号）。</w:t>
      </w:r>
    </w:p>
    <w:p w14:paraId="4B614458">
      <w:pPr>
        <w:spacing w:before="0" w:after="60" w:line="360" w:lineRule="auto"/>
      </w:pPr>
      <w:r>
        <w:rPr>
          <w:rFonts w:ascii="Times New Roman" w:hAnsi="Times New Roman" w:eastAsia="宋体"/>
          <w:b w:val="0"/>
          <w:color w:val="000000"/>
          <w:sz w:val="21"/>
        </w:rPr>
        <w:t>[6] 中国银保监会：《理财公司理财产品销售管理暂行办法》（2021年第4号）。</w:t>
      </w:r>
    </w:p>
    <w:p w14:paraId="379FFA06">
      <w:pPr>
        <w:spacing w:before="0" w:after="60" w:line="360" w:lineRule="auto"/>
      </w:pPr>
      <w:r>
        <w:rPr>
          <w:rFonts w:ascii="Times New Roman" w:hAnsi="Times New Roman" w:eastAsia="宋体"/>
          <w:b w:val="0"/>
          <w:color w:val="000000"/>
          <w:sz w:val="21"/>
        </w:rPr>
        <w:t>[7] Asia Business：Toss银行“养成吧31天”存款产品报道，2026年8月。</w:t>
      </w:r>
    </w:p>
    <w:p w14:paraId="6894E25F">
      <w:pPr>
        <w:spacing w:before="0" w:after="60" w:line="360" w:lineRule="auto"/>
      </w:pPr>
      <w:r>
        <w:rPr>
          <w:rFonts w:ascii="Times New Roman" w:hAnsi="Times New Roman" w:eastAsia="宋体"/>
          <w:b w:val="0"/>
          <w:color w:val="000000"/>
          <w:sz w:val="21"/>
        </w:rPr>
        <w:t>[8] Fidelity Learning Center：Money Savings Challenges，2026年。</w:t>
      </w:r>
    </w:p>
    <w:p w14:paraId="769FAFA0">
      <w:pPr>
        <w:spacing w:before="0" w:after="60" w:line="360" w:lineRule="auto"/>
      </w:pPr>
      <w:r>
        <w:rPr>
          <w:rFonts w:ascii="Times New Roman" w:hAnsi="Times New Roman" w:eastAsia="宋体"/>
          <w:b w:val="0"/>
          <w:color w:val="000000"/>
          <w:sz w:val="21"/>
        </w:rPr>
        <w:t>[9] 中国工商银行：星青年Online年轻新客专区（工银i小宇），https://m.icbc.com.cn/column/1139206436330061825.html。</w:t>
      </w:r>
    </w:p>
    <w:p w14:paraId="440A48D4">
      <w:pPr>
        <w:spacing w:before="0" w:after="0" w:line="360" w:lineRule="auto"/>
        <w:ind w:firstLine="480"/>
      </w:pPr>
      <w:r>
        <w:rPr>
          <w:rFonts w:ascii="Times New Roman" w:hAnsi="Times New Roman" w:eastAsia="宋体"/>
          <w:b w:val="0"/>
          <w:color w:val="000000"/>
          <w:sz w:val="24"/>
        </w:rPr>
        <w:t>[10] 中央金融工作会议新闻通稿，中国政府网，2023年10月。https://www.gov.cn/yaowen/liebiao/202310/content_6912992.htm</w:t>
      </w:r>
    </w:p>
    <w:p w14:paraId="4509B91A">
      <w:pPr>
        <w:spacing w:before="0" w:after="0" w:line="360" w:lineRule="auto"/>
        <w:ind w:firstLine="480"/>
      </w:pPr>
      <w:r>
        <w:rPr>
          <w:rFonts w:ascii="Times New Roman" w:hAnsi="Times New Roman" w:eastAsia="宋体"/>
          <w:b w:val="0"/>
          <w:color w:val="000000"/>
          <w:sz w:val="24"/>
        </w:rPr>
        <w:t>[11] 国务院办公厅：《关于做好金融“五篇大文章”的指导意见》，2025年3月。https://www.gov.cn/zhengce/content/202503/content_7010604.htm</w:t>
      </w:r>
    </w:p>
    <w:p w14:paraId="4D709E77">
      <w:pPr>
        <w:spacing w:before="0" w:after="0" w:line="360" w:lineRule="auto"/>
        <w:ind w:firstLine="480"/>
      </w:pPr>
      <w:r>
        <w:rPr>
          <w:rFonts w:ascii="Times New Roman" w:hAnsi="Times New Roman" w:eastAsia="宋体"/>
          <w:b w:val="0"/>
          <w:color w:val="000000"/>
          <w:sz w:val="24"/>
        </w:rPr>
        <w:t>[12] 国家金融监督管理总局、中国人民银行、中国证监会：2026年金融教育宣传周活动，2026年9月。https://www.nfra.gov.cn/</w:t>
      </w:r>
    </w:p>
    <w:p w14:paraId="18DC6776">
      <w:pPr>
        <w:spacing w:before="0" w:after="0" w:line="360" w:lineRule="auto"/>
        <w:ind w:firstLine="480"/>
      </w:pPr>
      <w:r>
        <w:rPr>
          <w:rFonts w:ascii="Times New Roman" w:hAnsi="Times New Roman" w:eastAsia="宋体"/>
          <w:b w:val="0"/>
          <w:color w:val="000000"/>
          <w:sz w:val="24"/>
        </w:rPr>
        <w:t>[13] 新华网：《中国工商银行举办“智护未来 消保同行”主题活动》，2026年9月。</w:t>
      </w:r>
    </w:p>
    <w:p w14:paraId="40027F04">
      <w:pPr>
        <w:spacing w:before="0" w:after="0" w:line="360" w:lineRule="auto"/>
        <w:ind w:firstLine="480"/>
      </w:pPr>
      <w:r>
        <w:rPr>
          <w:rFonts w:ascii="Times New Roman" w:hAnsi="Times New Roman" w:eastAsia="宋体"/>
          <w:b w:val="0"/>
          <w:color w:val="000000"/>
          <w:sz w:val="24"/>
        </w:rPr>
        <w:t>[14] 中国工商银行：《2026半年度社会责任与可持续金融专题报告》，2026年6月。</w:t>
      </w:r>
    </w:p>
    <w:p w14:paraId="2CD1A707">
      <w:pPr>
        <w:spacing w:before="0" w:after="0" w:line="360" w:lineRule="auto"/>
        <w:ind w:firstLine="480"/>
      </w:pPr>
      <w:r>
        <w:rPr>
          <w:rFonts w:ascii="Times New Roman" w:hAnsi="Times New Roman" w:eastAsia="宋体"/>
          <w:b w:val="0"/>
          <w:color w:val="000000"/>
          <w:sz w:val="24"/>
        </w:rPr>
        <w:t>[15] 本项目团队：《年轻人理财意愿与陪伴式产品偏好问卷调研报告》，2026年8至9月，有效样本376份。</w:t>
      </w:r>
    </w:p>
    <w:sectPr>
      <w:headerReference r:id="rId5" w:type="default"/>
      <w:footerReference r:id="rId6" w:type="default"/>
      <w:pgSz w:w="11906" w:h="16838"/>
      <w:pgMar w:top="1417" w:right="1417" w:bottom="1417" w:left="1417" w:header="720" w:footer="720" w:gutter="0"/>
      <w:pgBorders w:offsetFrom="page">
        <w:top w:val="single" w:color="1E2A4A" w:sz="24" w:space="24"/>
        <w:left w:val="single" w:color="1E2A4A" w:sz="24" w:space="24"/>
        <w:bottom w:val="single" w:color="1E2A4A" w:sz="24" w:space="24"/>
        <w:right w:val="single" w:color="1E2A4A" w:sz="24"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ED096">
    <w:pPr>
      <w:pStyle w:val="24"/>
      <w:jc w:val="center"/>
    </w:pPr>
    <w:r>
      <w:drawing>
        <wp:inline distT="0" distB="0" distL="114300" distR="114300">
          <wp:extent cx="359410" cy="89535"/>
          <wp:effectExtent l="0" t="0" r="0"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a:stretch>
                    <a:fillRect/>
                  </a:stretch>
                </pic:blipFill>
                <pic:spPr>
                  <a:xfrm>
                    <a:off x="0" y="0"/>
                    <a:ext cx="360000" cy="90000"/>
                  </a:xfrm>
                  <a:prstGeom prst="rect">
                    <a:avLst/>
                  </a:prstGeom>
                </pic:spPr>
              </pic:pic>
            </a:graphicData>
          </a:graphic>
        </wp:inline>
      </w:drawing>
    </w:r>
    <w:r>
      <w:rPr>
        <w:rFonts w:ascii="Times New Roman" w:hAnsi="Times New Roman" w:eastAsia="宋体"/>
        <w:b w:val="0"/>
        <w:color w:val="5A5A5A"/>
        <w:sz w:val="18"/>
      </w:rPr>
      <w:t xml:space="preserve">  第 </w:t>
    </w:r>
    <w:r>
      <w:fldChar w:fldCharType="begin"/>
    </w:r>
    <w:r>
      <w:instrText xml:space="preserve">PAGE</w:instrText>
    </w:r>
    <w:r>
      <w:fldChar w:fldCharType="end"/>
    </w:r>
    <w:r>
      <w:rPr>
        <w:rFonts w:ascii="Times New Roman" w:hAnsi="Times New Roman" w:eastAsia="宋体"/>
        <w:b w:val="0"/>
        <w:color w:val="5A5A5A"/>
        <w:sz w:val="18"/>
      </w:rPr>
      <w:t xml:space="preserve"> 页</w:t>
    </w:r>
    <w:r>
      <w:drawing>
        <wp:inline distT="0" distB="0" distL="114300" distR="114300">
          <wp:extent cx="359410" cy="89535"/>
          <wp:effectExtent l="0" t="0" r="0" b="1206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
                  <a:stretch>
                    <a:fillRect/>
                  </a:stretch>
                </pic:blipFill>
                <pic:spPr>
                  <a:xfrm>
                    <a:off x="0" y="0"/>
                    <a:ext cx="360000" cy="900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3B289">
    <w:pPr>
      <w:pStyle w:val="25"/>
      <w:pBdr>
        <w:bottom w:val="single" w:color="FFC93C" w:sz="8" w:space="4"/>
      </w:pBdr>
      <w:jc w:val="right"/>
      <w:rPr>
        <w:rFonts w:hint="default" w:eastAsia="宋体"/>
        <w:lang w:val="en-US" w:eastAsia="zh-CN"/>
      </w:rPr>
    </w:pPr>
    <w:r>
      <w:drawing>
        <wp:inline distT="0" distB="0" distL="114300" distR="114300">
          <wp:extent cx="503555" cy="12573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a:stretch>
                    <a:fillRect/>
                  </a:stretch>
                </pic:blipFill>
                <pic:spPr>
                  <a:xfrm>
                    <a:off x="0" y="0"/>
                    <a:ext cx="503999" cy="126000"/>
                  </a:xfrm>
                  <a:prstGeom prst="rect">
                    <a:avLst/>
                  </a:prstGeom>
                </pic:spPr>
              </pic:pic>
            </a:graphicData>
          </a:graphic>
        </wp:inline>
      </w:drawing>
    </w:r>
    <w:r>
      <w:rPr>
        <w:rFonts w:ascii="Times New Roman" w:hAnsi="Times New Roman" w:eastAsia="宋体"/>
        <w:b w:val="0"/>
        <w:color w:val="1E2A4A"/>
        <w:sz w:val="18"/>
      </w:rPr>
      <w:t xml:space="preserve">  工银</w:t>
    </w:r>
    <w:r>
      <w:rPr>
        <w:rFonts w:hint="eastAsia" w:ascii="Times New Roman" w:hAnsi="Times New Roman" w:eastAsia="宋体"/>
        <w:b w:val="0"/>
        <w:color w:val="1E2A4A"/>
        <w:sz w:val="18"/>
        <w:lang w:val="en-US" w:eastAsia="zh-CN"/>
      </w:rPr>
      <w:t>e生</w:t>
    </w:r>
    <w:r>
      <w:rPr>
        <w:rFonts w:ascii="Times New Roman" w:hAnsi="Times New Roman" w:eastAsia="宋体"/>
        <w:b w:val="0"/>
        <w:color w:val="1E2A4A"/>
        <w:sz w:val="18"/>
      </w:rPr>
      <w:t>——21天</w:t>
    </w:r>
    <w:r>
      <w:rPr>
        <w:rFonts w:hint="eastAsia" w:ascii="Times New Roman" w:hAnsi="Times New Roman" w:eastAsia="宋体"/>
        <w:b w:val="0"/>
        <w:color w:val="1E2A4A"/>
        <w:sz w:val="18"/>
        <w:lang w:val="en-US" w:eastAsia="zh-CN"/>
      </w:rPr>
      <w:t>扑满养成计划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c0a5c5d85ace93ddc0ffd6e13472f11073f0f466dd34504678d27d56a98e2d97:fd45db8e6d8d646e2d91517e7413fa04e2395b8bf8d2e37d66b5a97afe10b511"/>
  </w:docVars>
  <w:rsids>
    <w:rsidRoot w:val="00B47730"/>
    <w:rsid w:val="00034616"/>
    <w:rsid w:val="0006063C"/>
    <w:rsid w:val="0015074B"/>
    <w:rsid w:val="0029639D"/>
    <w:rsid w:val="00326F90"/>
    <w:rsid w:val="00AA1D8D"/>
    <w:rsid w:val="00B47730"/>
    <w:rsid w:val="00CB0664"/>
    <w:rsid w:val="00FC693F"/>
    <w:rsid w:val="077703F3"/>
    <w:rsid w:val="52F87F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pPr>
      <w:spacing w:line="240" w:lineRule="auto"/>
      <w:ind w:firstLine="0" w:firstLineChars="0"/>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spacing w:line="240" w:lineRule="auto"/>
      <w:ind w:left="420" w:leftChars="200" w:firstLine="0" w:firstLineChars="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3449</Words>
  <Characters>3761</Characters>
  <Lines>0</Lines>
  <Paragraphs>0</Paragraphs>
  <TotalTime>5</TotalTime>
  <ScaleCrop>false</ScaleCrop>
  <LinksUpToDate>false</LinksUpToDate>
  <CharactersWithSpaces>3842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GGGelato･ﾟ</cp:lastModifiedBy>
  <dcterms:modified xsi:type="dcterms:W3CDTF">2026-09-29T08:16:26Z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eyJoZGlkIjoiMzc3MjdiNTU0ZWZmZGQzYzI0YjNjNjljN2IxNGU3NzQiLCJ1c2VySWQiOiIxNTgwMTExNTY4In0=</vt:lpwstr>
  </property>
  <property fmtid="{D5CDD505-2E9C-101B-9397-08002B2CF9AE}" pid="3" name="KSOProductBuildVer">
    <vt:lpwstr>2052-12.1.0.28505</vt:lpwstr>
  </property>
  <property fmtid="{D5CDD505-2E9C-101B-9397-08002B2CF9AE}" pid="4" name="ICV">
    <vt:lpwstr>0F85D88EFBE84364B9DC1C653C10BA18_13</vt:lpwstr>
  </property>
</Properties>
</file>