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AF21B">
      <w:pPr>
        <w:spacing w:after="360"/>
        <w:jc w:val="center"/>
      </w:pPr>
      <w:r>
        <w:rPr>
          <w:rFonts w:hint="eastAsia" w:ascii="Times New Roman" w:hAnsi="Times New Roman" w:eastAsia="楷体"/>
          <w:color w:val="5A5A5A"/>
          <w:sz w:val="2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-898525</wp:posOffset>
            </wp:positionH>
            <wp:positionV relativeFrom="paragraph">
              <wp:posOffset>-898525</wp:posOffset>
            </wp:positionV>
            <wp:extent cx="7566025" cy="10702290"/>
            <wp:effectExtent l="0" t="0" r="3175" b="3810"/>
            <wp:wrapNone/>
            <wp:docPr id="13" name="图片 13" descr="D:/2026工行杯/picture_copy/计划书封面3.png计划书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/2026工行杯/picture_copy/计划书封面3.png计划书封面3"/>
                    <pic:cNvPicPr>
                      <a:picLocks noChangeAspect="1"/>
                    </pic:cNvPicPr>
                  </pic:nvPicPr>
                  <pic:blipFill>
                    <a:blip r:embed="rId8"/>
                    <a:srcRect t="34" b="34"/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1070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6E814">
      <w:pPr>
        <w:spacing w:after="320" w:line="360" w:lineRule="auto"/>
        <w:jc w:val="center"/>
        <w:rPr>
          <w:rFonts w:ascii="Times New Roman" w:hAnsi="Times New Roman" w:eastAsia="楷体"/>
          <w:color w:val="5A5A5A"/>
          <w:sz w:val="28"/>
        </w:rPr>
      </w:pPr>
    </w:p>
    <w:p w14:paraId="78220933">
      <w:pPr>
        <w:spacing w:after="320" w:line="360" w:lineRule="auto"/>
        <w:jc w:val="center"/>
        <w:rPr>
          <w:rFonts w:ascii="Times New Roman" w:hAnsi="Times New Roman" w:eastAsia="楷体"/>
          <w:color w:val="5A5A5A"/>
          <w:sz w:val="28"/>
        </w:rPr>
      </w:pPr>
    </w:p>
    <w:p w14:paraId="4CC7E3BC">
      <w:pPr>
        <w:spacing w:after="320" w:line="360" w:lineRule="auto"/>
        <w:jc w:val="center"/>
        <w:rPr>
          <w:rFonts w:ascii="Times New Roman" w:hAnsi="Times New Roman" w:eastAsia="楷体"/>
          <w:color w:val="5A5A5A"/>
          <w:sz w:val="28"/>
          <w:lang w:eastAsia="zh-CN"/>
        </w:rPr>
      </w:pPr>
    </w:p>
    <w:p w14:paraId="2B788707">
      <w:pPr>
        <w:spacing w:after="320" w:line="360" w:lineRule="auto"/>
        <w:jc w:val="center"/>
        <w:rPr>
          <w:rFonts w:ascii="Times New Roman" w:hAnsi="Times New Roman" w:eastAsia="楷体"/>
          <w:color w:val="5A5A5A"/>
          <w:sz w:val="28"/>
        </w:rPr>
      </w:pPr>
    </w:p>
    <w:p w14:paraId="49E0E851">
      <w:pPr>
        <w:spacing w:after="320" w:line="360" w:lineRule="auto"/>
        <w:jc w:val="center"/>
        <w:rPr>
          <w:rFonts w:ascii="Times New Roman" w:hAnsi="Times New Roman" w:eastAsia="楷体"/>
          <w:color w:val="5A5A5A"/>
          <w:sz w:val="28"/>
        </w:rPr>
      </w:pPr>
    </w:p>
    <w:p w14:paraId="543D3DEC">
      <w:pPr>
        <w:spacing w:after="320" w:line="360" w:lineRule="auto"/>
        <w:jc w:val="center"/>
        <w:rPr>
          <w:rFonts w:ascii="Times New Roman" w:hAnsi="Times New Roman" w:eastAsia="楷体"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</w:p>
    <w:p w14:paraId="4C7D600C">
      <w:pPr>
        <w:spacing w:after="320" w:line="360" w:lineRule="auto"/>
        <w:jc w:val="center"/>
        <w:rPr>
          <w:rFonts w:ascii="Times New Roman" w:hAnsi="Times New Roman" w:eastAsia="楷体"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</w:p>
    <w:p w14:paraId="00DA99FC">
      <w:pPr>
        <w:spacing w:after="320" w:line="360" w:lineRule="auto"/>
        <w:jc w:val="center"/>
        <w:rPr>
          <w:rFonts w:ascii="Times New Roman" w:hAnsi="Times New Roman" w:eastAsia="楷体"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</w:p>
    <w:p w14:paraId="5D52020E">
      <w:r>
        <w:br w:type="page"/>
      </w:r>
    </w:p>
    <w:p w14:paraId="2E25C50E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r>
        <w:rPr>
          <w:rFonts w:ascii="Times New Roman" w:hAnsi="Times New Roman" w:eastAsia="黑体"/>
          <w:color w:val="1E2A4A"/>
          <w:sz w:val="32"/>
        </w:rPr>
        <w:t>目录</w:t>
      </w:r>
    </w:p>
    <w:p w14:paraId="3C8E5084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rPr>
          <w:rFonts w:eastAsia="宋体"/>
        </w:rPr>
        <w:fldChar w:fldCharType="begin"/>
      </w:r>
      <w:r>
        <w:rPr>
          <w:rFonts w:eastAsia="宋体"/>
        </w:rPr>
        <w:instrText xml:space="preserve"> TOC \o "1-2" \h \z \u \b PlanBodyContents </w:instrText>
      </w:r>
      <w:r>
        <w:rPr>
          <w:rFonts w:eastAsia="宋体"/>
        </w:rPr>
        <w:fldChar w:fldCharType="separate"/>
      </w:r>
      <w:r>
        <w:fldChar w:fldCharType="begin"/>
      </w:r>
      <w:r>
        <w:instrText xml:space="preserve"> HYPERLINK \l "_Toc241856110"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一、项目概述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B3B384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"_Toc241856111"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二、市场分析</w:t>
      </w:r>
      <w:r>
        <w:rPr>
          <w:rStyle w:val="137"/>
          <w:rFonts w:ascii="Times New Roman" w:hAnsi="Times New Roman" w:eastAsia="黑体"/>
          <w:lang w:eastAsia="zh-CN"/>
        </w:rPr>
        <w:t>与</w:t>
      </w:r>
      <w:r>
        <w:rPr>
          <w:rStyle w:val="137"/>
          <w:rFonts w:ascii="Times New Roman" w:hAnsi="Times New Roman" w:eastAsia="黑体"/>
        </w:rPr>
        <w:t>前测分析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AFAA772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"_Toc241856112"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2.1 行业趋势与政策导向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F687C0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"_Toc241856113"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2.2 痛点与机会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C2813B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"_Toc241856114"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2.3 竞品分析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E47BEB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"_Toc241856115"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2.4 用户分析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72A4CA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"_Toc241856116"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三、核心 Core Idea 与产品介绍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2898A0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"_Toc241856117"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3.1 核心 Core Idea 与产品定位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73F14A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"_Toc241856118"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3.2 总体架构：一套引擎、五条预设剧情与自定义目标、四层结构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FC8272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"_Toc241856119"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3.3 每日玩法闭环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1250BBB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"_Toc241856120"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3.4 五条预设剧情与自定义目标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3FE73E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"_Toc241856121"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3.5 三幕剧本引擎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96F4FC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"_Toc241856122"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3.6 21天日程示例（以“我的小家”为例）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4161FC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"_Toc241856123"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3.7 人话化语言体系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058AC88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"_Toc241856124"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3.8 熟人社交设计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DFA8CA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"_Toc241856125"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3.9 高保真交互 Demo（网页原型）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35AF686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"_Toc241856126"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3.10 核心功能与创新亮点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B01B71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"_Toc241856127"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四、技术分析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1990B3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"_Toc241856128"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4.1 技术选型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D0E3EB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"_Toc241856129"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4.2 基于 AI 时序行为建模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C46D63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"_Toc241856130"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4.3 关键技术点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7A53F97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"_Toc241856131"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4.4 Demo 实现方案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85486A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"_Toc241856132"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五、落地闭环与可行性分析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937EC11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"_Toc241856133"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5.1 用户运营闭环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680EAF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"_Toc241856134"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5.2 监督措施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08267F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"_Toc241856135"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5.3 反馈机制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B97E39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"_Toc241856136"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5.4 可行性分析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2C315F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"_Toc241856137"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六、价值与效益分析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6EB066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"_Toc241856138"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6.1 对用户的价值：迈出理财人生第一步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721D4F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"_Toc241856139"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6.2 对银行的价值：年轻客群的获客与留客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DB3AE3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"_Toc241856140"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6.3 对社会的价值：国有大行的责任与担当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6EF27A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"_Toc241856141"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6.4 转化率与财务数据估计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590E42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"_Toc241856142"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七、未来展望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84CEF2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"_Toc241856143"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7.1 中长期发展规划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03F302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"_Toc241856144"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7.2 推广路径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08E4614">
      <w:pPr>
        <w:pStyle w:val="29"/>
        <w:tabs>
          <w:tab w:val="right" w:leader="dot" w:pos="9062"/>
        </w:tabs>
        <w:ind w:left="440"/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"_Toc241856145"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7.3 风险及规避措施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234980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"_Toc241856146"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附录A　“我的小家”线21天逐日剧情要点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DC7A457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"_Toc241856147"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附录B　“宝贝计划”线21天剧情要点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F88C93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"_Toc241856148"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附录C　“说走就走”线21天剧情要点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35BD9E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"_Toc241856149"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附录D　“自由Gap”线21天剧情要点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B8248D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"_Toc241856150"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附录E　“攒一笔学习基金”线21天剧情要点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B5EFA01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"_Toc241856151"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附录F　团队分工与赛程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A9EED3">
      <w:pPr>
        <w:pStyle w:val="26"/>
        <w:tabs>
          <w:tab w:val="right" w:leader="dot" w:pos="9062"/>
        </w:tabs>
        <w:rPr>
          <w:rFonts w:hint="eastAsia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"_Toc241856152" </w:instrText>
      </w:r>
      <w:r>
        <w:fldChar w:fldCharType="separate"/>
      </w:r>
      <w:r>
        <w:rPr>
          <w:rStyle w:val="137"/>
          <w:rFonts w:ascii="Times New Roman" w:hAnsi="Times New Roman" w:eastAsia="黑体"/>
        </w:rPr>
        <w:t>附录G　参考资料与数据来源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_Toc241856152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26E623F">
      <w:pPr>
        <w:pStyle w:val="26"/>
        <w:tabs>
          <w:tab w:val="right" w:leader="dot" w:pos="9072"/>
        </w:tabs>
      </w:pPr>
      <w:r>
        <w:rPr>
          <w:rFonts w:eastAsia="宋体"/>
        </w:rPr>
        <w:fldChar w:fldCharType="end"/>
      </w:r>
    </w:p>
    <w:p w14:paraId="0FBBFA75">
      <w:r>
        <w:br w:type="page"/>
      </w:r>
    </w:p>
    <w:p w14:paraId="39841FD0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0" w:name="_Toc241856110"/>
      <w:bookmarkStart w:id="1" w:name="PlanBodyContents"/>
      <w:r>
        <w:rPr>
          <w:rFonts w:ascii="Times New Roman" w:hAnsi="Times New Roman" w:eastAsia="黑体"/>
          <w:color w:val="1E2A4A"/>
          <w:sz w:val="32"/>
        </w:rPr>
        <w:t>一、项目概述</w:t>
      </w:r>
      <w:bookmarkEnd w:id="0"/>
    </w:p>
    <w:p w14:paraId="1CC54914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bCs/>
          <w:color w:val="000000"/>
          <w:sz w:val="24"/>
        </w:rPr>
        <w:t>“工银e生”（全称：工银e生——一款基于AI时序行为建模的游戏化理财陪伴产品）是面向工商银行青年客群设计的</w:t>
      </w:r>
      <w:r>
        <w:rPr>
          <w:rFonts w:hint="eastAsia" w:ascii="Times New Roman" w:hAnsi="Times New Roman" w:eastAsia="宋体"/>
          <w:b/>
          <w:bCs/>
          <w:color w:val="000000"/>
          <w:sz w:val="24"/>
          <w:lang w:val="en-US" w:eastAsia="zh-CN"/>
        </w:rPr>
        <w:t>游戏化理财养成产品</w:t>
      </w:r>
      <w:r>
        <w:rPr>
          <w:rFonts w:ascii="Times New Roman" w:hAnsi="Times New Roman" w:eastAsia="宋体"/>
          <w:color w:val="000000"/>
          <w:sz w:val="24"/>
        </w:rPr>
        <w:t>，当前以可交互Demo呈现。产品把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理财</w:t>
      </w:r>
      <w:r>
        <w:rPr>
          <w:rFonts w:ascii="Times New Roman" w:hAnsi="Times New Roman" w:eastAsia="宋体"/>
          <w:color w:val="000000"/>
          <w:sz w:val="24"/>
        </w:rPr>
        <w:t>目标、21天剧情任务、像素宠物养成、答题画像与参与节奏分析结合起来：用户可同时推进五条预设剧情线和一条自定义目标线，每天用约5分钟完成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存钱小目标</w:t>
      </w:r>
      <w:r>
        <w:rPr>
          <w:rFonts w:ascii="Times New Roman" w:hAnsi="Times New Roman" w:eastAsia="宋体"/>
          <w:color w:val="000000"/>
          <w:sz w:val="24"/>
        </w:rPr>
        <w:t>、答题或预算思考，在“觉醒—积累—守护”三个阶段学习预算、储蓄、应急金与风险识别。21天用于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养成一项理财习惯与目标形成，使得用户在游玩养宠游戏、设置存期目标的同时，通过工行平台形成理财习惯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79147E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本产品以生活目标降低金融知识的理解门槛，以每日轻任务和宠物反馈帮助用户坚持，以可回看的金额记录和日记支持复盘。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为了安全性考虑，</w:t>
      </w:r>
      <w:r>
        <w:rPr>
          <w:rFonts w:ascii="Times New Roman" w:hAnsi="Times New Roman" w:eastAsia="宋体"/>
          <w:color w:val="000000"/>
          <w:sz w:val="24"/>
        </w:rPr>
        <w:t>当前版本提供模拟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存钱</w:t>
      </w:r>
      <w:r>
        <w:rPr>
          <w:rFonts w:ascii="Times New Roman" w:hAnsi="Times New Roman" w:eastAsia="宋体"/>
          <w:color w:val="000000"/>
          <w:sz w:val="24"/>
        </w:rPr>
        <w:t>与教育陪伴；真实银行账户、熟人协作和正式营销权益属于后续经审批接入的方向。项目希望先验证青年用户是否愿意持续参与，再验证银行渠道中的留存与服务价值。</w:t>
      </w:r>
    </w:p>
    <w:p w14:paraId="7B8129C2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三条设计原则贯穿始终：游戏内以知识学习和习惯记录为主，不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强制</w:t>
      </w:r>
      <w:r>
        <w:rPr>
          <w:rFonts w:ascii="Times New Roman" w:hAnsi="Times New Roman" w:eastAsia="宋体"/>
          <w:color w:val="000000"/>
          <w:sz w:val="24"/>
        </w:rPr>
        <w:t>执行金融交易；金币与体验i豆仅用于演示反馈，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后续可转化为</w:t>
      </w:r>
      <w:r>
        <w:rPr>
          <w:rFonts w:ascii="Times New Roman" w:hAnsi="Times New Roman" w:eastAsia="宋体"/>
          <w:color w:val="000000"/>
          <w:sz w:val="24"/>
        </w:rPr>
        <w:t>现金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立减金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消费券</w:t>
      </w:r>
      <w:r>
        <w:rPr>
          <w:rFonts w:ascii="Times New Roman" w:hAnsi="Times New Roman" w:eastAsia="宋体"/>
          <w:color w:val="000000"/>
          <w:sz w:val="24"/>
        </w:rPr>
        <w:t>或可兑换权益；金融知识优先采用生活化表达，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降低金融知识门槛，</w:t>
      </w:r>
      <w:r>
        <w:rPr>
          <w:rFonts w:ascii="Times New Roman" w:hAnsi="Times New Roman" w:eastAsia="宋体"/>
          <w:color w:val="000000"/>
          <w:sz w:val="24"/>
        </w:rPr>
        <w:t>并保留必要的风险说明。未来如接入银行产品和营销权益，应单独完成业务、适当性、消保与费用审核。</w:t>
      </w:r>
    </w:p>
    <w:p w14:paraId="17361E49">
      <w:pPr>
        <w:spacing w:after="0" w:line="360" w:lineRule="auto"/>
        <w:ind w:firstLine="480"/>
        <w:rPr>
          <w:rFonts w:hint="eastAsia" w:ascii="Times New Roman" w:hAnsi="Times New Roman" w:eastAsia="宋体"/>
          <w:color w:val="000000"/>
          <w:sz w:val="24"/>
          <w:lang w:eastAsia="zh-CN"/>
        </w:rPr>
      </w:pPr>
      <w:r>
        <w:rPr>
          <w:rFonts w:ascii="Times New Roman" w:hAnsi="Times New Roman" w:eastAsia="宋体"/>
          <w:color w:val="000000"/>
          <w:sz w:val="24"/>
        </w:rPr>
        <w:t>对用户，本项目提供一个低门槛练习预算与储蓄的起点；对工行，项目拟为年轻客群服务提供可持续的教育内容入口。阶段目标是验证任务完成、知识理解和复访表现；银行业务跳转、资产沉淀与经营转化作为后续试点指标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</w:p>
    <w:p w14:paraId="40F9963C">
      <w:pPr>
        <w:spacing w:after="0" w:line="360" w:lineRule="auto"/>
        <w:ind w:firstLine="480"/>
        <w:jc w:val="center"/>
        <w:rPr>
          <w:rFonts w:hint="eastAsia" w:ascii="Times New Roman" w:hAnsi="Times New Roman" w:eastAsia="宋体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color w:val="000000"/>
          <w:sz w:val="24"/>
          <w:lang w:eastAsia="zh-CN"/>
        </w:rPr>
        <w:drawing>
          <wp:inline distT="0" distB="0" distL="114300" distR="114300">
            <wp:extent cx="2754630" cy="3443605"/>
            <wp:effectExtent l="0" t="0" r="1270" b="10795"/>
            <wp:docPr id="2" name="F35B0BEE-F18A-47BB-8FCB-E00DA2F2635D-1" descr="C:/Users/mayzhang/AppData/Local/Temp/wps.ZuSIo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35B0BEE-F18A-47BB-8FCB-E00DA2F2635D-1" descr="C:/Users/mayzhang/AppData/Local/Temp/wps.ZuSIolwps"/>
                    <pic:cNvPicPr>
                      <a:picLocks noChangeAspect="1"/>
                    </pic:cNvPicPr>
                  </pic:nvPicPr>
                  <pic:blipFill>
                    <a:blip r:embed="rId9"/>
                    <a:srcRect b="2096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5B3">
      <w:pPr>
        <w:spacing w:after="120" w:line="360" w:lineRule="auto"/>
        <w:rPr>
          <w:rFonts w:hint="eastAsia" w:ascii="Times New Roman" w:hAnsi="Times New Roman" w:eastAsia="宋体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color w:val="5A5A5A"/>
          <w:sz w:val="21"/>
          <w:lang w:val="en-US" w:eastAsia="zh-CN"/>
        </w:rPr>
        <w:t>工银e生网页版demo：对应网址https://gongyin-esheng-puman.onrender.com</w:t>
      </w:r>
    </w:p>
    <w:p w14:paraId="218D6E30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2" w:name="_Toc241856111"/>
      <w:r>
        <w:rPr>
          <w:rFonts w:ascii="Times New Roman" w:hAnsi="Times New Roman" w:eastAsia="黑体"/>
          <w:color w:val="1E2A4A"/>
          <w:sz w:val="32"/>
        </w:rPr>
        <w:t>二、市场分析</w:t>
      </w:r>
      <w:r>
        <w:rPr>
          <w:rFonts w:hint="eastAsia" w:ascii="Times New Roman" w:hAnsi="Times New Roman" w:eastAsia="黑体"/>
          <w:color w:val="1E2A4A"/>
          <w:sz w:val="32"/>
          <w:lang w:eastAsia="zh-CN"/>
        </w:rPr>
        <w:t>与</w:t>
      </w:r>
      <w:r>
        <w:rPr>
          <w:rFonts w:ascii="Times New Roman" w:hAnsi="Times New Roman" w:eastAsia="黑体"/>
          <w:color w:val="1E2A4A"/>
          <w:sz w:val="32"/>
        </w:rPr>
        <w:t>前测分析</w:t>
      </w:r>
      <w:bookmarkEnd w:id="2"/>
    </w:p>
    <w:p w14:paraId="49C8DA63">
      <w:pPr>
        <w:pStyle w:val="4"/>
        <w:pBdr>
          <w:left w:val="single" w:color="FFC93C" w:sz="18" w:space="4"/>
        </w:pBdr>
        <w:spacing w:before="220" w:after="100"/>
      </w:pPr>
      <w:bookmarkStart w:id="3" w:name="_Toc241856112"/>
      <w:r>
        <w:rPr>
          <w:rFonts w:ascii="Times New Roman" w:hAnsi="Times New Roman" w:eastAsia="黑体"/>
          <w:color w:val="1E2A4A"/>
          <w:sz w:val="28"/>
        </w:rPr>
        <w:t>2.1 行业趋势与政策导向</w:t>
      </w:r>
      <w:bookmarkEnd w:id="3"/>
    </w:p>
    <w:p w14:paraId="396EF596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金融是国民经济的血脉，青年金融素养关乎亿万家庭幸福与社会和谐稳定。2023年10月召开的中央金融工作会议明确提出，要做好科技金融、绿色金融、普惠金融、养老金融、数字金融五篇大文章；2025年3月，国务院办公厅印发《关于做好金融“五篇大文章”的指导意见》，在普惠金融领域强调让“金融为民、金融利民、金融惠民、金融便民”落到实处。</w:t>
      </w:r>
    </w:p>
    <w:p w14:paraId="70D04B5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监管部门持续推动金融知识纳入国民教育体系。2026年9月，国家金融监督管理总局、中国人民银行、中国证监会联合启动金融教育宣传周活动，要求深入践行金融工作的政治性、人民性，面向青年、新市民等重点群体普及“不乱贷”等金融知识，提升社会公众金融素养与风险防范能力。</w:t>
      </w:r>
    </w:p>
    <w:p w14:paraId="01E820C1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作为国有大型商业银行，中国工商银行把大力发展普惠金融作为责任担当，2026年9月正式发布“工银消保”品牌，推出“十大消保为民办实事”举措。本项目正是工行以数字金融方式做好普惠金融、把青年投资者教育做进日常的一颗具体落子：用年轻人愿意接受的方式，把金融服务与金融知识送到他们身边。</w:t>
      </w:r>
    </w:p>
    <w:p w14:paraId="413D4A3B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中国年轻人正在快速形成理财意识，但普遍缺少方法和陪伴。调研显示，82.73%的受访大学生有记账习惯，46.76%的人生活费偶尔有结余，31.53%经常有结余并存入储蓄；另有64.55%的学生明确表示“花钱有一定计划”。这说明年轻人已经有财务管理的意愿和基础，但多数人停留在“记账”和“存款”的初级阶段，缺少系统的、能坚持的理财引导。</w:t>
      </w:r>
      <w:r>
        <w:drawing>
          <wp:inline distT="0" distB="0" distL="114300" distR="114300">
            <wp:extent cx="5760085" cy="30734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832A">
      <w:pPr>
        <w:spacing w:after="120" w:line="360" w:lineRule="auto"/>
      </w:pPr>
      <w:r>
        <w:rPr>
          <w:rFonts w:ascii="Times New Roman" w:hAnsi="Times New Roman" w:eastAsia="宋体"/>
          <w:color w:val="5A5A5A"/>
          <w:sz w:val="21"/>
        </w:rPr>
        <w:t>数据来源：新华网《刚需“打底”，体验至上：大学生消费新图景》，2025年11月；上海证券报《财富素养稳步跃升，青年财商建设呈现新气象》，2026年4月。</w:t>
      </w:r>
    </w:p>
    <w:p w14:paraId="5695C8E9">
      <w:pPr>
        <w:pStyle w:val="4"/>
        <w:pBdr>
          <w:left w:val="single" w:color="FFC93C" w:sz="18" w:space="4"/>
        </w:pBdr>
        <w:spacing w:before="220" w:after="100"/>
      </w:pPr>
      <w:bookmarkStart w:id="4" w:name="_Toc241856113"/>
      <w:r>
        <w:rPr>
          <w:rFonts w:ascii="Times New Roman" w:hAnsi="Times New Roman" w:eastAsia="黑体"/>
          <w:color w:val="1E2A4A"/>
          <w:sz w:val="28"/>
        </w:rPr>
        <w:t>2.2 痛点与机会</w:t>
      </w:r>
      <w:bookmarkEnd w:id="4"/>
    </w:p>
    <w:p w14:paraId="4B4966A4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手机银行已成为年轻人办理金融业务的主渠道。行业数据显示，国内手机银行月活跃用户约5.45亿，其中30岁以下用户占比接近四成，用户年轻化趋势明显。工商银行也已将Z世代作为重点客群，推出“工银i小宇”年轻客群专属服务品牌和手机银行“青春版”，Z世代年轻客户占个人客户比重已超过15%。</w:t>
      </w:r>
    </w:p>
    <w:p w14:paraId="59F36CCE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然而，年轻用户打开银行App往往是办完转账、查账就离开，App内缺少能让他们“每天愿意回来”的内容场景。银行需要的不只是一次开户，而是持续活跃、逐步沉淀资产的年轻活客。</w:t>
      </w:r>
    </w:p>
    <w:p w14:paraId="6AA202C2">
      <w:pPr>
        <w:spacing w:after="120" w:line="360" w:lineRule="auto"/>
      </w:pPr>
      <w:r>
        <w:rPr>
          <w:rFonts w:ascii="Times New Roman" w:hAnsi="Times New Roman" w:eastAsia="宋体"/>
          <w:color w:val="5A5A5A"/>
          <w:sz w:val="21"/>
        </w:rPr>
        <w:t>数据来源：《2024手机银行发展分析报告》（易观分析），2024年；中国工商银行官网《工商银行个人客户金融资产规模率先突破22万亿元》，2024年11月。</w:t>
      </w:r>
    </w:p>
    <w:p w14:paraId="6450CA34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我们把青年用户从“想理财”到“开始实践”的过程拆成四个问题：缺少入门方向、看不懂术语、难以持续、缺少反馈。当前版本分别以生活偏好题与目标选择、生活化剧情与每日问答、可调金额和多目标日记、宠物成长与参与节奏反馈回应；熟人协作和真实账户承接则留待正式试点验证。</w:t>
      </w:r>
    </w:p>
    <w:p w14:paraId="0A6A252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痛点即机会。青年群体理财“意愿强、入门难、坚持难、缺陪伴”，银行 App 又缺少让年轻人每天愿意回来的高频内容场景，这为一款“轻量、有趣、可信任、可循环”的陪伴式产品留出了市场空白；谁能用年轻人的语言补上理财第一课，谁就能赢得这代客户的长期信任，本项目正是对这一机会的直接回应。</w:t>
      </w:r>
    </w:p>
    <w:p w14:paraId="2520111A">
      <w:pPr>
        <w:pStyle w:val="4"/>
        <w:pBdr>
          <w:left w:val="single" w:color="FFC93C" w:sz="18" w:space="4"/>
        </w:pBdr>
        <w:spacing w:before="220" w:after="100"/>
      </w:pPr>
      <w:bookmarkStart w:id="5" w:name="_Toc241856114"/>
      <w:r>
        <w:rPr>
          <w:rFonts w:ascii="Times New Roman" w:hAnsi="Times New Roman" w:eastAsia="黑体"/>
          <w:color w:val="1E2A4A"/>
          <w:sz w:val="28"/>
        </w:rPr>
        <w:t>2.3 竞品分析</w:t>
      </w:r>
      <w:bookmarkEnd w:id="5"/>
    </w:p>
    <w:p w14:paraId="5A3CD44E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表1　竞品对标与差异化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381"/>
        <w:gridCol w:w="2381"/>
        <w:gridCol w:w="2154"/>
      </w:tblGrid>
      <w:tr w14:paraId="4812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C7000B"/>
            <w:vAlign w:val="center"/>
          </w:tcPr>
          <w:p w14:paraId="6AA9A79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对标产品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098E9A2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可借鉴之处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3EBDA02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不足</w:t>
            </w:r>
          </w:p>
        </w:tc>
        <w:tc>
          <w:tcPr>
            <w:tcW w:w="2154" w:type="dxa"/>
            <w:shd w:val="clear" w:color="auto" w:fill="C7000B"/>
            <w:vAlign w:val="center"/>
          </w:tcPr>
          <w:p w14:paraId="0BB55F3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本项目差异</w:t>
            </w:r>
          </w:p>
        </w:tc>
      </w:tr>
      <w:tr w14:paraId="2E12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FBE39F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工行星青年Online（自营）</w:t>
            </w:r>
          </w:p>
        </w:tc>
        <w:tc>
          <w:tcPr>
            <w:tcW w:w="2381" w:type="dxa"/>
            <w:vAlign w:val="center"/>
          </w:tcPr>
          <w:p w14:paraId="0FC1EF01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年轻客群入口、任务激励与品牌协同</w:t>
            </w:r>
          </w:p>
        </w:tc>
        <w:tc>
          <w:tcPr>
            <w:tcW w:w="2381" w:type="dxa"/>
            <w:vAlign w:val="center"/>
          </w:tcPr>
          <w:p w14:paraId="1DFAB708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活动目标与持续教育需求需要衔接</w:t>
            </w:r>
          </w:p>
        </w:tc>
        <w:tc>
          <w:tcPr>
            <w:tcW w:w="2154" w:type="dxa"/>
            <w:vAlign w:val="center"/>
          </w:tcPr>
          <w:p w14:paraId="364C7431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拟用21天生活目标练习承接持续参与，协同方式待试点</w:t>
            </w:r>
          </w:p>
        </w:tc>
      </w:tr>
      <w:tr w14:paraId="65A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BF3E7"/>
            <w:vAlign w:val="center"/>
          </w:tcPr>
          <w:p w14:paraId="0CDA2F6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Toss养成系存款案例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29585569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角色养成、任务与进度反馈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3CD16753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境外产品条件和监管环境不能直接类推</w:t>
            </w:r>
          </w:p>
        </w:tc>
        <w:tc>
          <w:tcPr>
            <w:tcW w:w="2154" w:type="dxa"/>
            <w:shd w:val="clear" w:color="auto" w:fill="FBF3E7"/>
            <w:vAlign w:val="center"/>
          </w:tcPr>
          <w:p w14:paraId="4875AE3F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当前仅演示金币与i豆；正式权益单独审核</w:t>
            </w:r>
          </w:p>
        </w:tc>
      </w:tr>
      <w:tr w14:paraId="0D0A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B9FF42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Fidelity存钱挑战</w:t>
            </w:r>
          </w:p>
        </w:tc>
        <w:tc>
          <w:tcPr>
            <w:tcW w:w="2381" w:type="dxa"/>
            <w:vAlign w:val="center"/>
          </w:tcPr>
          <w:p w14:paraId="2266025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盲盒、骰子、不消费等轻量练习</w:t>
            </w:r>
          </w:p>
        </w:tc>
        <w:tc>
          <w:tcPr>
            <w:tcW w:w="2381" w:type="dxa"/>
            <w:vAlign w:val="center"/>
          </w:tcPr>
          <w:p w14:paraId="3E738CD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挑战内容需要结合用户自己的目标与反馈</w:t>
            </w:r>
          </w:p>
        </w:tc>
        <w:tc>
          <w:tcPr>
            <w:tcW w:w="2154" w:type="dxa"/>
            <w:vAlign w:val="center"/>
          </w:tcPr>
          <w:p w14:paraId="71EF8692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五条预设剧情加一条自定义日记，支持分线复盘</w:t>
            </w:r>
          </w:p>
        </w:tc>
      </w:tr>
      <w:tr w14:paraId="46F7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BF3E7"/>
            <w:vAlign w:val="center"/>
          </w:tcPr>
          <w:p w14:paraId="67EF9D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互联网游戏化存钱玩法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6E6FFE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轻互动、可视化与持续反馈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59790BC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资金属性和真实业务边界需要说明</w:t>
            </w:r>
          </w:p>
        </w:tc>
        <w:tc>
          <w:tcPr>
            <w:tcW w:w="2154" w:type="dxa"/>
            <w:shd w:val="clear" w:color="auto" w:fill="FBF3E7"/>
            <w:vAlign w:val="center"/>
          </w:tcPr>
          <w:p w14:paraId="13C6A6B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Demo模拟记账；拟议银行承接仍需正式授权与接口</w:t>
            </w:r>
          </w:p>
        </w:tc>
      </w:tr>
    </w:tbl>
    <w:p w14:paraId="235F016B">
      <w:pPr>
        <w:spacing w:after="120" w:line="360" w:lineRule="auto"/>
      </w:pPr>
      <w:r>
        <w:rPr>
          <w:rFonts w:ascii="Times New Roman" w:hAnsi="Times New Roman" w:eastAsia="宋体"/>
          <w:color w:val="5A5A5A"/>
          <w:sz w:val="21"/>
        </w:rPr>
        <w:t>案例来源：星青年Online见工行手机银行星青年专区（m.icbc.com.cn年轻新客专区）；Toss养成系存款见 Asia Business 2026年8月报道；Fidelity存钱挑战见 Fidelity Learning Center。</w:t>
      </w:r>
    </w:p>
    <w:p w14:paraId="0EC62C28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工行“星青年Online”等年轻客群服务为本项目提供了行内协同参照。本项目聚焦21天内的持续参与：围绕生活目标安排逐日剧情，通过模拟记账、每日理财一问、像素宠物和阶段回顾，把一次活动延伸为可重复的小行动。拟议的协同方式是由既有新客入口承接至习惯练习，再根据用户自主选择进入银行正式服务。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</w:t>
      </w:r>
      <w:r>
        <w:rPr>
          <w:rFonts w:ascii="Times New Roman" w:hAnsi="Times New Roman" w:eastAsia="宋体"/>
          <w:color w:val="000000"/>
          <w:sz w:val="24"/>
        </w:rPr>
        <w:t>其他产品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可能造成的</w:t>
      </w:r>
      <w:r>
        <w:rPr>
          <w:rFonts w:ascii="Times New Roman" w:hAnsi="Times New Roman" w:eastAsia="宋体"/>
          <w:color w:val="000000"/>
          <w:sz w:val="24"/>
        </w:rPr>
        <w:t>“任务结束即关系结束”，本项目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期望实现更优的用户</w:t>
      </w:r>
      <w:r>
        <w:rPr>
          <w:rFonts w:ascii="Times New Roman" w:hAnsi="Times New Roman" w:eastAsia="宋体"/>
          <w:color w:val="000000"/>
          <w:sz w:val="24"/>
        </w:rPr>
        <w:t>留存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与</w:t>
      </w:r>
      <w:r>
        <w:rPr>
          <w:rFonts w:ascii="Times New Roman" w:hAnsi="Times New Roman" w:eastAsia="宋体"/>
          <w:color w:val="000000"/>
          <w:sz w:val="24"/>
        </w:rPr>
        <w:t>投资转化提升。</w:t>
      </w:r>
    </w:p>
    <w:p w14:paraId="6398BC8B">
      <w:pPr>
        <w:pStyle w:val="4"/>
        <w:pBdr>
          <w:left w:val="single" w:color="FFC93C" w:sz="18" w:space="4"/>
        </w:pBdr>
        <w:spacing w:before="220" w:after="100"/>
      </w:pPr>
      <w:bookmarkStart w:id="6" w:name="_Toc241856115"/>
      <w:r>
        <w:rPr>
          <w:rFonts w:ascii="Times New Roman" w:hAnsi="Times New Roman" w:eastAsia="黑体"/>
          <w:color w:val="1E2A4A"/>
          <w:sz w:val="28"/>
        </w:rPr>
        <w:t>2.4 用户分析</w:t>
      </w:r>
      <w:bookmarkEnd w:id="6"/>
    </w:p>
    <w:p w14:paraId="7585FB4E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团队在2026年8至9月围绕“年轻人的理财意愿、现实障碍与陪伴式产品偏好”开展问卷调查。线上通过高校社群和社交平台发放，线下在高校校园与青年聚集商圈发放；共发放400份，回收392份，剔除作答时间过短、前后逻辑矛盾的16份，得到有效问卷376份。有效回收率为94.0%（376÷400），回收问卷中的有效比例为95.9%（376÷392）。</w:t>
      </w:r>
    </w:p>
    <w:p w14:paraId="3006E53C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在问卷调查基础上，团队从三类目标人群中各选取4名、共12名典型用户，进行了30至45分钟的半结构化深度访谈，重点了解其存钱经历、放弃原因与对游戏化理财的真实顾虑。</w:t>
      </w:r>
    </w:p>
    <w:p w14:paraId="1394F90E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表2　问卷样本结构（N=376）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381"/>
        <w:gridCol w:w="2381"/>
        <w:gridCol w:w="2154"/>
      </w:tblGrid>
      <w:tr w14:paraId="5F60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C7000B"/>
            <w:vAlign w:val="center"/>
          </w:tcPr>
          <w:p w14:paraId="552341C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人群类别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449FA29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样本数（人）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3B2D949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占比</w:t>
            </w:r>
          </w:p>
        </w:tc>
        <w:tc>
          <w:tcPr>
            <w:tcW w:w="2154" w:type="dxa"/>
            <w:shd w:val="clear" w:color="auto" w:fill="C7000B"/>
            <w:vAlign w:val="center"/>
          </w:tcPr>
          <w:p w14:paraId="5EAAF40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年龄区间</w:t>
            </w:r>
          </w:p>
        </w:tc>
      </w:tr>
      <w:tr w14:paraId="2806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C38300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在校大学生</w:t>
            </w:r>
          </w:p>
        </w:tc>
        <w:tc>
          <w:tcPr>
            <w:tcW w:w="2381" w:type="dxa"/>
            <w:vAlign w:val="center"/>
          </w:tcPr>
          <w:p w14:paraId="6297AFC5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178</w:t>
            </w:r>
          </w:p>
        </w:tc>
        <w:tc>
          <w:tcPr>
            <w:tcW w:w="2381" w:type="dxa"/>
            <w:vAlign w:val="center"/>
          </w:tcPr>
          <w:p w14:paraId="703F04FC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47.3%</w:t>
            </w:r>
          </w:p>
        </w:tc>
        <w:tc>
          <w:tcPr>
            <w:tcW w:w="2154" w:type="dxa"/>
            <w:vAlign w:val="center"/>
          </w:tcPr>
          <w:p w14:paraId="3CAF3161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18-22岁</w:t>
            </w:r>
          </w:p>
        </w:tc>
      </w:tr>
      <w:tr w14:paraId="1FE4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BF3E7"/>
            <w:vAlign w:val="center"/>
          </w:tcPr>
          <w:p w14:paraId="1274A9A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职场新人（毕业1-3年）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209D84E6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142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5600307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37.8%</w:t>
            </w:r>
          </w:p>
        </w:tc>
        <w:tc>
          <w:tcPr>
            <w:tcW w:w="2154" w:type="dxa"/>
            <w:shd w:val="clear" w:color="auto" w:fill="FBF3E7"/>
            <w:vAlign w:val="center"/>
          </w:tcPr>
          <w:p w14:paraId="60510972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23-26岁</w:t>
            </w:r>
          </w:p>
        </w:tc>
      </w:tr>
      <w:tr w14:paraId="0ECA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079160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年轻情侣/备孕家庭</w:t>
            </w:r>
          </w:p>
        </w:tc>
        <w:tc>
          <w:tcPr>
            <w:tcW w:w="2381" w:type="dxa"/>
            <w:vAlign w:val="center"/>
          </w:tcPr>
          <w:p w14:paraId="104DE135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56</w:t>
            </w:r>
          </w:p>
        </w:tc>
        <w:tc>
          <w:tcPr>
            <w:tcW w:w="2381" w:type="dxa"/>
            <w:vAlign w:val="center"/>
          </w:tcPr>
          <w:p w14:paraId="16C5749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14.9%</w:t>
            </w:r>
          </w:p>
        </w:tc>
        <w:tc>
          <w:tcPr>
            <w:tcW w:w="2154" w:type="dxa"/>
            <w:vAlign w:val="center"/>
          </w:tcPr>
          <w:p w14:paraId="30177404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24-30岁</w:t>
            </w:r>
          </w:p>
        </w:tc>
      </w:tr>
      <w:tr w14:paraId="5538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BF3E7"/>
            <w:vAlign w:val="center"/>
          </w:tcPr>
          <w:p w14:paraId="0CA22F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合计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44FF565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376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12A09F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100.0%</w:t>
            </w:r>
          </w:p>
        </w:tc>
        <w:tc>
          <w:tcPr>
            <w:tcW w:w="2154" w:type="dxa"/>
            <w:shd w:val="clear" w:color="auto" w:fill="FBF3E7"/>
            <w:vAlign w:val="center"/>
          </w:tcPr>
          <w:p w14:paraId="3715AA6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18-30岁</w:t>
            </w:r>
          </w:p>
        </w:tc>
      </w:tr>
    </w:tbl>
    <w:p w14:paraId="65183815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数据来源：本项目团队2026年8至9月问卷调查，有效样本376份。</w:t>
      </w:r>
    </w:p>
    <w:p w14:paraId="6D2C5CC9">
      <w:pPr>
        <w:keepNext/>
        <w:spacing w:before="160" w:after="60" w:line="240" w:lineRule="auto"/>
        <w:jc w:val="center"/>
      </w:pPr>
      <w:r>
        <w:drawing>
          <wp:inline distT="0" distB="0" distL="0" distR="0">
            <wp:extent cx="5486400" cy="2194560"/>
            <wp:effectExtent l="0" t="0" r="0" b="0"/>
            <wp:docPr id="14" name="Picture 14" descr="图2.4-1　问卷样本构成（N=37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2.4-1　问卷样本构成（N=376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F15">
      <w:pPr>
        <w:spacing w:after="16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图2.4-1　问卷样本构成（N=376）</w:t>
      </w:r>
    </w:p>
    <w:p w14:paraId="7A483067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表3　问卷核心问题与选择比例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386"/>
      </w:tblGrid>
      <w:tr w14:paraId="02DD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C7000B"/>
            <w:vAlign w:val="center"/>
          </w:tcPr>
          <w:p w14:paraId="3E75CF3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调研问题（陈述或选项）</w:t>
            </w:r>
          </w:p>
        </w:tc>
        <w:tc>
          <w:tcPr>
            <w:tcW w:w="5386" w:type="dxa"/>
            <w:shd w:val="clear" w:color="auto" w:fill="C7000B"/>
            <w:vAlign w:val="center"/>
          </w:tcPr>
          <w:p w14:paraId="489B24C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选择比例（人数）</w:t>
            </w:r>
          </w:p>
        </w:tc>
      </w:tr>
      <w:tr w14:paraId="2E4B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6F3354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认为自己“需要理财，但不知从何开始”</w:t>
            </w:r>
          </w:p>
        </w:tc>
        <w:tc>
          <w:tcPr>
            <w:tcW w:w="5386" w:type="dxa"/>
            <w:vAlign w:val="center"/>
          </w:tcPr>
          <w:p w14:paraId="0B509AB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71.8%（270人）</w:t>
            </w:r>
          </w:p>
        </w:tc>
      </w:tr>
      <w:tr w14:paraId="472D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2554253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曾尝试记账或存钱，但坚持不超过一个月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2825A4B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68.4%（257人）</w:t>
            </w:r>
          </w:p>
        </w:tc>
      </w:tr>
      <w:tr w14:paraId="6708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2A62477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看不懂理财页面上的专业术语</w:t>
            </w:r>
          </w:p>
        </w:tc>
        <w:tc>
          <w:tcPr>
            <w:tcW w:w="5386" w:type="dxa"/>
            <w:vAlign w:val="center"/>
          </w:tcPr>
          <w:p w14:paraId="175D07F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64.9%（244人）</w:t>
            </w:r>
          </w:p>
        </w:tc>
      </w:tr>
      <w:tr w14:paraId="6D2A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3DF11BE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觉得“一个人存钱很难坚持，希望有人陪伴”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65C90DF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61.2%（230人）</w:t>
            </w:r>
          </w:p>
        </w:tc>
      </w:tr>
      <w:tr w14:paraId="0F2B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66D307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愿意每天花约5分钟完成一个存钱小任务</w:t>
            </w:r>
          </w:p>
        </w:tc>
        <w:tc>
          <w:tcPr>
            <w:tcW w:w="5386" w:type="dxa"/>
            <w:vAlign w:val="center"/>
          </w:tcPr>
          <w:p w14:paraId="75E9388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73.4%（276人）</w:t>
            </w:r>
          </w:p>
        </w:tc>
      </w:tr>
      <w:tr w14:paraId="7491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03C0DEF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能接受“游戏化、剧情式”的理财引导方式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19372BA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69.7%（262人）</w:t>
            </w:r>
          </w:p>
        </w:tc>
      </w:tr>
      <w:tr w14:paraId="2344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7A46D4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更看重“钱在银行真实账户里”而非平台虚拟账户</w:t>
            </w:r>
          </w:p>
        </w:tc>
        <w:tc>
          <w:tcPr>
            <w:tcW w:w="5386" w:type="dxa"/>
            <w:vAlign w:val="center"/>
          </w:tcPr>
          <w:p w14:paraId="1A00944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82.7%（311人）</w:t>
            </w:r>
          </w:p>
        </w:tc>
      </w:tr>
      <w:tr w14:paraId="135B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4AB32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对“与陌生人社交式存钱”有顾虑或不接受</w:t>
            </w:r>
          </w:p>
        </w:tc>
        <w:tc>
          <w:tcPr>
            <w:tcW w:w="5386" w:type="dxa"/>
            <w:vAlign w:val="center"/>
          </w:tcPr>
          <w:p w14:paraId="06B61B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74.2%（279人）</w:t>
            </w:r>
          </w:p>
        </w:tc>
      </w:tr>
    </w:tbl>
    <w:p w14:paraId="2A0A1FC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数据来源：本项目团队2026年8至9月问卷调查，N=376。比例按人数÷376计算并保留一位小数；各问题独立统计。</w:t>
      </w:r>
    </w:p>
    <w:p w14:paraId="6171D14F">
      <w:pPr>
        <w:keepNext/>
        <w:spacing w:before="160" w:after="60" w:line="240" w:lineRule="auto"/>
        <w:jc w:val="center"/>
      </w:pPr>
      <w:r>
        <w:drawing>
          <wp:inline distT="0" distB="0" distL="0" distR="0">
            <wp:extent cx="5486400" cy="3977640"/>
            <wp:effectExtent l="0" t="0" r="0" b="0"/>
            <wp:docPr id="15" name="Picture 15" descr="图2.4-2　理财入门与坚持障碍（各题N=376，独立计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2.4-2　理财入门与坚持障碍（各题N=376，独立计算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B07E">
      <w:pPr>
        <w:spacing w:after="16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图2.4-2　理财入门与坚持障碍（各题N=376，独立计算）</w:t>
      </w:r>
    </w:p>
    <w:p w14:paraId="18BAC817">
      <w:pPr>
        <w:keepNext/>
        <w:spacing w:before="160" w:after="60" w:line="240" w:lineRule="auto"/>
        <w:jc w:val="center"/>
      </w:pPr>
      <w:r>
        <w:drawing>
          <wp:inline distT="0" distB="0" distL="0" distR="0">
            <wp:extent cx="5486400" cy="3977640"/>
            <wp:effectExtent l="0" t="0" r="0" b="0"/>
            <wp:docPr id="16" name="Picture 16" descr="图2.4-3　产品方式与安全偏好（各题N=376，独立计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2.4-3　产品方式与安全偏好（各题N=376，独立计算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C690">
      <w:pPr>
        <w:spacing w:after="16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图2.4-3　产品方式与安全偏好（各题N=376，独立计算）</w:t>
      </w:r>
    </w:p>
    <w:p w14:paraId="6225BB06">
      <w:pPr>
        <w:spacing w:after="0" w:line="360" w:lineRule="auto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本样本中，270人表示需要理财但不知从何开始，257人曾尝试记账或存钱但坚持不超过一个月，244人难以理解专业术语，230人希望有人陪伴。这些结果支持优先设计入门引导、轻任务和反馈机制。另有276人愿意每天投入约5分钟，262人接受游戏化剧情引导，311人重视银行真实账户，279人对陌生人社交有顾虑，对应“短时练习、目标剧情、未来银行承接、谨慎社交”的设计方向。</w:t>
      </w:r>
    </w:p>
    <w:p w14:paraId="5B934AB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深度访谈进一步呈现了数据背后的真实心态。一名大三学生表示：“不是不想存钱，是不知道存下来干什么，也看不懂那些产品。”一名毕业两年的职场新人提到：“一个人打卡像在完成任务，和朋友一起就会有动力。”一名备孕用户则强调：“网上平台再好玩也不放心，钱还是放在银行踏实。”这些观点与问卷结果相互印证，构成本项目最直接的需求证据。</w:t>
      </w:r>
    </w:p>
    <w:p w14:paraId="3CA64518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表4　目标用户画像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402"/>
        <w:gridCol w:w="3118"/>
      </w:tblGrid>
      <w:tr w14:paraId="52B7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C7000B"/>
            <w:vAlign w:val="center"/>
          </w:tcPr>
          <w:p w14:paraId="51B571C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用户类型</w:t>
            </w:r>
          </w:p>
        </w:tc>
        <w:tc>
          <w:tcPr>
            <w:tcW w:w="3402" w:type="dxa"/>
            <w:shd w:val="clear" w:color="auto" w:fill="C7000B"/>
            <w:vAlign w:val="center"/>
          </w:tcPr>
          <w:p w14:paraId="38DB954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典型特征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5AFA631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核心诉求</w:t>
            </w:r>
          </w:p>
        </w:tc>
      </w:tr>
      <w:tr w14:paraId="426A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BEBDCF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在校大学生</w:t>
            </w:r>
          </w:p>
        </w:tc>
        <w:tc>
          <w:tcPr>
            <w:tcW w:w="3402" w:type="dxa"/>
            <w:vAlign w:val="center"/>
          </w:tcPr>
          <w:p w14:paraId="0289D392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有稳定生活费、理财知识零散、易受同伴影响</w:t>
            </w:r>
          </w:p>
        </w:tc>
        <w:tc>
          <w:tcPr>
            <w:tcW w:w="3118" w:type="dxa"/>
            <w:vAlign w:val="center"/>
          </w:tcPr>
          <w:p w14:paraId="7C862C9A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低门槛开始攒钱、学一点实用理财</w:t>
            </w:r>
          </w:p>
        </w:tc>
      </w:tr>
      <w:tr w14:paraId="5E14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BF3E7"/>
            <w:vAlign w:val="center"/>
          </w:tcPr>
          <w:p w14:paraId="77E9824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职场新人（毕业1-3年）</w:t>
            </w:r>
          </w:p>
        </w:tc>
        <w:tc>
          <w:tcPr>
            <w:tcW w:w="3402" w:type="dxa"/>
            <w:shd w:val="clear" w:color="auto" w:fill="FBF3E7"/>
            <w:vAlign w:val="center"/>
          </w:tcPr>
          <w:p w14:paraId="5437A52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首次独立管理收入，想为装修、旅行或学习积累预算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5C69377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有目标地存钱、建立自己的账本</w:t>
            </w:r>
          </w:p>
        </w:tc>
      </w:tr>
      <w:tr w14:paraId="6F34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69EFF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年轻情侣/备孕家庭</w:t>
            </w:r>
          </w:p>
        </w:tc>
        <w:tc>
          <w:tcPr>
            <w:tcW w:w="3402" w:type="dxa"/>
            <w:vAlign w:val="center"/>
          </w:tcPr>
          <w:p w14:paraId="5CC95B8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有明确人生目标、愿意为目标持续投入</w:t>
            </w:r>
          </w:p>
        </w:tc>
        <w:tc>
          <w:tcPr>
            <w:tcW w:w="3118" w:type="dxa"/>
            <w:vAlign w:val="center"/>
          </w:tcPr>
          <w:p w14:paraId="33CA33D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和伴侣一起攒钱、规划家庭财务</w:t>
            </w:r>
          </w:p>
        </w:tc>
      </w:tr>
    </w:tbl>
    <w:p w14:paraId="584F126D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7" w:name="_Toc241856116"/>
      <w:r>
        <w:rPr>
          <w:rFonts w:ascii="Times New Roman" w:hAnsi="Times New Roman" w:eastAsia="黑体"/>
          <w:color w:val="1E2A4A"/>
          <w:sz w:val="32"/>
        </w:rPr>
        <w:t>三、核心 Idea 与产品介绍</w:t>
      </w:r>
      <w:bookmarkEnd w:id="7"/>
    </w:p>
    <w:p w14:paraId="6C82BF21">
      <w:pPr>
        <w:pStyle w:val="4"/>
        <w:pBdr>
          <w:left w:val="single" w:color="FFC93C" w:sz="18" w:space="4"/>
        </w:pBdr>
        <w:spacing w:before="220" w:after="100"/>
      </w:pPr>
      <w:bookmarkStart w:id="8" w:name="_Toc241856117"/>
      <w:r>
        <w:rPr>
          <w:rFonts w:ascii="Times New Roman" w:hAnsi="Times New Roman" w:eastAsia="黑体"/>
          <w:color w:val="1E2A4A"/>
          <w:sz w:val="28"/>
        </w:rPr>
        <w:t>3.1 核心 Idea 与产品定位</w:t>
      </w:r>
      <w:bookmarkEnd w:id="8"/>
    </w:p>
    <w:p w14:paraId="6EEB458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一句话定位：每天约5分钟，围绕一个生活心愿完成一项小行动，用21个旅程日练习预算、储蓄与风险识别。产品拟成为工行手机银行青年服务中的教育陪伴入口，通过目标记录、宠物成长和持续反馈促进参与。当前Demo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可作为</w:t>
      </w:r>
      <w:r>
        <w:rPr>
          <w:rFonts w:ascii="Times New Roman" w:hAnsi="Times New Roman" w:eastAsia="宋体"/>
          <w:color w:val="000000"/>
          <w:sz w:val="24"/>
        </w:rPr>
        <w:t>手机银行正式功能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的补充</w:t>
      </w:r>
      <w:r>
        <w:rPr>
          <w:rFonts w:ascii="Times New Roman" w:hAnsi="Times New Roman" w:eastAsia="宋体"/>
          <w:color w:val="000000"/>
          <w:sz w:val="24"/>
        </w:rPr>
        <w:t>，不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独立</w:t>
      </w:r>
      <w:bookmarkStart w:id="44" w:name="_GoBack"/>
      <w:bookmarkEnd w:id="44"/>
      <w:r>
        <w:rPr>
          <w:rFonts w:ascii="Times New Roman" w:hAnsi="Times New Roman" w:eastAsia="宋体"/>
          <w:color w:val="000000"/>
          <w:sz w:val="24"/>
        </w:rPr>
        <w:t>进行开户、转账或投资交易；与既有新客服务形成接力是后续试点方向。</w:t>
      </w:r>
    </w:p>
    <w:p w14:paraId="52D745A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核心 Idea可概括为“理解参与节奏，让生活目标更容易坚持”。生活偏好题给出可解释的目标匹配，五条预设剧情和自定义日记承接不同心愿，HMM-Lite根据已记录行为提供参与阶段与趋势反馈，像素宠物、旅行和徽章呈现每一步进展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同时让用户有不断体验游戏剧情，实现阶段性目标的持续动力</w:t>
      </w:r>
      <w:r>
        <w:rPr>
          <w:rFonts w:ascii="Times New Roman" w:hAnsi="Times New Roman" w:eastAsia="宋体"/>
          <w:color w:val="000000"/>
          <w:sz w:val="24"/>
        </w:rPr>
        <w:t>。财富画像、参与节奏与剧情三幕各司其职：画像解释答案偏好，模型描述参与状态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这</w:t>
      </w:r>
      <w:r>
        <w:rPr>
          <w:rFonts w:ascii="Times New Roman" w:hAnsi="Times New Roman" w:eastAsia="宋体"/>
          <w:color w:val="000000"/>
          <w:sz w:val="24"/>
        </w:rPr>
        <w:t>三幕组织内容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区别于简单的</w:t>
      </w:r>
      <w:r>
        <w:rPr>
          <w:rFonts w:ascii="Times New Roman" w:hAnsi="Times New Roman" w:eastAsia="宋体"/>
          <w:color w:val="000000"/>
          <w:sz w:val="24"/>
        </w:rPr>
        <w:t>金融风险评级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能让用户更好的了解自己，从而为自己设立理财目标，增加互动感与用户留存率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2797EA04">
      <w:pPr>
        <w:pStyle w:val="4"/>
        <w:pBdr>
          <w:left w:val="single" w:color="FFC93C" w:sz="18" w:space="4"/>
        </w:pBdr>
        <w:spacing w:before="220" w:after="100"/>
      </w:pPr>
      <w:bookmarkStart w:id="9" w:name="_Toc241856118"/>
      <w:r>
        <w:rPr>
          <w:rFonts w:ascii="Times New Roman" w:hAnsi="Times New Roman" w:eastAsia="黑体"/>
          <w:color w:val="1E2A4A"/>
          <w:sz w:val="28"/>
        </w:rPr>
        <w:t>3.2 总体架构：一套引擎、五条预设剧情与自定义目标、四层结构</w:t>
      </w:r>
      <w:bookmarkEnd w:id="9"/>
    </w:p>
    <w:p w14:paraId="09F966D6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产品沿用四层架构（见表5）。L1承载五条预设剧情与一条自定义目标；L2共用记账、任务、问答、养成和奖励机制；L3在当前Demo中提供SQLite存档与模拟账本，未来再接入银行正式服务；L4提供AI适配、行为分析、数据校验与审计支持。</w:t>
      </w:r>
    </w:p>
    <w:p w14:paraId="3FEAC8E1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图1　四层融合合规架构（内容见表5）</w:t>
      </w:r>
    </w:p>
    <w:p w14:paraId="2D292EDD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表5　四层融合合规架构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4082"/>
      </w:tblGrid>
      <w:tr w14:paraId="3DCE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C7000B"/>
            <w:vAlign w:val="center"/>
          </w:tcPr>
          <w:p w14:paraId="1FF7A6E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层级</w:t>
            </w:r>
          </w:p>
        </w:tc>
        <w:tc>
          <w:tcPr>
            <w:tcW w:w="3515" w:type="dxa"/>
            <w:shd w:val="clear" w:color="auto" w:fill="C7000B"/>
            <w:vAlign w:val="center"/>
          </w:tcPr>
          <w:p w14:paraId="7ACBDFB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构成</w:t>
            </w:r>
          </w:p>
        </w:tc>
        <w:tc>
          <w:tcPr>
            <w:tcW w:w="4082" w:type="dxa"/>
            <w:shd w:val="clear" w:color="auto" w:fill="C7000B"/>
            <w:vAlign w:val="center"/>
          </w:tcPr>
          <w:p w14:paraId="7A522E7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内置护栏</w:t>
            </w:r>
          </w:p>
        </w:tc>
      </w:tr>
      <w:tr w14:paraId="7C09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84A735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L1 用户层</w:t>
            </w:r>
          </w:p>
        </w:tc>
        <w:tc>
          <w:tcPr>
            <w:tcW w:w="3515" w:type="dxa"/>
            <w:vAlign w:val="center"/>
          </w:tcPr>
          <w:p w14:paraId="1B37DB6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五条预设剧情＋一条自定义目标；四题生活偏好与目标管理</w:t>
            </w:r>
          </w:p>
        </w:tc>
        <w:tc>
          <w:tcPr>
            <w:tcW w:w="4082" w:type="dxa"/>
            <w:vAlign w:val="center"/>
          </w:tcPr>
          <w:p w14:paraId="48E7B4A3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当前仅教育演示；真实年龄、身份验证待接入</w:t>
            </w:r>
          </w:p>
        </w:tc>
      </w:tr>
      <w:tr w14:paraId="562D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3E7"/>
            <w:vAlign w:val="center"/>
          </w:tcPr>
          <w:p w14:paraId="190B343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L2 引擎层</w:t>
            </w:r>
          </w:p>
        </w:tc>
        <w:tc>
          <w:tcPr>
            <w:tcW w:w="3515" w:type="dxa"/>
            <w:shd w:val="clear" w:color="auto" w:fill="FBF3E7"/>
            <w:vAlign w:val="center"/>
          </w:tcPr>
          <w:p w14:paraId="5DDFAFCC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分线记账、每日任务与问答、扑满成长、旅行和徽章</w:t>
            </w:r>
          </w:p>
        </w:tc>
        <w:tc>
          <w:tcPr>
            <w:tcW w:w="4082" w:type="dxa"/>
            <w:shd w:val="clear" w:color="auto" w:fill="FBF3E7"/>
            <w:vAlign w:val="center"/>
          </w:tcPr>
          <w:p w14:paraId="69680251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金额与金币分开；草稿不记账；答题和旅行重复领取保护</w:t>
            </w:r>
          </w:p>
        </w:tc>
      </w:tr>
      <w:tr w14:paraId="0801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862BDB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L3 金融内核层</w:t>
            </w:r>
          </w:p>
        </w:tc>
        <w:tc>
          <w:tcPr>
            <w:tcW w:w="3515" w:type="dxa"/>
            <w:vAlign w:val="center"/>
          </w:tcPr>
          <w:p w14:paraId="3F162779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当前为SQLite存档与模拟账本；未来拟承接工行正式服务</w:t>
            </w:r>
          </w:p>
        </w:tc>
        <w:tc>
          <w:tcPr>
            <w:tcW w:w="4082" w:type="dxa"/>
            <w:vAlign w:val="center"/>
          </w:tcPr>
          <w:p w14:paraId="4FF513B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不接真实账户、不执行交易、不形成资金池；正式业务独立授权</w:t>
            </w:r>
          </w:p>
        </w:tc>
      </w:tr>
      <w:tr w14:paraId="789A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3E7"/>
            <w:vAlign w:val="center"/>
          </w:tcPr>
          <w:p w14:paraId="310524E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L4 横切层</w:t>
            </w:r>
          </w:p>
        </w:tc>
        <w:tc>
          <w:tcPr>
            <w:tcW w:w="3515" w:type="dxa"/>
            <w:shd w:val="clear" w:color="auto" w:fill="FBF3E7"/>
            <w:vAlign w:val="center"/>
          </w:tcPr>
          <w:p w14:paraId="2D6679E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AI适配与规则降级、参与节奏、来源审计、字段校验</w:t>
            </w:r>
          </w:p>
        </w:tc>
        <w:tc>
          <w:tcPr>
            <w:tcW w:w="4082" w:type="dxa"/>
            <w:shd w:val="clear" w:color="auto" w:fill="FBF3E7"/>
            <w:vAlign w:val="center"/>
          </w:tcPr>
          <w:p w14:paraId="4F5E882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匿名ID仅供演示；真实鉴权、调用限额、内容审核和持久存储待建设</w:t>
            </w:r>
          </w:p>
        </w:tc>
      </w:tr>
    </w:tbl>
    <w:p w14:paraId="489A2AC8">
      <w:pPr>
        <w:pStyle w:val="4"/>
        <w:pBdr>
          <w:left w:val="single" w:color="FFC93C" w:sz="18" w:space="4"/>
        </w:pBdr>
        <w:spacing w:before="220" w:after="100"/>
      </w:pPr>
      <w:bookmarkStart w:id="10" w:name="_Toc241856119"/>
      <w:r>
        <w:rPr>
          <w:rFonts w:ascii="Times New Roman" w:hAnsi="Times New Roman" w:eastAsia="黑体"/>
          <w:color w:val="1E2A4A"/>
          <w:sz w:val="28"/>
        </w:rPr>
        <w:t>3.3 每日玩法闭环</w:t>
      </w:r>
      <w:bookmarkEnd w:id="10"/>
    </w:p>
    <w:p w14:paraId="5D6810E6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每日闭环为：选择目标与旅程日→阅读剧情并完成今日玩法，或填写自定义存钱日记→记录模拟金额、完成打卡→参加每日理财一问→查看金币、宠物成长和日历反馈→需要时查看AI陪伴建议与参与节奏。每条线完成3、6、9、12、15、18、21天任务后可触发一次旅行。任务以21个旅程日组织，演示中可切换和推进日期，不等同于真实连续21个自然日；当前没有自动推送或真实权益发放。</w:t>
      </w:r>
    </w:p>
    <w:p w14:paraId="7C5D2403">
      <w:pPr>
        <w:pStyle w:val="4"/>
        <w:pBdr>
          <w:left w:val="single" w:color="FFC93C" w:sz="18" w:space="4"/>
        </w:pBdr>
        <w:spacing w:before="220" w:after="100"/>
      </w:pPr>
      <w:bookmarkStart w:id="11" w:name="_Toc241856120"/>
      <w:r>
        <w:rPr>
          <w:rFonts w:ascii="Times New Roman" w:hAnsi="Times New Roman" w:eastAsia="黑体"/>
          <w:color w:val="1E2A4A"/>
          <w:sz w:val="28"/>
        </w:rPr>
        <w:t>3.4 五条预设剧情与自定义目标</w:t>
      </w:r>
      <w:bookmarkEnd w:id="11"/>
    </w:p>
    <w:p w14:paraId="1C3B8CD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当前版本包含“我的小家、宝贝计划、说走就走、自由Gap、攒一笔学习基金”五条预设剧情，以及一条可修改名称、目标总额、默认每日金额和说明的自定义目标线。六条线可同时推进，顶部目标栏可直接切换；各线独立保存旅程日、完成记录、模拟金额、挑战、AI建议和旅行进度，账号共用纪念品图鉴。学习基金线沿用内部标识solo以兼容旧版独居线存档。</w:t>
      </w:r>
    </w:p>
    <w:p w14:paraId="3396D06D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表6　五条预设剧情线一览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1"/>
        <w:gridCol w:w="2268"/>
        <w:gridCol w:w="1928"/>
        <w:gridCol w:w="1814"/>
      </w:tblGrid>
      <w:tr w14:paraId="5FAF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C7000B"/>
            <w:vAlign w:val="center"/>
          </w:tcPr>
          <w:p w14:paraId="3BC6A18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剧情线</w:t>
            </w:r>
          </w:p>
        </w:tc>
        <w:tc>
          <w:tcPr>
            <w:tcW w:w="1701" w:type="dxa"/>
            <w:shd w:val="clear" w:color="auto" w:fill="C7000B"/>
            <w:vAlign w:val="center"/>
          </w:tcPr>
          <w:p w14:paraId="4E3010F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目标人群</w:t>
            </w:r>
          </w:p>
        </w:tc>
        <w:tc>
          <w:tcPr>
            <w:tcW w:w="2268" w:type="dxa"/>
            <w:shd w:val="clear" w:color="auto" w:fill="C7000B"/>
            <w:vAlign w:val="center"/>
          </w:tcPr>
          <w:p w14:paraId="2507817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目标进展与场景表达</w:t>
            </w:r>
          </w:p>
        </w:tc>
        <w:tc>
          <w:tcPr>
            <w:tcW w:w="1928" w:type="dxa"/>
            <w:shd w:val="clear" w:color="auto" w:fill="C7000B"/>
            <w:vAlign w:val="center"/>
          </w:tcPr>
          <w:p w14:paraId="2BFD77E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守护周防的坑</w:t>
            </w:r>
          </w:p>
        </w:tc>
        <w:tc>
          <w:tcPr>
            <w:tcW w:w="1814" w:type="dxa"/>
            <w:shd w:val="clear" w:color="auto" w:fill="C7000B"/>
            <w:vAlign w:val="center"/>
          </w:tcPr>
          <w:p w14:paraId="35ECFCE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未来服务承接方向</w:t>
            </w:r>
          </w:p>
        </w:tc>
      </w:tr>
      <w:tr w14:paraId="75FD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D9F3C8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我的小家</w:t>
            </w:r>
          </w:p>
        </w:tc>
        <w:tc>
          <w:tcPr>
            <w:tcW w:w="1701" w:type="dxa"/>
            <w:vAlign w:val="center"/>
          </w:tcPr>
          <w:p w14:paraId="40E2ED4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情侣/独居青年</w:t>
            </w:r>
          </w:p>
        </w:tc>
        <w:tc>
          <w:tcPr>
            <w:tcW w:w="2268" w:type="dxa"/>
            <w:vAlign w:val="center"/>
          </w:tcPr>
          <w:p w14:paraId="5CB58087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房间从毛坯到温馨，每天添一件家具</w:t>
            </w:r>
          </w:p>
        </w:tc>
        <w:tc>
          <w:tcPr>
            <w:tcW w:w="1928" w:type="dxa"/>
            <w:vAlign w:val="center"/>
          </w:tcPr>
          <w:p w14:paraId="3A109CA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装修套路贷、虚假合同</w:t>
            </w:r>
          </w:p>
        </w:tc>
        <w:tc>
          <w:tcPr>
            <w:tcW w:w="1814" w:type="dxa"/>
            <w:vAlign w:val="center"/>
          </w:tcPr>
          <w:p w14:paraId="2A57665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定期存款、装修分期</w:t>
            </w:r>
          </w:p>
        </w:tc>
      </w:tr>
      <w:tr w14:paraId="7666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BF3E7"/>
            <w:vAlign w:val="center"/>
          </w:tcPr>
          <w:p w14:paraId="1217491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宝贝计划</w:t>
            </w:r>
          </w:p>
        </w:tc>
        <w:tc>
          <w:tcPr>
            <w:tcW w:w="1701" w:type="dxa"/>
            <w:shd w:val="clear" w:color="auto" w:fill="FBF3E7"/>
            <w:vAlign w:val="center"/>
          </w:tcPr>
          <w:p w14:paraId="225C479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备孕/年轻父母</w:t>
            </w:r>
          </w:p>
        </w:tc>
        <w:tc>
          <w:tcPr>
            <w:tcW w:w="2268" w:type="dxa"/>
            <w:shd w:val="clear" w:color="auto" w:fill="FBF3E7"/>
            <w:vAlign w:val="center"/>
          </w:tcPr>
          <w:p w14:paraId="4932F08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婴儿房每天布置一件用品</w:t>
            </w:r>
          </w:p>
        </w:tc>
        <w:tc>
          <w:tcPr>
            <w:tcW w:w="1928" w:type="dxa"/>
            <w:shd w:val="clear" w:color="auto" w:fill="FBF3E7"/>
            <w:vAlign w:val="center"/>
          </w:tcPr>
          <w:p w14:paraId="4241426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母婴产品诈骗、儿童险误导</w:t>
            </w:r>
          </w:p>
        </w:tc>
        <w:tc>
          <w:tcPr>
            <w:tcW w:w="1814" w:type="dxa"/>
            <w:shd w:val="clear" w:color="auto" w:fill="FBF3E7"/>
            <w:vAlign w:val="center"/>
          </w:tcPr>
          <w:p w14:paraId="5C9C61F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儿童账户、教育金、保险</w:t>
            </w:r>
          </w:p>
        </w:tc>
      </w:tr>
      <w:tr w14:paraId="0DB9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31E487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说走就走</w:t>
            </w:r>
          </w:p>
        </w:tc>
        <w:tc>
          <w:tcPr>
            <w:tcW w:w="1701" w:type="dxa"/>
            <w:vAlign w:val="center"/>
          </w:tcPr>
          <w:p w14:paraId="4BCF0A5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学生/职场新人</w:t>
            </w:r>
          </w:p>
        </w:tc>
        <w:tc>
          <w:tcPr>
            <w:tcW w:w="2268" w:type="dxa"/>
            <w:vAlign w:val="center"/>
          </w:tcPr>
          <w:p w14:paraId="60CBC6C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每天往行李箱装一件出行装备</w:t>
            </w:r>
          </w:p>
        </w:tc>
        <w:tc>
          <w:tcPr>
            <w:tcW w:w="1928" w:type="dxa"/>
            <w:vAlign w:val="center"/>
          </w:tcPr>
          <w:p w14:paraId="0494A13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低价团、机票退改签套路</w:t>
            </w:r>
          </w:p>
        </w:tc>
        <w:tc>
          <w:tcPr>
            <w:tcW w:w="1814" w:type="dxa"/>
            <w:vAlign w:val="center"/>
          </w:tcPr>
          <w:p w14:paraId="54F9C9A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旅行钱包、外币兑换</w:t>
            </w:r>
          </w:p>
        </w:tc>
      </w:tr>
      <w:tr w14:paraId="1881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BF3E7"/>
            <w:vAlign w:val="center"/>
          </w:tcPr>
          <w:p w14:paraId="23410CA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自由Gap</w:t>
            </w:r>
          </w:p>
        </w:tc>
        <w:tc>
          <w:tcPr>
            <w:tcW w:w="1701" w:type="dxa"/>
            <w:shd w:val="clear" w:color="auto" w:fill="FBF3E7"/>
            <w:vAlign w:val="center"/>
          </w:tcPr>
          <w:p w14:paraId="119012A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想考研/辞职者</w:t>
            </w:r>
          </w:p>
        </w:tc>
        <w:tc>
          <w:tcPr>
            <w:tcW w:w="2268" w:type="dxa"/>
            <w:shd w:val="clear" w:color="auto" w:fill="FBF3E7"/>
            <w:vAlign w:val="center"/>
          </w:tcPr>
          <w:p w14:paraId="5F286749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请假条从“不敢停”到“已批准”</w:t>
            </w:r>
          </w:p>
        </w:tc>
        <w:tc>
          <w:tcPr>
            <w:tcW w:w="1928" w:type="dxa"/>
            <w:shd w:val="clear" w:color="auto" w:fill="FBF3E7"/>
            <w:vAlign w:val="center"/>
          </w:tcPr>
          <w:p w14:paraId="2C0F347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裸辞陷阱、社保断缴</w:t>
            </w:r>
          </w:p>
        </w:tc>
        <w:tc>
          <w:tcPr>
            <w:tcW w:w="1814" w:type="dxa"/>
            <w:shd w:val="clear" w:color="auto" w:fill="FBF3E7"/>
            <w:vAlign w:val="center"/>
          </w:tcPr>
          <w:p w14:paraId="5E5C5DA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活期理财、薪资管家</w:t>
            </w:r>
          </w:p>
        </w:tc>
      </w:tr>
      <w:tr w14:paraId="0542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76963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攒一笔学习基金</w:t>
            </w:r>
          </w:p>
        </w:tc>
        <w:tc>
          <w:tcPr>
            <w:tcW w:w="1701" w:type="dxa"/>
            <w:vAlign w:val="center"/>
          </w:tcPr>
          <w:p w14:paraId="612CCA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学生／职场成长者</w:t>
            </w:r>
          </w:p>
        </w:tc>
        <w:tc>
          <w:tcPr>
            <w:tcW w:w="2268" w:type="dxa"/>
            <w:vAlign w:val="center"/>
          </w:tcPr>
          <w:p w14:paraId="0E5CC84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学习心愿—明确方向—稳定积累—旅程回顾</w:t>
            </w:r>
          </w:p>
        </w:tc>
        <w:tc>
          <w:tcPr>
            <w:tcW w:w="1928" w:type="dxa"/>
            <w:vAlign w:val="center"/>
          </w:tcPr>
          <w:p w14:paraId="187CFC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培训包过骗局、退费合同与预算超支</w:t>
            </w:r>
          </w:p>
        </w:tc>
        <w:tc>
          <w:tcPr>
            <w:tcW w:w="1814" w:type="dxa"/>
            <w:vAlign w:val="center"/>
          </w:tcPr>
          <w:p w14:paraId="0DEAD6E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教育储蓄、定期存款（待正式接入）</w:t>
            </w:r>
          </w:p>
        </w:tc>
      </w:tr>
    </w:tbl>
    <w:p w14:paraId="56E06CE4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自定义目标由用户主动设置，不参与四题自动推荐。用户可为每个旅程日调整计划并填写实际金额与日记；默认每日金额应用于尚未制定计划的日子。</w:t>
      </w:r>
    </w:p>
    <w:p w14:paraId="7ABE557E">
      <w:pPr>
        <w:pStyle w:val="4"/>
        <w:pBdr>
          <w:left w:val="single" w:color="FFC93C" w:sz="18" w:space="4"/>
        </w:pBdr>
        <w:spacing w:before="220" w:after="100"/>
      </w:pPr>
      <w:bookmarkStart w:id="12" w:name="_Toc241856121"/>
      <w:r>
        <w:rPr>
          <w:rFonts w:ascii="Times New Roman" w:hAnsi="Times New Roman" w:eastAsia="黑体"/>
          <w:color w:val="1E2A4A"/>
          <w:sz w:val="28"/>
        </w:rPr>
        <w:t>3.5 三幕剧本引擎</w:t>
      </w:r>
      <w:bookmarkEnd w:id="12"/>
    </w:p>
    <w:p w14:paraId="72E2CDD6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五条预设线共享“觉醒—积累—守护”三幕骨架。第1—7天理解生活目标和费用，第8—14天练习预算与稳定积累，第15—21天识别相关风险并回看记录。学习基金线重点覆盖课程、考试、资料费用、培训防骗与合同留痕。自定义线沿用21天阶段框架，以用户的每日计划、实际记录和日记承载内容；完成21天与达成目标总额分别统计。</w:t>
      </w:r>
    </w:p>
    <w:p w14:paraId="01FF8FBE">
      <w:pPr>
        <w:pStyle w:val="4"/>
        <w:pBdr>
          <w:left w:val="single" w:color="FFC93C" w:sz="18" w:space="4"/>
        </w:pBdr>
        <w:spacing w:before="220" w:after="100"/>
      </w:pPr>
      <w:bookmarkStart w:id="13" w:name="_Toc241856122"/>
      <w:r>
        <w:rPr>
          <w:rFonts w:ascii="Times New Roman" w:hAnsi="Times New Roman" w:eastAsia="黑体"/>
          <w:color w:val="1E2A4A"/>
          <w:sz w:val="28"/>
        </w:rPr>
        <w:t>3.6 21天日程示例（以“我的小家”为例）</w:t>
      </w:r>
      <w:bookmarkEnd w:id="13"/>
    </w:p>
    <w:p w14:paraId="443A2F62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表7　“我的小家”21天日程示例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381"/>
        <w:gridCol w:w="2835"/>
        <w:gridCol w:w="2835"/>
      </w:tblGrid>
      <w:tr w14:paraId="0880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C7000B"/>
            <w:vAlign w:val="center"/>
          </w:tcPr>
          <w:p w14:paraId="0738A7C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天数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2388903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剧情推进</w:t>
            </w:r>
          </w:p>
        </w:tc>
        <w:tc>
          <w:tcPr>
            <w:tcW w:w="2835" w:type="dxa"/>
            <w:shd w:val="clear" w:color="auto" w:fill="C7000B"/>
            <w:vAlign w:val="center"/>
          </w:tcPr>
          <w:p w14:paraId="4910BC6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当日玩法</w:t>
            </w:r>
          </w:p>
        </w:tc>
        <w:tc>
          <w:tcPr>
            <w:tcW w:w="2835" w:type="dxa"/>
            <w:shd w:val="clear" w:color="auto" w:fill="C7000B"/>
            <w:vAlign w:val="center"/>
          </w:tcPr>
          <w:p w14:paraId="2217DCD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传递的理财观念</w:t>
            </w:r>
          </w:p>
        </w:tc>
      </w:tr>
      <w:tr w14:paraId="664D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CA982C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D1</w:t>
            </w:r>
          </w:p>
        </w:tc>
        <w:tc>
          <w:tcPr>
            <w:tcW w:w="2381" w:type="dxa"/>
            <w:vAlign w:val="center"/>
          </w:tcPr>
          <w:p w14:paraId="1E0AB2E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看到自己小家的“毛坯房”</w:t>
            </w:r>
          </w:p>
        </w:tc>
        <w:tc>
          <w:tcPr>
            <w:tcW w:w="2835" w:type="dxa"/>
            <w:vAlign w:val="center"/>
          </w:tcPr>
          <w:p w14:paraId="1B7D507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偏好测试与规则／AI画像；思考小家预算</w:t>
            </w:r>
          </w:p>
        </w:tc>
        <w:tc>
          <w:tcPr>
            <w:tcW w:w="2835" w:type="dxa"/>
            <w:vAlign w:val="center"/>
          </w:tcPr>
          <w:p w14:paraId="31856A5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先看清现状</w:t>
            </w:r>
          </w:p>
        </w:tc>
      </w:tr>
      <w:tr w14:paraId="0CAE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BF3E7"/>
            <w:vAlign w:val="center"/>
          </w:tcPr>
          <w:p w14:paraId="59526E1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D2-D6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4A55367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每天添一件家具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4217B7E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凑整/盲盒/取消闲置订阅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22F784C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小钱也能聚沙成塔</w:t>
            </w:r>
          </w:p>
        </w:tc>
      </w:tr>
      <w:tr w14:paraId="7EF3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1C48E1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D7</w:t>
            </w:r>
          </w:p>
        </w:tc>
        <w:tc>
          <w:tcPr>
            <w:tcW w:w="2381" w:type="dxa"/>
            <w:vAlign w:val="center"/>
          </w:tcPr>
          <w:p w14:paraId="3C8C249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第一幕结算，房间能住了</w:t>
            </w:r>
          </w:p>
        </w:tc>
        <w:tc>
          <w:tcPr>
            <w:tcW w:w="2835" w:type="dxa"/>
            <w:vAlign w:val="center"/>
          </w:tcPr>
          <w:p w14:paraId="6764374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回顾首周与阶段里程碑</w:t>
            </w:r>
          </w:p>
        </w:tc>
        <w:tc>
          <w:tcPr>
            <w:tcW w:w="2835" w:type="dxa"/>
            <w:vAlign w:val="center"/>
          </w:tcPr>
          <w:p w14:paraId="0AA88B4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坚持一周的成就感</w:t>
            </w:r>
          </w:p>
        </w:tc>
      </w:tr>
      <w:tr w14:paraId="0F0F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BF3E7"/>
            <w:vAlign w:val="center"/>
          </w:tcPr>
          <w:p w14:paraId="5673787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D8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26E0A47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剧情事件：水管爆了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1312A7D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计算“以防万一的钱”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4DBE0D4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应急备用金</w:t>
            </w:r>
          </w:p>
        </w:tc>
      </w:tr>
      <w:tr w14:paraId="5580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DB5FBA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D9-D14</w:t>
            </w:r>
          </w:p>
        </w:tc>
        <w:tc>
          <w:tcPr>
            <w:tcW w:w="2381" w:type="dxa"/>
            <w:vAlign w:val="center"/>
          </w:tcPr>
          <w:p w14:paraId="7984D5B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软装一点点到位</w:t>
            </w:r>
          </w:p>
        </w:tc>
        <w:tc>
          <w:tcPr>
            <w:tcW w:w="2835" w:type="dxa"/>
            <w:vAlign w:val="center"/>
          </w:tcPr>
          <w:p w14:paraId="7806C9D4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再记一笔、不消费练习、温度日与预算复盘</w:t>
            </w:r>
          </w:p>
        </w:tc>
        <w:tc>
          <w:tcPr>
            <w:tcW w:w="2835" w:type="dxa"/>
            <w:vAlign w:val="center"/>
          </w:tcPr>
          <w:p w14:paraId="3779C4D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稳定积累与支出选择</w:t>
            </w:r>
          </w:p>
        </w:tc>
      </w:tr>
      <w:tr w14:paraId="64AD7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BF3E7"/>
            <w:vAlign w:val="center"/>
          </w:tcPr>
          <w:p w14:paraId="42BCC29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D15-D21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5E81C9F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守护小家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342EAC0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识别装修骗局、认识信用名片</w:t>
            </w:r>
          </w:p>
        </w:tc>
        <w:tc>
          <w:tcPr>
            <w:tcW w:w="2835" w:type="dxa"/>
            <w:shd w:val="clear" w:color="auto" w:fill="FBF3E7"/>
            <w:vAlign w:val="center"/>
          </w:tcPr>
          <w:p w14:paraId="7D8B50F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防诈与个人信用</w:t>
            </w:r>
          </w:p>
        </w:tc>
      </w:tr>
      <w:tr w14:paraId="4F14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F0129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D21</w:t>
            </w:r>
          </w:p>
        </w:tc>
        <w:tc>
          <w:tcPr>
            <w:tcW w:w="2381" w:type="dxa"/>
            <w:vAlign w:val="center"/>
          </w:tcPr>
          <w:p w14:paraId="1AAEFC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小家装修完成</w:t>
            </w:r>
          </w:p>
        </w:tc>
        <w:tc>
          <w:tcPr>
            <w:tcW w:w="2835" w:type="dxa"/>
            <w:vAlign w:val="center"/>
          </w:tcPr>
          <w:p w14:paraId="4627898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展示打卡、模拟金额与阶段回顾</w:t>
            </w:r>
          </w:p>
        </w:tc>
        <w:tc>
          <w:tcPr>
            <w:tcW w:w="2835" w:type="dxa"/>
            <w:vAlign w:val="center"/>
          </w:tcPr>
          <w:p w14:paraId="75D387F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68025EE6">
      <w:pPr>
        <w:pStyle w:val="4"/>
        <w:pBdr>
          <w:left w:val="single" w:color="FFC93C" w:sz="18" w:space="4"/>
        </w:pBdr>
        <w:spacing w:before="220" w:after="100"/>
      </w:pPr>
      <w:bookmarkStart w:id="14" w:name="_Toc241856123"/>
      <w:r>
        <w:rPr>
          <w:rFonts w:ascii="Times New Roman" w:hAnsi="Times New Roman" w:eastAsia="黑体"/>
          <w:color w:val="1E2A4A"/>
          <w:sz w:val="28"/>
        </w:rPr>
        <w:t>3.7 人话化语言体系</w:t>
      </w:r>
      <w:bookmarkEnd w:id="14"/>
    </w:p>
    <w:p w14:paraId="3DFF7F43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产品拒绝专业术语，所有概念都翻译成生活语言，对照如下。任何一天的任务如果讲不清“这跟我的生活有什么关系”，就不进入产品。</w:t>
      </w:r>
    </w:p>
    <w:p w14:paraId="0DC201CA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表8　术语人话化对照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386"/>
      </w:tblGrid>
      <w:tr w14:paraId="5606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C7000B"/>
            <w:vAlign w:val="center"/>
          </w:tcPr>
          <w:p w14:paraId="66CB4AB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不说（术语）</w:t>
            </w:r>
          </w:p>
        </w:tc>
        <w:tc>
          <w:tcPr>
            <w:tcW w:w="5386" w:type="dxa"/>
            <w:shd w:val="clear" w:color="auto" w:fill="C7000B"/>
            <w:vAlign w:val="center"/>
          </w:tcPr>
          <w:p w14:paraId="1FFD5DD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改成（人话）</w:t>
            </w:r>
          </w:p>
        </w:tc>
      </w:tr>
      <w:tr w14:paraId="6EAB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5C231AA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应急金</w:t>
            </w:r>
          </w:p>
        </w:tc>
        <w:tc>
          <w:tcPr>
            <w:tcW w:w="5386" w:type="dxa"/>
            <w:vAlign w:val="center"/>
          </w:tcPr>
          <w:p w14:paraId="49C3915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以防万一的钱</w:t>
            </w:r>
          </w:p>
        </w:tc>
      </w:tr>
      <w:tr w14:paraId="73C7A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33A953B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复利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01FD76E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钱生钱的雪球</w:t>
            </w:r>
          </w:p>
        </w:tc>
      </w:tr>
      <w:tr w14:paraId="0E54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4CE7DE4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实际年化利率</w:t>
            </w:r>
          </w:p>
        </w:tc>
        <w:tc>
          <w:tcPr>
            <w:tcW w:w="5386" w:type="dxa"/>
            <w:vAlign w:val="center"/>
          </w:tcPr>
          <w:p w14:paraId="76469F2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这笔贷款真实的价格</w:t>
            </w:r>
          </w:p>
        </w:tc>
      </w:tr>
      <w:tr w14:paraId="5ABC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6290D28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基金定投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68E9570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每月一小笔，慢慢滚雪球</w:t>
            </w:r>
          </w:p>
        </w:tc>
      </w:tr>
      <w:tr w14:paraId="714F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79D977C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征信报告</w:t>
            </w:r>
          </w:p>
        </w:tc>
        <w:tc>
          <w:tcPr>
            <w:tcW w:w="5386" w:type="dxa"/>
            <w:vAlign w:val="center"/>
          </w:tcPr>
          <w:p w14:paraId="26D5C0B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你的经济名片</w:t>
            </w:r>
          </w:p>
        </w:tc>
      </w:tr>
      <w:tr w14:paraId="5640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FBF3E7"/>
            <w:vAlign w:val="center"/>
          </w:tcPr>
          <w:p w14:paraId="0CC432E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风险测评</w:t>
            </w:r>
          </w:p>
        </w:tc>
        <w:tc>
          <w:tcPr>
            <w:tcW w:w="5386" w:type="dxa"/>
            <w:shd w:val="clear" w:color="auto" w:fill="FBF3E7"/>
            <w:vAlign w:val="center"/>
          </w:tcPr>
          <w:p w14:paraId="5DE2862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看看你能扛多大的风浪</w:t>
            </w:r>
          </w:p>
        </w:tc>
      </w:tr>
      <w:tr w14:paraId="41E2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0838AF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资产配置</w:t>
            </w:r>
          </w:p>
        </w:tc>
        <w:tc>
          <w:tcPr>
            <w:tcW w:w="5386" w:type="dxa"/>
            <w:vAlign w:val="center"/>
          </w:tcPr>
          <w:p w14:paraId="2175DE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别把鸡蛋放在一个篮子里</w:t>
            </w:r>
          </w:p>
        </w:tc>
      </w:tr>
    </w:tbl>
    <w:p w14:paraId="2F71C870">
      <w:pPr>
        <w:pStyle w:val="4"/>
        <w:pBdr>
          <w:left w:val="single" w:color="FFC93C" w:sz="18" w:space="4"/>
        </w:pBdr>
        <w:spacing w:before="220" w:after="100"/>
      </w:pPr>
      <w:bookmarkStart w:id="15" w:name="_Toc241856124"/>
      <w:r>
        <w:rPr>
          <w:rFonts w:ascii="Times New Roman" w:hAnsi="Times New Roman" w:eastAsia="黑体"/>
          <w:color w:val="1E2A4A"/>
          <w:sz w:val="28"/>
        </w:rPr>
        <w:t>3.8 熟人社交设计</w:t>
      </w:r>
      <w:bookmarkEnd w:id="15"/>
    </w:p>
    <w:p w14:paraId="3B234AFA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熟人社交是正式版的设计方向：拟由3—5名熟人组成小队，只展示打卡天数和完成进度，不公开储蓄金额，不做财富排名。当前网页的小队由本人和模拟队友组成，展示共同目标与打卡进度；“好友邀请”明确标注暂未开放，尚无真实邀请、多人同步、匹配或私聊。后续引入熟人协作前需补齐身份、授权、内容治理与退出机制。</w:t>
      </w:r>
    </w:p>
    <w:p w14:paraId="54002DF0">
      <w:pPr>
        <w:pStyle w:val="4"/>
        <w:pBdr>
          <w:left w:val="single" w:color="FFC93C" w:sz="18" w:space="4"/>
        </w:pBdr>
        <w:spacing w:before="220" w:after="100"/>
      </w:pPr>
      <w:bookmarkStart w:id="16" w:name="_Toc241856125"/>
      <w:r>
        <w:rPr>
          <w:rFonts w:ascii="Times New Roman" w:hAnsi="Times New Roman" w:eastAsia="黑体"/>
          <w:color w:val="1E2A4A"/>
          <w:sz w:val="28"/>
        </w:rPr>
        <w:t>3.9 高保真交互 Demo（网页原型）</w:t>
      </w:r>
      <w:bookmarkEnd w:id="16"/>
    </w:p>
    <w:p w14:paraId="25EF373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当前主版本位于web/index.html，采用原生HTML、CSS、JavaScript与本地素材，配套Python标准库HTTP服务和SQLite。页面覆盖启动、四题生活偏好测试、财富画像、目标管理、多目标旅程、日历、模拟小队、徽章、纪念品和结业回顾。五条预设线内置21天剧情，自定义线支持21篇存钱日记。双击HTML可体验本地记账与基础答题分析；真实大模型生成、服务端存档和参与节奏分析需要后端。</w:t>
      </w:r>
    </w:p>
    <w:p w14:paraId="65260974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3.9.1 设计理念：把理财做成养成游戏</w:t>
      </w:r>
    </w:p>
    <w:p w14:paraId="7F458420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原型以像素小屋、拼豆徽章和蜜蜂装扮的小猪“扑满”保持养成感。当前页面以深红、米白和暖金为主要配色；小屋随阶段呈现四季场景，小猪固定在页面右下角，支持点击互动及默认、开心、惊讶、期待、满足、安睡六种表情。主旅程保留完整小屋，下方以两列四宫格直接展示今日玩法、存钱挑战、理财一问和AI陪伴。模拟资金与教育用途提示用于帮助用户理解产品边界。</w:t>
      </w:r>
    </w:p>
    <w:p w14:paraId="28EAA96D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3.9.2 关键页面</w:t>
      </w:r>
    </w:p>
    <w:p w14:paraId="4D72805B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1）启动页：以像素标题画面介绍21天练习、五条预设剧情和一条自定义目标，点击“开始我的攒钱计划”进入生活偏好测试。四道题涉及愿望、工资使用、生活场景和额外收入用途，没有标准正确答案；用户可以先选目标、稍后再测。背景音乐与交互音效由Web Audio生成，经用户操作后开启，并可静音。</w:t>
      </w:r>
    </w:p>
    <w:p w14:paraId="3CB30105">
      <w:pPr>
        <w:keepNext/>
        <w:spacing w:line="240" w:lineRule="auto"/>
        <w:jc w:val="center"/>
      </w:pPr>
      <w:r>
        <w:drawing>
          <wp:inline distT="0" distB="0" distL="0" distR="0">
            <wp:extent cx="2743200" cy="5932805"/>
            <wp:effectExtent l="0" t="0" r="0" b="0"/>
            <wp:docPr id="17" name="Picture 17" descr="2026年10月2日本地最新网页start界面，演示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6年10月2日本地最新网页start界面，演示数据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EE1D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图2　最新版启动页（本地演示）</w:t>
      </w:r>
    </w:p>
    <w:p w14:paraId="01CDAB73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2）剧情线选择页：展示五条预设卡片与一条自定义卡片，以及各线已完成天数、模拟记录金额和总金币。答题后可查看财富画像、四条答案依据和推荐目标；支持重测与更新画像，已有旅程保留。自定义区域可设置名称、目标总额、默认每日金额和目标说明。画像只解释生活偏好，不代表资产分析、理财能力评价或风险承受能力测评。</w:t>
      </w:r>
    </w:p>
    <w:p w14:paraId="4A37173F">
      <w:pPr>
        <w:keepNext/>
        <w:spacing w:line="240" w:lineRule="auto"/>
        <w:jc w:val="center"/>
      </w:pPr>
      <w:r>
        <w:drawing>
          <wp:inline distT="0" distB="0" distL="0" distR="0">
            <wp:extent cx="2743200" cy="6724650"/>
            <wp:effectExtent l="0" t="0" r="0" b="0"/>
            <wp:docPr id="18" name="Picture 18" descr="2026年10月2日本地最新网页choose界面，演示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6年10月2日本地最新网页choose界面，演示数据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7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95C5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图3　最新版目标选择页（局部）</w:t>
      </w:r>
    </w:p>
    <w:p w14:paraId="591574CA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3）主旅程页：顶部“功能与设置”提供可横向滑动的快捷入口，目标栏随时切换六条线；小屋展示当前旅程日、已完成进度和本线金币。下方四宫格集中呈现今日玩法、今日存钱挑战、每日理财一问、AI扑满陪伴，无需悬停才能看到内容。底部导航为“旅程、日历、小队、徽章”。“我的参与节奏”位于日历页，展示本线记录对应的阶段、趋势、连续完成与活跃天数。</w:t>
      </w:r>
    </w:p>
    <w:p w14:paraId="272E5B80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4）行囊与记账：各线保留金额记录，自定义线可逐日填写计划金额、实际金额和日记。“保存计划与日记”仅存草稿，不计入金额、金币或完成天数；“确认记账并打卡”按实际金额记一次账，金额必须大于零，可以低于当天计划。完成后计划和日记仍可修改，已记金额只读，防止重复记账。日历可回看日记，目标金额进度与21天习惯进度分别展示。</w:t>
      </w:r>
    </w:p>
    <w:p w14:paraId="3879097A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5）旅行与纪念品：每条线在完成3的倍数个旅程日时，各解锁一次45秒演示旅行。同一条线同时最多一次旅行，不同线可同时旅行；返程带回一件纪念品与随机3—10金币，优先获取尚未收集的纪念品。12件纪念品形成账号共用图鉴，金币归属出发线路。联网版由服务器核对时间并记录领取，离开页面后计时继续；重复领取不重复发奖。</w:t>
      </w:r>
    </w:p>
    <w:p w14:paraId="166D6E35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6）任务与理财问答：预设线提供凑整、盲盒、不消费日、温度、骰子、估算和预算思考等玩法；每日挑战支持自定义演示金额。每日理财一问保留四个选项与解析，按“剧情线＋旅程日”判定奖励：答错可重试，首次答对得1金币，刷新或重复答对不再领奖。这里的“每日”指第1—21个旅程日。自定义线的实际记账金额由用户填写，不随机生成。</w:t>
      </w:r>
    </w:p>
    <w:p w14:paraId="7F299568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7）攒钱小队：展示本人和三名模拟队友的打卡天数、进度与共同目标，仅用于说明陪伴玩法。成员不是实时在线用户，邀请入口尚未开放，也没有真实群聊或多人存档。小队不公开记账金额，后续真实协作应继续遵循“只比坚持，不比金额”的原则。</w:t>
      </w:r>
    </w:p>
    <w:p w14:paraId="696B7BE2">
      <w:pPr>
        <w:keepNext/>
        <w:spacing w:line="240" w:lineRule="auto"/>
        <w:jc w:val="center"/>
      </w:pPr>
    </w:p>
    <w:p w14:paraId="471EAC90">
      <w:pPr>
        <w:keepNext/>
        <w:spacing w:line="240" w:lineRule="auto"/>
        <w:jc w:val="center"/>
      </w:pPr>
      <w:r>
        <w:drawing>
          <wp:inline distT="0" distB="0" distL="114300" distR="114300">
            <wp:extent cx="2140585" cy="8044815"/>
            <wp:effectExtent l="0" t="0" r="571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27934" r="26282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80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1375" cy="8064500"/>
            <wp:effectExtent l="0" t="0" r="952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rcRect l="28326" r="26328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80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B2C9">
      <w:pPr>
        <w:keepNext/>
        <w:spacing w:line="240" w:lineRule="auto"/>
        <w:jc w:val="center"/>
      </w:pPr>
      <w:r>
        <w:drawing>
          <wp:inline distT="0" distB="0" distL="114300" distR="114300">
            <wp:extent cx="2800985" cy="7447915"/>
            <wp:effectExtent l="0" t="0" r="571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rcRect l="27685" r="26383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74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1275" cy="744728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rcRect l="28083" r="2704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BA89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图4　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主界面每页</w:t>
      </w:r>
      <w:r>
        <w:rPr>
          <w:rFonts w:ascii="Times New Roman" w:hAnsi="Times New Roman" w:eastAsia="宋体"/>
          <w:color w:val="000000"/>
          <w:sz w:val="21"/>
        </w:rPr>
        <w:t>功能（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仅展示“攒一笔学习基金”条线</w:t>
      </w:r>
      <w:r>
        <w:rPr>
          <w:rFonts w:ascii="Times New Roman" w:hAnsi="Times New Roman" w:eastAsia="宋体"/>
          <w:color w:val="000000"/>
          <w:sz w:val="21"/>
        </w:rPr>
        <w:t>）</w:t>
      </w:r>
    </w:p>
    <w:p w14:paraId="34D8FACD">
      <w:pPr>
        <w:keepNext/>
        <w:spacing w:before="160" w:after="60" w:line="240" w:lineRule="auto"/>
        <w:jc w:val="center"/>
      </w:pPr>
      <w:r>
        <w:drawing>
          <wp:inline distT="0" distB="0" distL="0" distR="0">
            <wp:extent cx="5486400" cy="5860415"/>
            <wp:effectExtent l="0" t="0" r="0" b="0"/>
            <wp:docPr id="22" name="Picture 22" descr="图4续　每日四项功能与自定义存钱日记（局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4续　每日四项功能与自定义存钱日记（局部）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6CEF">
      <w:pPr>
        <w:spacing w:after="160" w:line="360" w:lineRule="auto"/>
        <w:jc w:val="center"/>
      </w:pPr>
      <w:r>
        <w:rPr>
          <w:rFonts w:ascii="Times New Roman" w:hAnsi="Times New Roman" w:eastAsia="宋体"/>
          <w:color w:val="000000"/>
          <w:sz w:val="24"/>
        </w:rPr>
        <w:t>图4续　每日四项功能与自定义存钱日记（局部）</w:t>
      </w:r>
    </w:p>
    <w:p w14:paraId="27D1B3D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8）拼豆徽章墙：8枚经典徽章与4枚旅行徽章以像素拼豆画展示，未解锁与已解锁状态清晰区分；纪念品图鉴记录收集进度。“打卡—旅行—收集”的反馈用于提升参与兴趣，是否改善长期留存仍需试点数据验证。</w:t>
      </w:r>
    </w:p>
    <w:p w14:paraId="32EDF11E">
      <w:pPr>
        <w:keepNext/>
        <w:spacing w:line="240" w:lineRule="auto"/>
        <w:jc w:val="center"/>
      </w:pPr>
      <w:r>
        <w:drawing>
          <wp:inline distT="0" distB="0" distL="0" distR="0">
            <wp:extent cx="2743200" cy="5932805"/>
            <wp:effectExtent l="0" t="0" r="0" b="0"/>
            <wp:docPr id="20" name="Picture 20" descr="2026年10月2日本地最新网页badge界面，演示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6年10月2日本地最新网页badge界面，演示数据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CF7B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图5　最新版拼豆徽章页（局部）</w:t>
      </w:r>
    </w:p>
    <w:p w14:paraId="76EF9BB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（9）结业回顾：当前线路完成21天后，可回看本线打卡天数、目标金币、体验i豆、模拟记录金额和已收集纪念品；自定义线另展示目标总额及尚差金额。页面明确模拟记账不代表银行到账，金币与i豆不代表现金或可兑换权益。用户可回看记录或继续其他目标；本版没有自动开户、产品购买、自动开启第二轮或多个自定义目标副本。</w:t>
      </w:r>
    </w:p>
    <w:p w14:paraId="61369DD1">
      <w:pPr>
        <w:keepNext/>
        <w:spacing w:line="240" w:lineRule="auto"/>
        <w:jc w:val="center"/>
      </w:pPr>
      <w:r>
        <w:drawing>
          <wp:inline distT="0" distB="0" distL="0" distR="0">
            <wp:extent cx="2743200" cy="5932805"/>
            <wp:effectExtent l="0" t="0" r="0" b="0"/>
            <wp:docPr id="21" name="Picture 21" descr="2026年10月2日本地最新网页grad界面，演示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6年10月2日本地最新网页grad界面，演示数据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3405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图6　最新版结业回顾页（示例数据）</w:t>
      </w:r>
    </w:p>
    <w:p w14:paraId="5145562B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3.9.3 交互与规范要点</w:t>
      </w:r>
    </w:p>
    <w:p w14:paraId="6C078BDB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原型遵循四项交互原则：以日历、记录和解释支持自主复盘；使用生活化表达，同时保留金融概念的准确性；金额、金币和体验i豆分别展示，避免误认真实资金；本地模式与后端模式有明确边界。AI画像失败时使用答案规则分析，陪伴建议也有规则降级；重新答题或切换目标后，迟到响应不会覆盖新画像或其他线路。截图为当前本地版本的演示状态，服务端能力按4.4节方式运行。</w:t>
      </w:r>
    </w:p>
    <w:p w14:paraId="788D4166">
      <w:pPr>
        <w:pStyle w:val="4"/>
        <w:pBdr>
          <w:left w:val="single" w:color="FFC93C" w:sz="18" w:space="4"/>
        </w:pBdr>
        <w:spacing w:before="220" w:after="100"/>
      </w:pPr>
      <w:bookmarkStart w:id="17" w:name="_Toc241856126"/>
      <w:r>
        <w:rPr>
          <w:rFonts w:ascii="Times New Roman" w:hAnsi="Times New Roman" w:eastAsia="黑体"/>
          <w:color w:val="1E2A4A"/>
          <w:sz w:val="28"/>
        </w:rPr>
        <w:t>3.10 核心功能与创新亮点</w:t>
      </w:r>
      <w:bookmarkEnd w:id="17"/>
    </w:p>
    <w:p w14:paraId="5E12D52C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把理财讲成人生故事</w:t>
      </w:r>
    </w:p>
    <w:p w14:paraId="1388E136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生活目标把知识点放到具体情境中：为装修、育儿、旅行、阶段休整或学习筹备预算；用户还可自行定义目标，用计划与实际金额对照、日记回看和阶段复盘形成自己的行动记录。</w:t>
      </w:r>
    </w:p>
    <w:p w14:paraId="0534A17F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一套引擎、五条皮肤</w:t>
      </w:r>
    </w:p>
    <w:p w14:paraId="4F24468C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五条预设剧情共用同一套任务、记账、养成和奖励机制，并扩展一条自定义目标。多目标独立推进，减少为了换目标而重开旅程的负担；预设内容、用户日记与共享引擎分开维护，便于后续增补内容而不重做核心流程。</w:t>
      </w:r>
    </w:p>
    <w:p w14:paraId="3DB358A7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合规内嵌而非事后补丁</w:t>
      </w:r>
    </w:p>
    <w:p w14:paraId="245CD8CF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当前版本通过教育用途提示、规则降级、字段校验、奖励账本和私有配置隔离降低演示误用风险；未接入真实资金、陌生人匹配或权益兑换。知识库审校、身份验证、调用限额与人工内容审核是正式试点需要补齐的措施，不能仅凭提示语宣称已完成全部合规控制。</w:t>
      </w:r>
    </w:p>
    <w:p w14:paraId="18F64462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真账户真权益</w:t>
      </w:r>
    </w:p>
    <w:p w14:paraId="3AAA2C82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真实账户与正式权益是后续银行承接的设计方向。当前全部金额来自用户输入或演示记录，金币和i豆只用于体验反馈。未来如接入银行，应由正式账户系统承载资金，并在产品页面完成身份、授权与适当性流程；游戏页面不形成资金池，不替代银行交易确认。</w:t>
      </w:r>
    </w:p>
    <w:p w14:paraId="2D7A46F4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旅行青蛙式养成体验：让坚持变成期待</w:t>
      </w:r>
    </w:p>
    <w:p w14:paraId="4700BC4E">
      <w:pPr>
        <w:spacing w:after="0" w:line="360" w:lineRule="auto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扑满按每条线的三天里程碑旅行，45秒后带回纪念品和随机金币。后端以唯一领取键、事务和领取记录处理重复请求，既保留期待感，也使答题与旅行奖励可核对。参与兴趣和留存改善作为试点验证目标，不在原型阶段预先量化承诺。</w:t>
      </w:r>
    </w:p>
    <w:p w14:paraId="0244E8FC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会呼吸的四季小屋：21天有21天的新鲜感</w:t>
      </w:r>
    </w:p>
    <w:p w14:paraId="28AACD8F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四季像素小屋与阶段标签呈现旅程进展，小猪表情、成长和旅行反馈提供轻量陪伴。场景变化表示演示中的旅程阶段，不意味着后台已采集真实时间或用户资产变化。</w:t>
      </w:r>
    </w:p>
    <w:p w14:paraId="3B9CC1C4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有表情的吉祥物：理财也有陪伴感</w:t>
      </w:r>
    </w:p>
    <w:p w14:paraId="07C24C61">
      <w:pPr>
        <w:spacing w:after="0" w:line="360" w:lineRule="auto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“扑满”拥有六种表情与点击互动，在页面右下角保持可见，并在成长与旅行时提供反馈。用户通过直观的小变化感知任务完成，AI陪伴则按目标与旅程日提供行动提示；两者共同服务于教育练习，不承担自动理财或投资决策。</w:t>
      </w:r>
    </w:p>
    <w:p w14:paraId="43F8E65A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趣味存钱与理财问答：零黑话也要有互动</w:t>
      </w:r>
    </w:p>
    <w:p w14:paraId="3EA9DE9E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每日存钱挑战支持自定义演示金额，理财一问提供选项、解释与首次答对奖励。自定义日记进一步分开“计划、草稿、实际记录、完成状态”，使用户能够低于计划完成一次有效记录，再依据自身负担调整节奏，避免为了追求打卡而过度存钱。</w:t>
      </w:r>
    </w:p>
    <w:p w14:paraId="15CE17A9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熟人小队闯关：只比坚持不比金额</w:t>
      </w:r>
    </w:p>
    <w:p w14:paraId="1E6E7415">
      <w:pPr>
        <w:spacing w:after="0" w:line="360" w:lineRule="auto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当前小队为模拟展示，用打卡进度和共同目标说明协作价值。正式版拟引入熟人邀请与授权同步，继续隐藏金额、限制比较压力。真实社交是否提升坚持率，需要在可退出、可关闭的试点中验证。</w:t>
      </w:r>
    </w:p>
    <w:p w14:paraId="0E67FA43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18" w:name="_Toc241856127"/>
      <w:r>
        <w:rPr>
          <w:rFonts w:ascii="Times New Roman" w:hAnsi="Times New Roman" w:eastAsia="黑体"/>
          <w:color w:val="1E2A4A"/>
          <w:sz w:val="32"/>
        </w:rPr>
        <w:t>四、技术分析</w:t>
      </w:r>
      <w:bookmarkEnd w:id="18"/>
    </w:p>
    <w:p w14:paraId="45F88B65">
      <w:pPr>
        <w:pStyle w:val="4"/>
        <w:pBdr>
          <w:left w:val="single" w:color="FFC93C" w:sz="18" w:space="4"/>
        </w:pBdr>
        <w:spacing w:before="220" w:after="100"/>
      </w:pPr>
      <w:bookmarkStart w:id="19" w:name="_Toc241856128"/>
      <w:r>
        <w:rPr>
          <w:rFonts w:ascii="Times New Roman" w:hAnsi="Times New Roman" w:eastAsia="黑体"/>
          <w:color w:val="1E2A4A"/>
          <w:sz w:val="28"/>
        </w:rPr>
        <w:t>4.1 技术选型</w:t>
      </w:r>
      <w:bookmarkEnd w:id="19"/>
    </w:p>
    <w:p w14:paraId="6B087E3A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当前实现为原生HTML/CSS/JavaScript前端、Python标准库ThreadingHTTPServer后端与SQLite数据库，无需前端构建工具或第三方Python依赖。浏览器localStorage保存本地状态，服务端保存匿名用户存档、行为事件、AI来源审计和奖励账本；GitHub Pages提供静态入口，Render承载Python API。剧情为内置文本，大模型用于财富画像和每日陪伴，不负责实时生成全部21天剧情。</w:t>
      </w:r>
    </w:p>
    <w:p w14:paraId="3FDF5D6C">
      <w:pPr>
        <w:pStyle w:val="4"/>
        <w:pBdr>
          <w:left w:val="single" w:color="FFC93C" w:sz="18" w:space="4"/>
        </w:pBdr>
        <w:spacing w:before="220" w:after="100"/>
      </w:pPr>
      <w:bookmarkStart w:id="20" w:name="_Toc241856129"/>
      <w:r>
        <w:rPr>
          <w:rFonts w:ascii="Times New Roman" w:hAnsi="Times New Roman" w:eastAsia="黑体"/>
          <w:color w:val="1E2A4A"/>
          <w:sz w:val="28"/>
        </w:rPr>
        <w:t>4.2 基于 AI 时序行为建模</w:t>
      </w:r>
      <w:bookmarkEnd w:id="20"/>
    </w:p>
    <w:p w14:paraId="770FD6DE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当前行为模型采集任务完成、每日答题、存钱挑战、金额记录、进入旅程日与选择剧情线等事件，并按用户、线路和旅程日聚合。特征包括任务完成、答题次数与正确率、挑战完成、活动强度、连续完成和中断间隔。尚未真实采集小队互动，也不从模拟记账推断真实资产；自定义AI请求仅传目标和金额摘要，不自动发送日记正文。</w:t>
      </w:r>
    </w:p>
    <w:p w14:paraId="35B2EC4C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behavior_model.py实现hmm-lite-v1前向推断，以人工设定的转移矩阵和特征原型输出“启动期、尝试期、稳定期、波动期、回归期”五类参与状态。它们区别于剧情的“觉醒、积累、守护”三幕。模型未用真实样本训练、校准或验证准确率，当前不预测完赛概率、流失概率、信用水平或投资风险。</w:t>
      </w:r>
    </w:p>
    <w:p w14:paraId="2C1FFDF2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网页“我的参与节奏”展示当前线路的阶段、趋势、连续完成与活跃天数；未答题按证据缺失处理，不按答错处理。模型按第1—21个旅程日聚合，而非自然日；切换目标时不把其他线路事件算入本线，补交旧日期事件后可重算后续结果。自动难度调整、自然日提醒、流失干预与个性化长线运营属于后续研究。</w:t>
      </w:r>
    </w:p>
    <w:p w14:paraId="625DFAB0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模型仅用于教育陪伴与体验反馈，不能替代银行风险测评或作出收益承诺。正式试点前需明确自然日、时区和旅程轮次，完成知情授权、最小采集、访问控制、保存期限与效果评估。四题财富画像同样只反映生活偏好，不属于金融风险承受能力测评。</w:t>
      </w:r>
    </w:p>
    <w:p w14:paraId="4A67209B">
      <w:pPr>
        <w:pStyle w:val="4"/>
        <w:pBdr>
          <w:left w:val="single" w:color="FFC93C" w:sz="18" w:space="4"/>
        </w:pBdr>
        <w:spacing w:before="220" w:after="100"/>
      </w:pPr>
      <w:bookmarkStart w:id="21" w:name="_Toc241856130"/>
      <w:r>
        <w:rPr>
          <w:rFonts w:ascii="Times New Roman" w:hAnsi="Times New Roman" w:eastAsia="黑体"/>
          <w:color w:val="1E2A4A"/>
          <w:sz w:val="28"/>
        </w:rPr>
        <w:t>4.3 关键技术点</w:t>
      </w:r>
      <w:bookmarkEnd w:id="21"/>
    </w:p>
    <w:p w14:paraId="715ABF02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关键实现包括：①画像由服务端校验四个答案并重新计算匹配，再向模型提供题干、所选答案和规则依据；模型失败或输出不完整时回退到规则分析，并记录来源。②六条线分别保存日期、完成状态、记录、挑战和AI建议；自定义草稿不记账，完成后的实际金额只读，旧版未分配记录保留但不复制到各线。③每日答题和旅行奖励由服务端核验，SQLite事务及唯一约束防止重复发放，前端按快照版本丢弃旧响应。④API校验线路、日期、金额与文本长度，密钥保存在项目外私有配置或环境变量。匿名ID不等于正式身份认证，客户端任务存档也不构成生产级防作弊；真实鉴权、额度控制、完整服务端业务校验和可靠同步仍需建设。</w:t>
      </w:r>
    </w:p>
    <w:p w14:paraId="415EB4B9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奖励边界需要单独说明：服务端目前校验的是每日答题与旅行奖励，任务金币和任务完成仍来源于客户端演示存档。金币不能兑换资产；多设备同时修改整份JSON存档时可能后写覆盖先写，尚无冲突合并。分线存档、已领取奖励和旧版记录迁移均保留原数据，版本更新不要求删除数据库。</w:t>
      </w:r>
    </w:p>
    <w:p w14:paraId="694806EE">
      <w:pPr>
        <w:pStyle w:val="4"/>
        <w:pBdr>
          <w:left w:val="single" w:color="FFC93C" w:sz="18" w:space="4"/>
        </w:pBdr>
        <w:spacing w:before="220" w:after="100"/>
      </w:pPr>
      <w:bookmarkStart w:id="22" w:name="_Toc241856131"/>
      <w:r>
        <w:rPr>
          <w:rFonts w:ascii="Times New Roman" w:hAnsi="Times New Roman" w:eastAsia="黑体"/>
          <w:color w:val="1E2A4A"/>
          <w:sz w:val="28"/>
        </w:rPr>
        <w:t>4.4 Demo 实现方案</w:t>
      </w:r>
      <w:bookmarkEnd w:id="22"/>
    </w:p>
    <w:p w14:paraId="0B3EBD9E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比赛主版本运行入口为python web/server.py，浏览器访问http://127.0.0.1:8000/index.html。静态部署入口为https://livreee.github.io/gongyin-esheng-puman/，经根页跳转至web/，公开后端地址由web/config.js配置为https://gongyin-esheng-puman.onrender.com。线上版本取决于已提交并部署的代码，演示最新功能以本次本地主版本为准；21day-wealth-script/仅保留历史原型。未配置模型时使用规则画像；配置有效且请求成功后才显示AI画像。Render免费实例的临时磁盘不保证存档持久，正式试点需配置持久存储、监控和访问控制。</w:t>
      </w:r>
    </w:p>
    <w:p w14:paraId="00FD121F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建议演示顺序为：四题测试与答案依据→选择学习基金等预设目标→完成一次任务和每日答题→设置自定义目标并区分草稿与确认记账→切换目标检查独立进度→查看日历、参与节奏、小队、徽章和纪念品→展示结业回顾。运行回归测试可使用python -m unittest discover -s web -p "test_*.py"；测试使用临时数据，不能替代真实样本中的效果评估。</w:t>
      </w:r>
    </w:p>
    <w:p w14:paraId="07ACD9D3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23" w:name="_Toc241856132"/>
      <w:r>
        <w:rPr>
          <w:rFonts w:ascii="Times New Roman" w:hAnsi="Times New Roman" w:eastAsia="黑体"/>
          <w:color w:val="1E2A4A"/>
          <w:sz w:val="32"/>
        </w:rPr>
        <w:t>五、落地闭环与可行性分析</w:t>
      </w:r>
      <w:bookmarkEnd w:id="23"/>
    </w:p>
    <w:p w14:paraId="0D2D2DBA">
      <w:pPr>
        <w:pStyle w:val="4"/>
        <w:pBdr>
          <w:left w:val="single" w:color="FFC93C" w:sz="18" w:space="4"/>
        </w:pBdr>
        <w:spacing w:before="220" w:after="100"/>
      </w:pPr>
      <w:bookmarkStart w:id="24" w:name="_Toc241856133"/>
      <w:r>
        <w:rPr>
          <w:rFonts w:ascii="Times New Roman" w:hAnsi="Times New Roman" w:eastAsia="黑体"/>
          <w:color w:val="1E2A4A"/>
          <w:sz w:val="28"/>
        </w:rPr>
        <w:t>5.1 用户运营闭环</w:t>
      </w:r>
      <w:bookmarkEnd w:id="24"/>
    </w:p>
    <w:p w14:paraId="193FEEC9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拟建运营闭环包含触达、参与、服务承接、反馈和再触达五个环节。当前Demo已覆盖目标选择、21天任务、模拟记账、每日问答、旅行反馈、参与节奏及阶段回顾，可用于验证操作路径和内容理解。手机银行入口、熟人邀请、真实业务跳转、NPS回访、客服工单与自动再触达尚未接入；试点应逐项建设，并以真实事件和用户授权记录评估成效，避免用演示数据替代运营结果。</w:t>
      </w:r>
    </w:p>
    <w:p w14:paraId="44B84550">
      <w:pPr>
        <w:pStyle w:val="4"/>
        <w:pBdr>
          <w:left w:val="single" w:color="FFC93C" w:sz="18" w:space="4"/>
        </w:pBdr>
        <w:spacing w:before="220" w:after="100"/>
      </w:pPr>
      <w:bookmarkStart w:id="25" w:name="_Toc241856134"/>
      <w:r>
        <w:rPr>
          <w:rFonts w:ascii="Times New Roman" w:hAnsi="Times New Roman" w:eastAsia="黑体"/>
          <w:color w:val="1E2A4A"/>
          <w:sz w:val="28"/>
        </w:rPr>
        <w:t>5.2 监督措施</w:t>
      </w:r>
      <w:bookmarkEnd w:id="25"/>
    </w:p>
    <w:p w14:paraId="6C47D74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正式试点拟建立内容初审、业务与消保复核、独立检查三道监督环节，对剧情、模型输出、营销费用与服务承接分别负责。当前已具备AI来源审计、规则降级和部分奖励校验；知识库审核、敏感内容拦截、实名认证、设备校验、异常发奖监控和人工工单仍是上线前建设事项。对外反馈需接入正式客服与投诉流程，并明确负责人、处理时限和回访记录。</w:t>
      </w:r>
    </w:p>
    <w:p w14:paraId="1B1BA733">
      <w:pPr>
        <w:pStyle w:val="4"/>
        <w:pBdr>
          <w:left w:val="single" w:color="FFC93C" w:sz="18" w:space="4"/>
        </w:pBdr>
        <w:spacing w:before="220" w:after="100"/>
      </w:pPr>
      <w:bookmarkStart w:id="26" w:name="_Toc241856135"/>
      <w:r>
        <w:rPr>
          <w:rFonts w:ascii="Times New Roman" w:hAnsi="Times New Roman" w:eastAsia="黑体"/>
          <w:color w:val="1E2A4A"/>
          <w:sz w:val="28"/>
        </w:rPr>
        <w:t>5.3 反馈机制</w:t>
      </w:r>
      <w:bookmarkEnd w:id="26"/>
    </w:p>
    <w:p w14:paraId="0EEA1DAE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表9　拟建用户反馈渠道与处理闭环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402"/>
        <w:gridCol w:w="3118"/>
      </w:tblGrid>
      <w:tr w14:paraId="24E1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C7000B"/>
            <w:vAlign w:val="center"/>
          </w:tcPr>
          <w:p w14:paraId="468160F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反馈渠道</w:t>
            </w:r>
          </w:p>
        </w:tc>
        <w:tc>
          <w:tcPr>
            <w:tcW w:w="3402" w:type="dxa"/>
            <w:shd w:val="clear" w:color="auto" w:fill="C7000B"/>
            <w:vAlign w:val="center"/>
          </w:tcPr>
          <w:p w14:paraId="6C72E6B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采集内容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0F0A9AC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处理闭环</w:t>
            </w:r>
          </w:p>
        </w:tc>
      </w:tr>
      <w:tr w14:paraId="4D48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001883A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站内“吐槽/建议”一键入口</w:t>
            </w:r>
          </w:p>
        </w:tc>
        <w:tc>
          <w:tcPr>
            <w:tcW w:w="3402" w:type="dxa"/>
            <w:vAlign w:val="center"/>
          </w:tcPr>
          <w:p w14:paraId="477E5A54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玩法、文案、程序问题</w:t>
            </w:r>
          </w:p>
        </w:tc>
        <w:tc>
          <w:tcPr>
            <w:tcW w:w="3118" w:type="dxa"/>
            <w:vAlign w:val="center"/>
          </w:tcPr>
          <w:p w14:paraId="555C341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生成工单，48小时内响应，7个工作日内反馈结果</w:t>
            </w:r>
          </w:p>
        </w:tc>
      </w:tr>
      <w:tr w14:paraId="3EC1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BF3E7"/>
            <w:vAlign w:val="center"/>
          </w:tcPr>
          <w:p w14:paraId="62A8E5D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结业NPS评分与回访问卷</w:t>
            </w:r>
          </w:p>
        </w:tc>
        <w:tc>
          <w:tcPr>
            <w:tcW w:w="3402" w:type="dxa"/>
            <w:shd w:val="clear" w:color="auto" w:fill="FBF3E7"/>
            <w:vAlign w:val="center"/>
          </w:tcPr>
          <w:p w14:paraId="0487878A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满意度、推荐意愿、改进点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5E675F58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每月汇总分析，纳入版本迭代计划</w:t>
            </w:r>
          </w:p>
        </w:tc>
      </w:tr>
      <w:tr w14:paraId="1631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5ECC8B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95588与12378投诉渠道</w:t>
            </w:r>
          </w:p>
        </w:tc>
        <w:tc>
          <w:tcPr>
            <w:tcW w:w="3402" w:type="dxa"/>
            <w:vAlign w:val="center"/>
          </w:tcPr>
          <w:p w14:paraId="07DCC6C3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消费者权益保护问题</w:t>
            </w:r>
          </w:p>
        </w:tc>
        <w:tc>
          <w:tcPr>
            <w:tcW w:w="3118" w:type="dxa"/>
            <w:vAlign w:val="center"/>
          </w:tcPr>
          <w:p w14:paraId="3BC1D5BF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首问负责，按监管时限办结并闭环回访</w:t>
            </w:r>
          </w:p>
        </w:tc>
      </w:tr>
      <w:tr w14:paraId="3FD6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0FDE882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行为埋点数据看板</w:t>
            </w:r>
          </w:p>
        </w:tc>
        <w:tc>
          <w:tcPr>
            <w:tcW w:w="3402" w:type="dxa"/>
            <w:vAlign w:val="center"/>
          </w:tcPr>
          <w:p w14:paraId="6719AAD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转化漏斗、卡点、流失节点</w:t>
            </w:r>
          </w:p>
        </w:tc>
        <w:tc>
          <w:tcPr>
            <w:tcW w:w="3118" w:type="dxa"/>
            <w:vAlign w:val="center"/>
          </w:tcPr>
          <w:p w14:paraId="5EBAD051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每周复盘，动态优化任务难度与权益配置</w:t>
            </w:r>
          </w:p>
        </w:tc>
      </w:tr>
      <w:tr w14:paraId="1141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74660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小队访谈与焦点小组</w:t>
            </w:r>
          </w:p>
        </w:tc>
        <w:tc>
          <w:tcPr>
            <w:tcW w:w="3402" w:type="dxa"/>
            <w:vAlign w:val="center"/>
          </w:tcPr>
          <w:p w14:paraId="51F9E0B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深度需求与新剧情创意</w:t>
            </w:r>
          </w:p>
        </w:tc>
        <w:tc>
          <w:tcPr>
            <w:tcW w:w="3118" w:type="dxa"/>
            <w:vAlign w:val="center"/>
          </w:tcPr>
          <w:p w14:paraId="7A2FA7B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每季度开展，作为新剧情线立项依据</w:t>
            </w:r>
          </w:p>
        </w:tc>
      </w:tr>
    </w:tbl>
    <w:p w14:paraId="113C83C3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表9为试点运营方案，所列站内反馈、NPS、工单与访谈机制尚未在Demo中形成完整闭环。当前行为事件和参与节奏可用于定位部分操作卡点；后续需建立反馈责任人和处理台账，再根据试点能力确认响应时限，以便用户意见能够进入版本迭代。</w:t>
      </w:r>
    </w:p>
    <w:p w14:paraId="59979393">
      <w:pPr>
        <w:pStyle w:val="4"/>
        <w:pBdr>
          <w:left w:val="single" w:color="FFC93C" w:sz="18" w:space="4"/>
        </w:pBdr>
        <w:spacing w:before="220" w:after="100"/>
      </w:pPr>
      <w:bookmarkStart w:id="27" w:name="_Toc241856136"/>
      <w:r>
        <w:rPr>
          <w:rFonts w:ascii="Times New Roman" w:hAnsi="Times New Roman" w:eastAsia="黑体"/>
          <w:color w:val="1E2A4A"/>
          <w:sz w:val="28"/>
        </w:rPr>
        <w:t>5.4 可行性分析</w:t>
      </w:r>
      <w:bookmarkEnd w:id="27"/>
    </w:p>
    <w:p w14:paraId="27055009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5.4.1 市场可行性：真实需求、现成客群与明确政策</w:t>
      </w:r>
    </w:p>
    <w:p w14:paraId="11DC36C0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需求端，376份有效问卷与12人访谈提供了青年用户入门困难、轻任务接受度和社交顾虑的初步证据；样本以高校及青年社群为主，结果不能直接外推至全部工行青年客户。渠道端，手机银行青年服务和校园活动可作为拟议试点入口，需取得相应支持。商业端，以小规模试点比较参与、知识理解、复访与成本，再判断推广价值，比依据意愿比例直接推算经营转化更稳妥。</w:t>
      </w:r>
    </w:p>
    <w:p w14:paraId="482D102F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5.4.2 技术可行性：成熟技术、可控开发量与已验证原型</w:t>
      </w:r>
    </w:p>
    <w:p w14:paraId="03D2A9E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已实现的轻量前后端、六条线独立存档、规则与模型画像适配、HMM-Lite反馈以及答题和旅行奖励，能够支撑比赛演示。项目已有围绕画像、行为、配置、部署、奖励与多目标的回归测试。正式嵌入手机银行、真实账户授权、多人协作和权益兑换仍需接口、身份、存储和业务校验改造；多设备同时写入目前没有冲突合并机制。因此，原型可用于功能验证，生产可行性需通过行内技术评审和灰度试点进一步确认。</w:t>
      </w:r>
    </w:p>
    <w:p w14:paraId="43CCB9B1">
      <w:pPr>
        <w:pStyle w:val="5"/>
        <w:spacing w:before="180" w:after="80"/>
      </w:pPr>
      <w:r>
        <w:rPr>
          <w:rFonts w:ascii="Times New Roman" w:hAnsi="Times New Roman" w:eastAsia="黑体"/>
          <w:color w:val="1E2A4A"/>
          <w:sz w:val="24"/>
        </w:rPr>
        <w:t>5.4.3 闭环可行性：机制保障持续运转</w:t>
      </w:r>
    </w:p>
    <w:p w14:paraId="1FFC8CAD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5.1—5.3节提出运营、监督与反馈机制，责任划分和技术数据相结合，为试点提供执行框架。当前已跑通的是Demo参与链路；银行服务承接、正式客服和长线运营须逐步验证。每轮试点应据完成率、知识理解、复访、反馈处理和单位成本决定是否扩大规模。</w:t>
      </w:r>
    </w:p>
    <w:p w14:paraId="36AD865D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28" w:name="_Toc241856137"/>
      <w:r>
        <w:rPr>
          <w:rFonts w:ascii="Times New Roman" w:hAnsi="Times New Roman" w:eastAsia="黑体"/>
          <w:color w:val="1E2A4A"/>
          <w:sz w:val="32"/>
        </w:rPr>
        <w:t>六、价值与效益分析</w:t>
      </w:r>
      <w:bookmarkEnd w:id="28"/>
    </w:p>
    <w:p w14:paraId="3A087C7F">
      <w:pPr>
        <w:pStyle w:val="4"/>
        <w:pBdr>
          <w:left w:val="single" w:color="FFC93C" w:sz="18" w:space="4"/>
        </w:pBdr>
        <w:spacing w:before="220" w:after="100"/>
      </w:pPr>
      <w:bookmarkStart w:id="29" w:name="_Toc241856138"/>
      <w:r>
        <w:rPr>
          <w:rFonts w:ascii="Times New Roman" w:hAnsi="Times New Roman" w:eastAsia="黑体"/>
          <w:color w:val="1E2A4A"/>
          <w:sz w:val="28"/>
        </w:rPr>
        <w:t>6.1 对用户的价值：迈出理财人生第一步</w:t>
      </w:r>
      <w:bookmarkEnd w:id="29"/>
    </w:p>
    <w:p w14:paraId="729CDE63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产品以21个旅程日和每天约5分钟的练习，帮助用户明确目标、理解基础概念、尝试记账并复盘实际支出能力。问卷中276人（73.4%）表示愿意每天投入约5分钟，为轻任务设计提供了样本依据；是否形成稳定习惯或提升金融知识水平，应通过前后测和后续回访判断，不能由完成21天自动认定。</w:t>
      </w:r>
    </w:p>
    <w:p w14:paraId="070C7C65">
      <w:pPr>
        <w:pStyle w:val="4"/>
        <w:pBdr>
          <w:left w:val="single" w:color="FFC93C" w:sz="18" w:space="4"/>
        </w:pBdr>
        <w:spacing w:before="220" w:after="100"/>
      </w:pPr>
      <w:bookmarkStart w:id="30" w:name="_Toc241856139"/>
      <w:r>
        <w:rPr>
          <w:rFonts w:ascii="Times New Roman" w:hAnsi="Times New Roman" w:eastAsia="黑体"/>
          <w:color w:val="1E2A4A"/>
          <w:sz w:val="28"/>
        </w:rPr>
        <w:t>6.2 对银行的价值：年轻客群的获客与留客</w:t>
      </w:r>
      <w:bookmarkEnd w:id="30"/>
    </w:p>
    <w:p w14:paraId="050CEF0F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项目对工行的潜在价值在于提供青年金融教育内容、支持持续互动，并在条件成熟后承接用户自主选择的正式服务。当前Demo尚无真实新客、月活、资产沉淀或产品销售数据，相关价值需由银行场景中的试点验证。</w:t>
      </w:r>
    </w:p>
    <w:p w14:paraId="5C3BC70C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建议将试点评估分为三组：参与指标关注目标开启、有效打卡、21天完成及次月复访；教育指标关注知识前后测、风险识别和用户反馈；银行指标在取得授权和接口条件后，再跟踪正式服务承接与单位运营成本。模拟金额、金币和体验i豆不能计作AUM、收益或营销权益支出。</w:t>
      </w:r>
    </w:p>
    <w:p w14:paraId="7C5004D4">
      <w:pPr>
        <w:pStyle w:val="4"/>
        <w:pBdr>
          <w:left w:val="single" w:color="FFC93C" w:sz="18" w:space="4"/>
        </w:pBdr>
        <w:spacing w:before="220" w:after="100"/>
      </w:pPr>
      <w:bookmarkStart w:id="31" w:name="_Toc241856140"/>
      <w:r>
        <w:rPr>
          <w:rFonts w:ascii="Times New Roman" w:hAnsi="Times New Roman" w:eastAsia="黑体"/>
          <w:color w:val="1E2A4A"/>
          <w:sz w:val="28"/>
        </w:rPr>
        <w:t>6.3 对社会的价值：国有大行的责任与担当</w:t>
      </w:r>
      <w:bookmarkEnd w:id="31"/>
    </w:p>
    <w:p w14:paraId="24D62151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项目的深层价值在于社会责任。其一，项目践行金融工作的政治性、人民性和“金融为民”初心，把五篇大文章中的普惠金融与数字金融要求落到青年群体；其二，项目以游戏化、陪伴式的创新形态把投资者教育做进年轻人的日常生活，助力金融知识纳入国民教育体系，缩小不同群体间的金融素养鸿沟；其三，项目围绕校园贷、套路贷、电信诈骗、非法理财等青年高频风险设计“守护周”内容，帮助年轻人守住钱袋子，从源头减少涉青年金融风险与社会矛盾；其四，项目服务青年成长发展与共同富裕大局，让工商银行成为年轻人金融人生的“第一任引路人”。</w:t>
      </w:r>
    </w:p>
    <w:p w14:paraId="45C8F445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作为国有大型商业银行，工行推行一项产品与技术，从来不只是为了盈利，更肩负着服务实体经济、守护人民群众美好生活、建设金融强国的高度责任感与使命感。本项目以商业可持续的方式承载公共价值，正是这种责任担当的生动体现。</w:t>
      </w:r>
    </w:p>
    <w:p w14:paraId="494FDEB9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项目商业逻辑成立的前提，是为用户和社会创造真实价值，而非从年轻客户身上赚取短期利润。体验金、电子卡面、手续费优惠等营销投入，本质是工行开展普惠金融与投资者教育的合理成本，且严格区别于变相高息揽储；工行看重的是伴随客户成长而形成的长期信任与客户终身价值。项目在商业设计上始终追求用户成长、银行发展与社会普惠的共赢，努力实现义利兼顾、以义为先。</w:t>
      </w:r>
    </w:p>
    <w:p w14:paraId="18202904">
      <w:pPr>
        <w:pStyle w:val="4"/>
        <w:pBdr>
          <w:left w:val="single" w:color="FFC93C" w:sz="18" w:space="4"/>
        </w:pBdr>
        <w:spacing w:before="220" w:after="100"/>
      </w:pPr>
      <w:bookmarkStart w:id="32" w:name="_Toc241856141"/>
      <w:r>
        <w:rPr>
          <w:rFonts w:ascii="Times New Roman" w:hAnsi="Times New Roman" w:eastAsia="黑体"/>
          <w:color w:val="1E2A4A"/>
          <w:sz w:val="28"/>
        </w:rPr>
        <w:t>6.4 转化率与财务数据估计</w:t>
      </w:r>
      <w:bookmarkEnd w:id="32"/>
    </w:p>
    <w:p w14:paraId="24D22EB5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下表为单位经济模型的设计假设，不代表已有经营结果或行业基准。参与率、留存率和业务转化率需先明确分母、观察窗口与数据来源，再通过试点修正。</w:t>
      </w:r>
    </w:p>
    <w:p w14:paraId="2E56AEB2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表10　单位经济模型（设计假设，非真实经营数据）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4535"/>
      </w:tblGrid>
      <w:tr w14:paraId="0535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C7000B"/>
            <w:vAlign w:val="center"/>
          </w:tcPr>
          <w:p w14:paraId="4E78AD7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1928" w:type="dxa"/>
            <w:shd w:val="clear" w:color="auto" w:fill="C7000B"/>
            <w:vAlign w:val="center"/>
          </w:tcPr>
          <w:p w14:paraId="06A2AC89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设计假设值</w:t>
            </w:r>
          </w:p>
        </w:tc>
        <w:tc>
          <w:tcPr>
            <w:tcW w:w="4535" w:type="dxa"/>
            <w:shd w:val="clear" w:color="auto" w:fill="C7000B"/>
            <w:vAlign w:val="center"/>
          </w:tcPr>
          <w:p w14:paraId="29C1A72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0637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91501D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单用户21天补贴</w:t>
            </w:r>
          </w:p>
        </w:tc>
        <w:tc>
          <w:tcPr>
            <w:tcW w:w="1928" w:type="dxa"/>
            <w:vAlign w:val="center"/>
          </w:tcPr>
          <w:p w14:paraId="35F4AC3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约15-30元</w:t>
            </w:r>
          </w:p>
        </w:tc>
        <w:tc>
          <w:tcPr>
            <w:tcW w:w="4535" w:type="dxa"/>
            <w:vAlign w:val="center"/>
          </w:tcPr>
          <w:p w14:paraId="068061E0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仅为营销费用预算假设；当前Demo不发真实补贴</w:t>
            </w:r>
          </w:p>
        </w:tc>
      </w:tr>
      <w:tr w14:paraId="1744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BF3E7"/>
            <w:vAlign w:val="center"/>
          </w:tcPr>
          <w:p w14:paraId="1C35261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21天完赛率</w:t>
            </w:r>
          </w:p>
        </w:tc>
        <w:tc>
          <w:tcPr>
            <w:tcW w:w="1928" w:type="dxa"/>
            <w:shd w:val="clear" w:color="auto" w:fill="FBF3E7"/>
            <w:vAlign w:val="center"/>
          </w:tcPr>
          <w:p w14:paraId="3E02BC4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约30%-40%</w:t>
            </w:r>
          </w:p>
        </w:tc>
        <w:tc>
          <w:tcPr>
            <w:tcW w:w="4535" w:type="dxa"/>
            <w:shd w:val="clear" w:color="auto" w:fill="FBF3E7"/>
            <w:vAlign w:val="center"/>
          </w:tcPr>
          <w:p w14:paraId="09FF03E3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团队试点目标假设，不作为行业基准；需固定分母</w:t>
            </w:r>
          </w:p>
        </w:tc>
      </w:tr>
      <w:tr w14:paraId="46D2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365408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完赛后次月留存率</w:t>
            </w:r>
          </w:p>
        </w:tc>
        <w:tc>
          <w:tcPr>
            <w:tcW w:w="1928" w:type="dxa"/>
            <w:vAlign w:val="center"/>
          </w:tcPr>
          <w:p w14:paraId="1E68AE2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约25%-35%</w:t>
            </w:r>
          </w:p>
        </w:tc>
        <w:tc>
          <w:tcPr>
            <w:tcW w:w="4535" w:type="dxa"/>
            <w:vAlign w:val="center"/>
          </w:tcPr>
          <w:p w14:paraId="30EE7386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以结业用户为分母，固定次月观察窗口；待实测</w:t>
            </w:r>
          </w:p>
        </w:tc>
      </w:tr>
      <w:tr w14:paraId="2B23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BF3E7"/>
            <w:vAlign w:val="center"/>
          </w:tcPr>
          <w:p w14:paraId="1C8D60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产品转化率</w:t>
            </w:r>
          </w:p>
        </w:tc>
        <w:tc>
          <w:tcPr>
            <w:tcW w:w="1928" w:type="dxa"/>
            <w:shd w:val="clear" w:color="auto" w:fill="FBF3E7"/>
            <w:vAlign w:val="center"/>
          </w:tcPr>
          <w:p w14:paraId="76C9AD3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约5%-10%</w:t>
            </w:r>
          </w:p>
        </w:tc>
        <w:tc>
          <w:tcPr>
            <w:tcW w:w="4535" w:type="dxa"/>
            <w:shd w:val="clear" w:color="auto" w:fill="FBF3E7"/>
            <w:vAlign w:val="center"/>
          </w:tcPr>
          <w:p w14:paraId="3205FF6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仅在正式授权并接入真实业务后验证；待实测</w:t>
            </w:r>
          </w:p>
        </w:tc>
      </w:tr>
    </w:tbl>
    <w:p w14:paraId="198ACFEA">
      <w:pPr>
        <w:spacing w:after="120" w:line="360" w:lineRule="auto"/>
      </w:pPr>
      <w:r>
        <w:rPr>
          <w:rFonts w:ascii="Times New Roman" w:hAnsi="Times New Roman" w:eastAsia="宋体"/>
          <w:color w:val="5A5A5A"/>
          <w:sz w:val="21"/>
        </w:rPr>
        <w:t>测算口径：完赛率以进入该轮旅程的有效用户为分母；结业后次月留存以结业用户为分母，并固定观察窗口；产品转化须以经授权的真实业务记录核验。补贴、模型调用、开发、存储和运营审核成本应分别列账，由团队结合试点实际测算，不能将Demo体验i豆按现金折算为已发补贴。</w:t>
      </w:r>
    </w:p>
    <w:p w14:paraId="7D56FC47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21天结业后，当前版本支持回看原线路和切换其他目标，保留既有记录；不会自动开立账户、开通权益、创建新一轮或生成多个自定义副本。后续可研究长线剧情和新的生活阶段，但是否增加应由复访与用户需求验证，而非默认用户已完成银行转化。</w:t>
      </w:r>
    </w:p>
    <w:p w14:paraId="0D191972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项目已形成可交互网页原型、配套后端、测试与计划书。下一阶段先验证任务理解、记录准确性、重复发奖保护与操作连续性，再在获批试点中评估21天完成率、知识提升、结业后复访与真实服务承接，逐步验证用户价值和银行价值。</w:t>
      </w:r>
    </w:p>
    <w:p w14:paraId="16F1E263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33" w:name="_Toc241856142"/>
      <w:r>
        <w:rPr>
          <w:rFonts w:ascii="Times New Roman" w:hAnsi="Times New Roman" w:eastAsia="黑体"/>
          <w:color w:val="1E2A4A"/>
          <w:sz w:val="32"/>
        </w:rPr>
        <w:t>七、未来展望</w:t>
      </w:r>
      <w:bookmarkEnd w:id="33"/>
    </w:p>
    <w:p w14:paraId="5886BDBD">
      <w:pPr>
        <w:pStyle w:val="4"/>
        <w:pBdr>
          <w:left w:val="single" w:color="FFC93C" w:sz="18" w:space="4"/>
        </w:pBdr>
        <w:spacing w:before="220" w:after="100"/>
      </w:pPr>
      <w:bookmarkStart w:id="34" w:name="_Toc241856143"/>
      <w:r>
        <w:rPr>
          <w:rFonts w:ascii="Times New Roman" w:hAnsi="Times New Roman" w:eastAsia="黑体"/>
          <w:color w:val="1E2A4A"/>
          <w:sz w:val="28"/>
        </w:rPr>
        <w:t>7.1 中长期发展规划</w:t>
      </w:r>
      <w:bookmarkEnd w:id="34"/>
    </w:p>
    <w:p w14:paraId="4429EA54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产品推广坚持“先试点、后推广、再成生态”的稳健节奏，与国有大行审慎创新的要求相匹配。</w:t>
      </w:r>
    </w:p>
    <w:p w14:paraId="170F7D39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表11　产品三阶段发展路线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381"/>
        <w:gridCol w:w="2381"/>
        <w:gridCol w:w="2154"/>
      </w:tblGrid>
      <w:tr w14:paraId="6569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154" w:type="dxa"/>
            <w:shd w:val="clear" w:color="auto" w:fill="C7000B"/>
            <w:vAlign w:val="center"/>
          </w:tcPr>
          <w:p w14:paraId="4843ABF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67297F7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时间</w:t>
            </w:r>
          </w:p>
        </w:tc>
        <w:tc>
          <w:tcPr>
            <w:tcW w:w="2381" w:type="dxa"/>
            <w:shd w:val="clear" w:color="auto" w:fill="C7000B"/>
            <w:vAlign w:val="center"/>
          </w:tcPr>
          <w:p w14:paraId="3E0BFCC7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重点举措</w:t>
            </w:r>
          </w:p>
        </w:tc>
        <w:tc>
          <w:tcPr>
            <w:tcW w:w="2154" w:type="dxa"/>
            <w:shd w:val="clear" w:color="auto" w:fill="C7000B"/>
            <w:vAlign w:val="center"/>
          </w:tcPr>
          <w:p w14:paraId="6CED447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阶段目标</w:t>
            </w:r>
          </w:p>
        </w:tc>
      </w:tr>
      <w:tr w14:paraId="2943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D46F99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试点验证期（1.0）</w:t>
            </w:r>
          </w:p>
        </w:tc>
        <w:tc>
          <w:tcPr>
            <w:tcW w:w="2381" w:type="dxa"/>
            <w:vAlign w:val="center"/>
          </w:tcPr>
          <w:p w14:paraId="46E27597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2027年1-6月</w:t>
            </w:r>
          </w:p>
        </w:tc>
        <w:tc>
          <w:tcPr>
            <w:tcW w:w="2381" w:type="dxa"/>
            <w:vAlign w:val="center"/>
          </w:tcPr>
          <w:p w14:paraId="78C60A3A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拟选1—2家分行及高校，先完成鉴权、数据、内容与账户接口评审，再开展灰度试点</w:t>
            </w:r>
          </w:p>
        </w:tc>
        <w:tc>
          <w:tcPr>
            <w:tcW w:w="2154" w:type="dxa"/>
            <w:vAlign w:val="center"/>
          </w:tcPr>
          <w:p w14:paraId="6083543F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完赛率≥30%、NPS≥40为设计目标，待明确口径并验证</w:t>
            </w:r>
          </w:p>
        </w:tc>
      </w:tr>
      <w:tr w14:paraId="17BA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BF3E7"/>
            <w:vAlign w:val="center"/>
          </w:tcPr>
          <w:p w14:paraId="2A38FD6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全行推广期（2.0）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675E9E9A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2027年7月-2028年6月</w:t>
            </w:r>
          </w:p>
        </w:tc>
        <w:tc>
          <w:tcPr>
            <w:tcW w:w="2381" w:type="dxa"/>
            <w:shd w:val="clear" w:color="auto" w:fill="FBF3E7"/>
            <w:vAlign w:val="center"/>
          </w:tcPr>
          <w:p w14:paraId="33F764A5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试点达标后逐步扩大入口，完善五条预设与自定义目标、真实熟人协作及长线内容</w:t>
            </w:r>
          </w:p>
        </w:tc>
        <w:tc>
          <w:tcPr>
            <w:tcW w:w="2154" w:type="dxa"/>
            <w:shd w:val="clear" w:color="auto" w:fill="FBF3E7"/>
            <w:vAlign w:val="center"/>
          </w:tcPr>
          <w:p w14:paraId="34DCDA98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覆盖百万级年轻用户，产品转化率达5%-10%（设计目标，待试点修正）</w:t>
            </w:r>
          </w:p>
        </w:tc>
      </w:tr>
      <w:tr w14:paraId="7E5C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434642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生态拓展期（3.0）</w:t>
            </w:r>
          </w:p>
        </w:tc>
        <w:tc>
          <w:tcPr>
            <w:tcW w:w="2381" w:type="dxa"/>
            <w:vAlign w:val="center"/>
          </w:tcPr>
          <w:p w14:paraId="18F2DED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2028年7月起</w:t>
            </w:r>
          </w:p>
        </w:tc>
        <w:tc>
          <w:tcPr>
            <w:tcW w:w="2381" w:type="dxa"/>
            <w:vAlign w:val="center"/>
          </w:tcPr>
          <w:p w14:paraId="385AF0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根据用户需求研究育儿、房车、养老等内容；数据、权益与接口通过评审后扩展</w:t>
            </w:r>
          </w:p>
        </w:tc>
        <w:tc>
          <w:tcPr>
            <w:tcW w:w="2154" w:type="dxa"/>
            <w:vAlign w:val="center"/>
          </w:tcPr>
          <w:p w14:paraId="13B769A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成为工行年轻客群经营的基础平台</w:t>
            </w:r>
          </w:p>
        </w:tc>
      </w:tr>
    </w:tbl>
    <w:p w14:paraId="2CCF0659">
      <w:pPr>
        <w:pStyle w:val="4"/>
        <w:pBdr>
          <w:left w:val="single" w:color="FFC93C" w:sz="18" w:space="4"/>
        </w:pBdr>
        <w:spacing w:before="220" w:after="100"/>
      </w:pPr>
      <w:bookmarkStart w:id="35" w:name="_Toc241856144"/>
      <w:r>
        <w:rPr>
          <w:rFonts w:ascii="Times New Roman" w:hAnsi="Times New Roman" w:eastAsia="黑体"/>
          <w:color w:val="1E2A4A"/>
          <w:sz w:val="28"/>
        </w:rPr>
        <w:t>7.2 推广路径</w:t>
      </w:r>
      <w:bookmarkEnd w:id="35"/>
    </w:p>
    <w:p w14:paraId="1D334CCA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推广拟采用行内青年服务入口与高校金融教育活动协同：先在小规模场景验证内容和操作，再评估与现有新客活动接力、回访和熟人邀请。当前原型已有本地与公开静态展示方式，但没有行内入口、外部分享卡片或真实邀请裂变系统；相关渠道和素材应在试点获批后准备。</w:t>
      </w:r>
    </w:p>
    <w:p w14:paraId="5415ADA9">
      <w:pPr>
        <w:pStyle w:val="4"/>
        <w:pBdr>
          <w:left w:val="single" w:color="FFC93C" w:sz="18" w:space="4"/>
        </w:pBdr>
        <w:spacing w:before="220" w:after="100"/>
      </w:pPr>
      <w:bookmarkStart w:id="36" w:name="_Toc241856145"/>
      <w:r>
        <w:rPr>
          <w:rFonts w:ascii="Times New Roman" w:hAnsi="Times New Roman" w:eastAsia="黑体"/>
          <w:color w:val="1E2A4A"/>
          <w:sz w:val="28"/>
        </w:rPr>
        <w:t>7.3 风险及规避措施</w:t>
      </w:r>
      <w:bookmarkEnd w:id="36"/>
    </w:p>
    <w:p w14:paraId="5EB402C9">
      <w:pPr>
        <w:spacing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主要风险包括把演示数据误认为真实资金、把生活偏好画像误认为风险测评、将未经验证的模型结果用于金融判断，以及正式上线后的信息保护、内容与权益管理。下表为风险分级和拟建护栏；除当前明确列出的演示限制、规则降级、字段校验与奖励账本外，其余上线措施需实施并验收。</w:t>
      </w:r>
    </w:p>
    <w:p w14:paraId="3ADBC36B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表12　风险分级与合规护栏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948"/>
        <w:gridCol w:w="4762"/>
      </w:tblGrid>
      <w:tr w14:paraId="3501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C7000B"/>
            <w:vAlign w:val="center"/>
          </w:tcPr>
          <w:p w14:paraId="1BE4B70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级别</w:t>
            </w:r>
          </w:p>
        </w:tc>
        <w:tc>
          <w:tcPr>
            <w:tcW w:w="2948" w:type="dxa"/>
            <w:shd w:val="clear" w:color="auto" w:fill="C7000B"/>
            <w:vAlign w:val="center"/>
          </w:tcPr>
          <w:p w14:paraId="304DD17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风险点</w:t>
            </w:r>
          </w:p>
        </w:tc>
        <w:tc>
          <w:tcPr>
            <w:tcW w:w="4762" w:type="dxa"/>
            <w:shd w:val="clear" w:color="auto" w:fill="C7000B"/>
            <w:vAlign w:val="center"/>
          </w:tcPr>
          <w:p w14:paraId="3468D6B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规避设计</w:t>
            </w:r>
          </w:p>
        </w:tc>
      </w:tr>
      <w:tr w14:paraId="2BCE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FE9DD0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69D021D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游戏化营销与投资者适当性冲突</w:t>
            </w:r>
          </w:p>
        </w:tc>
        <w:tc>
          <w:tcPr>
            <w:tcW w:w="4762" w:type="dxa"/>
            <w:vAlign w:val="center"/>
          </w:tcPr>
          <w:p w14:paraId="70B00575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当前仅教育演示；未来真实产品服务独立授权并走正式适当性流程</w:t>
            </w:r>
          </w:p>
        </w:tc>
      </w:tr>
      <w:tr w14:paraId="4B1A5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BF3E7"/>
            <w:vAlign w:val="center"/>
          </w:tcPr>
          <w:p w14:paraId="22CACF2A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高</w:t>
            </w:r>
          </w:p>
        </w:tc>
        <w:tc>
          <w:tcPr>
            <w:tcW w:w="2948" w:type="dxa"/>
            <w:shd w:val="clear" w:color="auto" w:fill="FBF3E7"/>
            <w:vAlign w:val="center"/>
          </w:tcPr>
          <w:p w14:paraId="597A516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变相高息揽储</w:t>
            </w:r>
          </w:p>
        </w:tc>
        <w:tc>
          <w:tcPr>
            <w:tcW w:w="4762" w:type="dxa"/>
            <w:shd w:val="clear" w:color="auto" w:fill="FBF3E7"/>
            <w:vAlign w:val="center"/>
          </w:tcPr>
          <w:p w14:paraId="4492B444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金币和体验i豆不代表收益或可兑换权益；正式营销权益单独审核</w:t>
            </w:r>
          </w:p>
        </w:tc>
      </w:tr>
      <w:tr w14:paraId="3720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D779A0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005D6A46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AI生成不当理财建议</w:t>
            </w:r>
          </w:p>
        </w:tc>
        <w:tc>
          <w:tcPr>
            <w:tcW w:w="4762" w:type="dxa"/>
            <w:vAlign w:val="center"/>
          </w:tcPr>
          <w:p w14:paraId="1AC29D7B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当前固定用途提示、输出校验、规则降级；正式版增加知识审校与内容治理</w:t>
            </w:r>
          </w:p>
        </w:tc>
      </w:tr>
      <w:tr w14:paraId="37AB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BF3E7"/>
            <w:vAlign w:val="center"/>
          </w:tcPr>
          <w:p w14:paraId="67360EAF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高</w:t>
            </w:r>
          </w:p>
        </w:tc>
        <w:tc>
          <w:tcPr>
            <w:tcW w:w="2948" w:type="dxa"/>
            <w:shd w:val="clear" w:color="auto" w:fill="FBF3E7"/>
            <w:vAlign w:val="center"/>
          </w:tcPr>
          <w:p w14:paraId="1FDE475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个人金融信息泄露</w:t>
            </w:r>
          </w:p>
        </w:tc>
        <w:tc>
          <w:tcPr>
            <w:tcW w:w="4762" w:type="dxa"/>
            <w:shd w:val="clear" w:color="auto" w:fill="FBF3E7"/>
            <w:vAlign w:val="center"/>
          </w:tcPr>
          <w:p w14:paraId="2D628595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不采集真实账户；密钥隔离、日记不自动发模型；上线补齐授权、鉴权及保存期限</w:t>
            </w:r>
          </w:p>
        </w:tc>
      </w:tr>
      <w:tr w14:paraId="1B94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42DDB9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2E4D7078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补贴成本与羊毛党</w:t>
            </w:r>
          </w:p>
        </w:tc>
        <w:tc>
          <w:tcPr>
            <w:tcW w:w="4762" w:type="dxa"/>
            <w:vAlign w:val="center"/>
          </w:tcPr>
          <w:p w14:paraId="6BE06BCE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当前答题与旅行事务防重复；实名、完整服务端业务校验、额度监控待建设</w:t>
            </w:r>
          </w:p>
        </w:tc>
      </w:tr>
      <w:tr w14:paraId="4609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BF3E7"/>
            <w:vAlign w:val="center"/>
          </w:tcPr>
          <w:p w14:paraId="325FCD6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</w:t>
            </w:r>
          </w:p>
        </w:tc>
        <w:tc>
          <w:tcPr>
            <w:tcW w:w="2948" w:type="dxa"/>
            <w:shd w:val="clear" w:color="auto" w:fill="FBF3E7"/>
            <w:vAlign w:val="center"/>
          </w:tcPr>
          <w:p w14:paraId="2058696D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21天后流失</w:t>
            </w:r>
          </w:p>
        </w:tc>
        <w:tc>
          <w:tcPr>
            <w:tcW w:w="4762" w:type="dxa"/>
            <w:shd w:val="clear" w:color="auto" w:fill="FBF3E7"/>
            <w:vAlign w:val="center"/>
          </w:tcPr>
          <w:p w14:paraId="7AD12F1E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当前支持回看和切换目标；后续长线内容通过留存试点验证</w:t>
            </w:r>
          </w:p>
        </w:tc>
      </w:tr>
      <w:tr w14:paraId="4860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A1C8B42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34175CD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社交比较引发焦虑</w:t>
            </w:r>
          </w:p>
        </w:tc>
        <w:tc>
          <w:tcPr>
            <w:tcW w:w="4762" w:type="dxa"/>
            <w:vAlign w:val="center"/>
          </w:tcPr>
          <w:p w14:paraId="7F505886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当前模拟小队仅展示打卡；真实协作隐藏金额并允许退出</w:t>
            </w:r>
          </w:p>
        </w:tc>
      </w:tr>
      <w:tr w14:paraId="2B18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BF3E7"/>
            <w:vAlign w:val="center"/>
          </w:tcPr>
          <w:p w14:paraId="4B3E4E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</w:t>
            </w:r>
          </w:p>
        </w:tc>
        <w:tc>
          <w:tcPr>
            <w:tcW w:w="2948" w:type="dxa"/>
            <w:shd w:val="clear" w:color="auto" w:fill="FBF3E7"/>
            <w:vAlign w:val="center"/>
          </w:tcPr>
          <w:p w14:paraId="304AA7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未成年人保护</w:t>
            </w:r>
          </w:p>
        </w:tc>
        <w:tc>
          <w:tcPr>
            <w:tcW w:w="4762" w:type="dxa"/>
            <w:shd w:val="clear" w:color="auto" w:fill="FBF3E7"/>
            <w:vAlign w:val="center"/>
          </w:tcPr>
          <w:p w14:paraId="3AF6DA1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当前没有真实交易；正式版完成年龄核验与未成年人教育模式设计</w:t>
            </w:r>
          </w:p>
        </w:tc>
      </w:tr>
    </w:tbl>
    <w:p w14:paraId="63AD46C3">
      <w:pPr>
        <w:spacing w:after="120" w:line="360" w:lineRule="auto"/>
        <w:rPr>
          <w:rFonts w:ascii="Times New Roman" w:hAnsi="Times New Roman" w:eastAsia="宋体"/>
          <w:color w:val="5A5A5A"/>
          <w:sz w:val="21"/>
        </w:rPr>
      </w:pPr>
      <w:r>
        <w:rPr>
          <w:rFonts w:ascii="Times New Roman" w:hAnsi="Times New Roman" w:eastAsia="宋体"/>
          <w:color w:val="5A5A5A"/>
          <w:sz w:val="21"/>
        </w:rPr>
        <w:t>法规依据：国家金融监督管理总局《金融机构产品适当性管理办法》（2025年第7号），要求对普通投资者进行风险承受能力评估，风险等级由低到高至少一至五级；原中国银保监会《理财公司理财产品销售管理暂行办法》（2021年第4号）第三十一条。【需人工核对】正式提交前请法务/指导老师复核本章节表述。</w:t>
      </w:r>
    </w:p>
    <w:p w14:paraId="09808734">
      <w:pPr>
        <w:rPr>
          <w:rFonts w:ascii="Times New Roman" w:hAnsi="Times New Roman" w:eastAsia="宋体"/>
          <w:color w:val="5A5A5A"/>
          <w:sz w:val="21"/>
        </w:rPr>
      </w:pPr>
      <w:r>
        <w:rPr>
          <w:rFonts w:ascii="Times New Roman" w:hAnsi="Times New Roman" w:eastAsia="宋体"/>
          <w:color w:val="5A5A5A"/>
          <w:sz w:val="21"/>
        </w:rPr>
        <w:br w:type="page"/>
      </w:r>
    </w:p>
    <w:p w14:paraId="22CF79A2">
      <w:pPr>
        <w:spacing w:after="120" w:line="360" w:lineRule="auto"/>
        <w:rPr>
          <w:rFonts w:ascii="Times New Roman" w:hAnsi="Times New Roman" w:eastAsia="宋体"/>
          <w:color w:val="5A5A5A"/>
          <w:sz w:val="21"/>
        </w:rPr>
      </w:pPr>
    </w:p>
    <w:p w14:paraId="0C7A07FB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37" w:name="_Toc241856146"/>
      <w:r>
        <w:rPr>
          <w:rFonts w:ascii="Times New Roman" w:hAnsi="Times New Roman" w:eastAsia="黑体"/>
          <w:color w:val="1E2A4A"/>
          <w:sz w:val="32"/>
        </w:rPr>
        <w:t>附录A　“我的小家”线21天逐日剧情要点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06"/>
        <w:gridCol w:w="3118"/>
      </w:tblGrid>
      <w:tr w14:paraId="5860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C7000B"/>
            <w:vAlign w:val="center"/>
          </w:tcPr>
          <w:p w14:paraId="4090F0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</w:t>
            </w:r>
          </w:p>
        </w:tc>
        <w:tc>
          <w:tcPr>
            <w:tcW w:w="4706" w:type="dxa"/>
            <w:shd w:val="clear" w:color="auto" w:fill="C7000B"/>
            <w:vAlign w:val="center"/>
          </w:tcPr>
          <w:p w14:paraId="136C8F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剧情与任务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46D79A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理财观念</w:t>
            </w:r>
          </w:p>
        </w:tc>
      </w:tr>
      <w:tr w14:paraId="5840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8431F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6A7E9A4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理想的小家是什么样？先想想现在的收支和最想添置的东西</w:t>
            </w:r>
          </w:p>
        </w:tc>
        <w:tc>
          <w:tcPr>
            <w:tcW w:w="3118" w:type="dxa"/>
            <w:vAlign w:val="center"/>
          </w:tcPr>
          <w:p w14:paraId="15F0F7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认识自己的收支</w:t>
            </w:r>
          </w:p>
        </w:tc>
      </w:tr>
      <w:tr w14:paraId="20F7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E8FA5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27C5DC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存第一笔，铺上第一块地板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CAC16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开始比不开始强</w:t>
            </w:r>
          </w:p>
        </w:tc>
      </w:tr>
      <w:tr w14:paraId="653D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6E213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6A0585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昨天消费凑整，小家有了床</w:t>
            </w:r>
          </w:p>
        </w:tc>
        <w:tc>
          <w:tcPr>
            <w:tcW w:w="3118" w:type="dxa"/>
            <w:vAlign w:val="center"/>
          </w:tcPr>
          <w:p w14:paraId="70CC35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小钱的力量</w:t>
            </w:r>
          </w:p>
        </w:tc>
      </w:tr>
      <w:tr w14:paraId="50AE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0BE122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56FB27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盲盒抽个数字存一笔，添个冰箱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C291F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不确定中的期待</w:t>
            </w:r>
          </w:p>
        </w:tc>
      </w:tr>
      <w:tr w14:paraId="23ED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D85AC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6C44887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取消一个不再用的订阅，退掉“漏水的装修合同”</w:t>
            </w:r>
          </w:p>
        </w:tc>
        <w:tc>
          <w:tcPr>
            <w:tcW w:w="3118" w:type="dxa"/>
            <w:vAlign w:val="center"/>
          </w:tcPr>
          <w:p w14:paraId="1C34780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看见隐性成本</w:t>
            </w:r>
          </w:p>
        </w:tc>
      </w:tr>
      <w:tr w14:paraId="7649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81F126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B118F3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回想昨天花了多少，再看看记录，慢慢认识自己的消费节奏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BB052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建立预算感</w:t>
            </w:r>
          </w:p>
        </w:tc>
      </w:tr>
      <w:tr w14:paraId="07E9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F4B73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0CA5728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第一幕结算：毛坯房变成能住的小房间</w:t>
            </w:r>
          </w:p>
        </w:tc>
        <w:tc>
          <w:tcPr>
            <w:tcW w:w="3118" w:type="dxa"/>
            <w:vAlign w:val="center"/>
          </w:tcPr>
          <w:p w14:paraId="4227B2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坚持的成就感</w:t>
            </w:r>
          </w:p>
        </w:tc>
      </w:tr>
      <w:tr w14:paraId="2DF1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844F38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83F90B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剧情事件：水管爆了，你家有没有备用钱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99F43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以防万一的钱</w:t>
            </w:r>
          </w:p>
        </w:tc>
      </w:tr>
      <w:tr w14:paraId="33DA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7A455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4706" w:type="dxa"/>
            <w:vAlign w:val="center"/>
          </w:tcPr>
          <w:p w14:paraId="167DC53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小家的预算不必一次备齐，今天再留下一小笔</w:t>
            </w:r>
          </w:p>
        </w:tc>
        <w:tc>
          <w:tcPr>
            <w:tcW w:w="3118" w:type="dxa"/>
            <w:vAlign w:val="center"/>
          </w:tcPr>
          <w:p w14:paraId="72048E7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让积累慢慢发生</w:t>
            </w:r>
          </w:p>
        </w:tc>
      </w:tr>
      <w:tr w14:paraId="7F18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60EEE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5E8B50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今天不花非必要的钱，省下的存下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2B76940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对抗冲动消费</w:t>
            </w:r>
          </w:p>
        </w:tc>
      </w:tr>
      <w:tr w14:paraId="3296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68495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</w:t>
            </w:r>
          </w:p>
        </w:tc>
        <w:tc>
          <w:tcPr>
            <w:tcW w:w="4706" w:type="dxa"/>
            <w:vAlign w:val="center"/>
          </w:tcPr>
          <w:p w14:paraId="576970E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想一个适合每月重复的小金额，让小家计划更容易继续</w:t>
            </w:r>
          </w:p>
        </w:tc>
        <w:tc>
          <w:tcPr>
            <w:tcW w:w="3118" w:type="dxa"/>
            <w:vAlign w:val="center"/>
          </w:tcPr>
          <w:p w14:paraId="031E0AF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找到自己的储蓄节奏</w:t>
            </w:r>
          </w:p>
        </w:tc>
      </w:tr>
      <w:tr w14:paraId="2A01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53C722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198A902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算算某笔分期贷款真实的价格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3CA11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看清真实成本</w:t>
            </w:r>
          </w:p>
        </w:tc>
      </w:tr>
      <w:tr w14:paraId="0C38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C0B8C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4706" w:type="dxa"/>
            <w:vAlign w:val="center"/>
          </w:tcPr>
          <w:p w14:paraId="022683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按今天的气温存一笔</w:t>
            </w:r>
          </w:p>
        </w:tc>
        <w:tc>
          <w:tcPr>
            <w:tcW w:w="3118" w:type="dxa"/>
            <w:vAlign w:val="center"/>
          </w:tcPr>
          <w:p w14:paraId="1A88C6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让存钱有仪式感</w:t>
            </w:r>
          </w:p>
        </w:tc>
      </w:tr>
      <w:tr w14:paraId="45DD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C1937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1E7E41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第二幕结算：小家像个家了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CA30A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阶段复盘</w:t>
            </w:r>
          </w:p>
        </w:tc>
      </w:tr>
      <w:tr w14:paraId="6487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A95DB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4706" w:type="dxa"/>
            <w:vAlign w:val="center"/>
          </w:tcPr>
          <w:p w14:paraId="11FF8B8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剧情事件：门口有人推销“神奇理财”</w:t>
            </w:r>
          </w:p>
        </w:tc>
        <w:tc>
          <w:tcPr>
            <w:tcW w:w="3118" w:type="dxa"/>
            <w:vAlign w:val="center"/>
          </w:tcPr>
          <w:p w14:paraId="1398B5E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识别诈骗</w:t>
            </w:r>
          </w:p>
        </w:tc>
      </w:tr>
      <w:tr w14:paraId="592D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E4C4DA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04CEB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认识你的“经济名片”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1E2E9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个人信用</w:t>
            </w:r>
          </w:p>
        </w:tc>
      </w:tr>
      <w:tr w14:paraId="056F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117DF7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  <w:tc>
          <w:tcPr>
            <w:tcW w:w="4706" w:type="dxa"/>
            <w:vAlign w:val="center"/>
          </w:tcPr>
          <w:p w14:paraId="4BE3B8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把每月固定支出放在一起看看，给小家计划留一点空间</w:t>
            </w:r>
          </w:p>
        </w:tc>
        <w:tc>
          <w:tcPr>
            <w:tcW w:w="3118" w:type="dxa"/>
            <w:vAlign w:val="center"/>
          </w:tcPr>
          <w:p w14:paraId="7A17FDC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负债成本</w:t>
            </w:r>
          </w:p>
        </w:tc>
      </w:tr>
      <w:tr w14:paraId="5FB4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BD751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2E578F0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先顾保障，再谈理财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017E4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保险的作用</w:t>
            </w:r>
          </w:p>
        </w:tc>
      </w:tr>
      <w:tr w14:paraId="2ED4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25142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</w:t>
            </w:r>
          </w:p>
        </w:tc>
        <w:tc>
          <w:tcPr>
            <w:tcW w:w="4706" w:type="dxa"/>
            <w:vAlign w:val="center"/>
          </w:tcPr>
          <w:p w14:paraId="22707E6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掷个骰子，按点数存一笔</w:t>
            </w:r>
          </w:p>
        </w:tc>
        <w:tc>
          <w:tcPr>
            <w:tcW w:w="3118" w:type="dxa"/>
            <w:vAlign w:val="center"/>
          </w:tcPr>
          <w:p w14:paraId="50AD990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趣味存钱</w:t>
            </w:r>
          </w:p>
        </w:tc>
      </w:tr>
      <w:tr w14:paraId="3C38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DF78A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C7EB7E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翻翻小家的打卡和记账记录，看看哪些小行动最适合自己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462C5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综合复盘</w:t>
            </w:r>
          </w:p>
        </w:tc>
      </w:tr>
      <w:tr w14:paraId="2EA6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099B1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4706" w:type="dxa"/>
            <w:vAlign w:val="center"/>
          </w:tcPr>
          <w:p w14:paraId="334CE32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走到这段旅程的最后一天，为小家的每一份积累留个纪念</w:t>
            </w:r>
          </w:p>
        </w:tc>
        <w:tc>
          <w:tcPr>
            <w:tcW w:w="3118" w:type="dxa"/>
            <w:vAlign w:val="center"/>
          </w:tcPr>
          <w:p w14:paraId="27B38FF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47308F37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表A.1　“我的小家”21天剧情要点</w:t>
      </w:r>
    </w:p>
    <w:p w14:paraId="2CF30F3E">
      <w:pPr>
        <w:spacing w:after="0" w:line="20" w:lineRule="exact"/>
      </w:pPr>
      <w:r>
        <w:rPr>
          <w:sz w:val="2"/>
        </w:rPr>
        <w:br w:type="page"/>
      </w:r>
    </w:p>
    <w:p w14:paraId="039C8456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38" w:name="_Toc241856147"/>
      <w:r>
        <w:rPr>
          <w:rFonts w:ascii="Times New Roman" w:hAnsi="Times New Roman" w:eastAsia="黑体"/>
          <w:color w:val="1E2A4A"/>
          <w:sz w:val="32"/>
        </w:rPr>
        <w:t>附录B　“宝贝计划”线21天剧情要点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06"/>
        <w:gridCol w:w="3118"/>
      </w:tblGrid>
      <w:tr w14:paraId="529C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C7000B"/>
            <w:vAlign w:val="center"/>
          </w:tcPr>
          <w:p w14:paraId="268D7D4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</w:t>
            </w:r>
          </w:p>
        </w:tc>
        <w:tc>
          <w:tcPr>
            <w:tcW w:w="4706" w:type="dxa"/>
            <w:shd w:val="clear" w:color="auto" w:fill="C7000B"/>
            <w:vAlign w:val="center"/>
          </w:tcPr>
          <w:p w14:paraId="1D0CFD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剧情与任务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166C44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理财观念</w:t>
            </w:r>
          </w:p>
        </w:tc>
      </w:tr>
      <w:tr w14:paraId="0965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D3BF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61D3B91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想想家庭接下来的计划，从最在意的一项开支开始梳理</w:t>
            </w:r>
          </w:p>
        </w:tc>
        <w:tc>
          <w:tcPr>
            <w:tcW w:w="3118" w:type="dxa"/>
            <w:vAlign w:val="center"/>
          </w:tcPr>
          <w:p w14:paraId="1270B8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认识家庭现状</w:t>
            </w:r>
          </w:p>
        </w:tc>
      </w:tr>
      <w:tr w14:paraId="0F93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31D945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0D0576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存第一笔，给婴儿房挂上婴儿床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03B69C3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开始比犹豫强</w:t>
            </w:r>
          </w:p>
        </w:tc>
      </w:tr>
      <w:tr w14:paraId="212A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5AEB80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3AD6367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算一笔产检与生产账单，凑整存下</w:t>
            </w:r>
          </w:p>
        </w:tc>
        <w:tc>
          <w:tcPr>
            <w:tcW w:w="3118" w:type="dxa"/>
            <w:vAlign w:val="center"/>
          </w:tcPr>
          <w:p w14:paraId="46F431D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看清真实开销</w:t>
            </w:r>
          </w:p>
        </w:tc>
      </w:tr>
      <w:tr w14:paraId="415B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52133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5C9135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盲盒抽个数字存，添一台奶瓶消毒器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DF815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不确定中的期待</w:t>
            </w:r>
          </w:p>
        </w:tc>
      </w:tr>
      <w:tr w14:paraId="27C89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3AB6E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0B88DAC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列一个“不买清单”，退掉过度囤货</w:t>
            </w:r>
          </w:p>
        </w:tc>
        <w:tc>
          <w:tcPr>
            <w:tcW w:w="3118" w:type="dxa"/>
            <w:vAlign w:val="center"/>
          </w:tcPr>
          <w:p w14:paraId="1C3E943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理性消费</w:t>
            </w:r>
          </w:p>
        </w:tc>
      </w:tr>
      <w:tr w14:paraId="498E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552631E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5546EF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估一估这个月的育儿开支，再回看记录，不必一次就算准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0332A9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建立预算感</w:t>
            </w:r>
          </w:p>
        </w:tc>
      </w:tr>
      <w:tr w14:paraId="09FD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FB50E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445B665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第一幕结算：婴儿房有了床</w:t>
            </w:r>
          </w:p>
        </w:tc>
        <w:tc>
          <w:tcPr>
            <w:tcW w:w="3118" w:type="dxa"/>
            <w:vAlign w:val="center"/>
          </w:tcPr>
          <w:p w14:paraId="0171E8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坚持的成就感</w:t>
            </w:r>
          </w:p>
        </w:tc>
      </w:tr>
      <w:tr w14:paraId="7E0E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DB084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27CB504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剧情事件：宝宝用品突然涨价，家里有没有备用钱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DD3B6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以防万一的钱</w:t>
            </w:r>
          </w:p>
        </w:tc>
      </w:tr>
      <w:tr w14:paraId="34B6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88B33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4706" w:type="dxa"/>
            <w:vAlign w:val="center"/>
          </w:tcPr>
          <w:p w14:paraId="2F3E9E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照顾宝贝的计划可以慢慢准备，今天再留下一小笔</w:t>
            </w:r>
          </w:p>
        </w:tc>
        <w:tc>
          <w:tcPr>
            <w:tcW w:w="3118" w:type="dxa"/>
            <w:vAlign w:val="center"/>
          </w:tcPr>
          <w:p w14:paraId="1055554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给未来留一点准备</w:t>
            </w:r>
          </w:p>
        </w:tc>
      </w:tr>
      <w:tr w14:paraId="51D7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B47A1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160F711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看到心动的母婴用品，先想想家里是否已经够用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971E7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按需要做选择</w:t>
            </w:r>
          </w:p>
        </w:tc>
      </w:tr>
      <w:tr w14:paraId="6353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49CAA8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</w:t>
            </w:r>
          </w:p>
        </w:tc>
        <w:tc>
          <w:tcPr>
            <w:tcW w:w="4706" w:type="dxa"/>
            <w:vAlign w:val="center"/>
          </w:tcPr>
          <w:p w14:paraId="194806C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每月固定存一小笔教育金</w:t>
            </w:r>
          </w:p>
        </w:tc>
        <w:tc>
          <w:tcPr>
            <w:tcW w:w="3118" w:type="dxa"/>
            <w:vAlign w:val="center"/>
          </w:tcPr>
          <w:p w14:paraId="7B3961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长期定投</w:t>
            </w:r>
          </w:p>
        </w:tc>
      </w:tr>
      <w:tr w14:paraId="01D0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1CCB4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535CBB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算算“母婴年卡”到底贵不贵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BD552A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看清真实价格</w:t>
            </w:r>
          </w:p>
        </w:tc>
      </w:tr>
      <w:tr w14:paraId="00E6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30C23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4706" w:type="dxa"/>
            <w:vAlign w:val="center"/>
          </w:tcPr>
          <w:p w14:paraId="73B7B77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按今天气温存一笔，给宝宝添件应季衣物</w:t>
            </w:r>
          </w:p>
        </w:tc>
        <w:tc>
          <w:tcPr>
            <w:tcW w:w="3118" w:type="dxa"/>
            <w:vAlign w:val="center"/>
          </w:tcPr>
          <w:p w14:paraId="6A05F0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存钱的仪式感</w:t>
            </w:r>
          </w:p>
        </w:tc>
      </w:tr>
      <w:tr w14:paraId="49FE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DAA88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25005C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第二幕结算：婴儿房有了模样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2FB9E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阶段复盘</w:t>
            </w:r>
          </w:p>
        </w:tc>
      </w:tr>
      <w:tr w14:paraId="1ED1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2A591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4706" w:type="dxa"/>
            <w:vAlign w:val="center"/>
          </w:tcPr>
          <w:p w14:paraId="14C3C46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剧情事件：有人推销“神童早教班”“育儿神药”</w:t>
            </w:r>
          </w:p>
        </w:tc>
        <w:tc>
          <w:tcPr>
            <w:tcW w:w="3118" w:type="dxa"/>
            <w:vAlign w:val="center"/>
          </w:tcPr>
          <w:p w14:paraId="3551D1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识别诈骗</w:t>
            </w:r>
          </w:p>
        </w:tc>
      </w:tr>
      <w:tr w14:paraId="1604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28480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104F9C2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认识家庭的“经济名片”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5925B0F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个人与家庭信用</w:t>
            </w:r>
          </w:p>
        </w:tc>
      </w:tr>
      <w:tr w14:paraId="77EC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4C0C0E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  <w:tc>
          <w:tcPr>
            <w:tcW w:w="4706" w:type="dxa"/>
            <w:vAlign w:val="center"/>
          </w:tcPr>
          <w:p w14:paraId="61B53D7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整理家里每月的固定开支，看看哪些安排更适合现在的生活</w:t>
            </w:r>
          </w:p>
        </w:tc>
        <w:tc>
          <w:tcPr>
            <w:tcW w:w="3118" w:type="dxa"/>
            <w:vAlign w:val="center"/>
          </w:tcPr>
          <w:p w14:paraId="010355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家庭预算</w:t>
            </w:r>
          </w:p>
        </w:tc>
      </w:tr>
      <w:tr w14:paraId="6421D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59D4B1C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FB5DDA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先给大人保障，再给孩子谈理财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0F0594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保险的顺序</w:t>
            </w:r>
          </w:p>
        </w:tc>
      </w:tr>
      <w:tr w14:paraId="6ACE5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19233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</w:t>
            </w:r>
          </w:p>
        </w:tc>
        <w:tc>
          <w:tcPr>
            <w:tcW w:w="4706" w:type="dxa"/>
            <w:vAlign w:val="center"/>
          </w:tcPr>
          <w:p w14:paraId="60D64CE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掷个骰子，按点数存一笔</w:t>
            </w:r>
          </w:p>
        </w:tc>
        <w:tc>
          <w:tcPr>
            <w:tcW w:w="3118" w:type="dxa"/>
            <w:vAlign w:val="center"/>
          </w:tcPr>
          <w:p w14:paraId="1850B22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趣味存钱</w:t>
            </w:r>
          </w:p>
        </w:tc>
      </w:tr>
      <w:tr w14:paraId="7EB2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0A241E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26C13F8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回看为宝贝留下的每一笔记录，想想哪些小习惯可以继续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5EAF1B2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综合复盘</w:t>
            </w:r>
          </w:p>
        </w:tc>
      </w:tr>
      <w:tr w14:paraId="1522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61D9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4706" w:type="dxa"/>
            <w:vAlign w:val="center"/>
          </w:tcPr>
          <w:p w14:paraId="59EE328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为这一阶段画个小句号，照顾宝贝的心愿仍可以慢慢积累</w:t>
            </w:r>
          </w:p>
        </w:tc>
        <w:tc>
          <w:tcPr>
            <w:tcW w:w="3118" w:type="dxa"/>
            <w:vAlign w:val="center"/>
          </w:tcPr>
          <w:p w14:paraId="2214DB0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67E86610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表B.1　“宝贝计划”21天剧情要点</w:t>
      </w:r>
    </w:p>
    <w:p w14:paraId="59A067BA">
      <w:pPr>
        <w:spacing w:after="0" w:line="20" w:lineRule="exact"/>
      </w:pPr>
      <w:r>
        <w:rPr>
          <w:sz w:val="2"/>
        </w:rPr>
        <w:br w:type="page"/>
      </w:r>
    </w:p>
    <w:p w14:paraId="79B82455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39" w:name="_Toc241856148"/>
      <w:r>
        <w:rPr>
          <w:rFonts w:ascii="Times New Roman" w:hAnsi="Times New Roman" w:eastAsia="黑体"/>
          <w:color w:val="1E2A4A"/>
          <w:sz w:val="32"/>
        </w:rPr>
        <w:t>附录C　“说走就走”线21天剧情要点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06"/>
        <w:gridCol w:w="3118"/>
      </w:tblGrid>
      <w:tr w14:paraId="1795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C7000B"/>
            <w:vAlign w:val="center"/>
          </w:tcPr>
          <w:p w14:paraId="2856C1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</w:t>
            </w:r>
          </w:p>
        </w:tc>
        <w:tc>
          <w:tcPr>
            <w:tcW w:w="4706" w:type="dxa"/>
            <w:shd w:val="clear" w:color="auto" w:fill="C7000B"/>
            <w:vAlign w:val="center"/>
          </w:tcPr>
          <w:p w14:paraId="235B3E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剧情与任务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7E7989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理财观念</w:t>
            </w:r>
          </w:p>
        </w:tc>
      </w:tr>
      <w:tr w14:paraId="1F1D2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AD6D3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4E7FDD9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想一个一直想去的地方，再想想路费、住宿和旅途里的小期待</w:t>
            </w:r>
          </w:p>
        </w:tc>
        <w:tc>
          <w:tcPr>
            <w:tcW w:w="3118" w:type="dxa"/>
            <w:vAlign w:val="center"/>
          </w:tcPr>
          <w:p w14:paraId="1A6491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明确存钱目标</w:t>
            </w:r>
          </w:p>
        </w:tc>
      </w:tr>
      <w:tr w14:paraId="534F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D4AFF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13A550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存第一笔，先攒下机票钱的零头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5DBFB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开始</w:t>
            </w:r>
          </w:p>
        </w:tc>
      </w:tr>
      <w:tr w14:paraId="7DDD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F5967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43EB553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昨天消费凑整存，往行李箱里装了相机</w:t>
            </w:r>
          </w:p>
        </w:tc>
        <w:tc>
          <w:tcPr>
            <w:tcW w:w="3118" w:type="dxa"/>
            <w:vAlign w:val="center"/>
          </w:tcPr>
          <w:p w14:paraId="3630814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小钱的力量</w:t>
            </w:r>
          </w:p>
        </w:tc>
      </w:tr>
      <w:tr w14:paraId="3792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7F334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824747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盲盒抽个数字存，装了泳衣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993D65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不确定中的期待</w:t>
            </w:r>
          </w:p>
        </w:tc>
      </w:tr>
      <w:tr w14:paraId="574D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A2F5EE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56578EE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退掉一个用不上的会员，钱进旅行基金</w:t>
            </w:r>
          </w:p>
        </w:tc>
        <w:tc>
          <w:tcPr>
            <w:tcW w:w="3118" w:type="dxa"/>
            <w:vAlign w:val="center"/>
          </w:tcPr>
          <w:p w14:paraId="7811A0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看见隐性成本</w:t>
            </w:r>
          </w:p>
        </w:tc>
      </w:tr>
      <w:tr w14:paraId="2505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D6D53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62AA8E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估一估这个月能留多少旅行预算，和已有记录对照看看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5D9E82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建立预算感</w:t>
            </w:r>
          </w:p>
        </w:tc>
      </w:tr>
      <w:tr w14:paraId="4C95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5CDAD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4E959BF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第一幕：行李箱有了第一件装备</w:t>
            </w:r>
          </w:p>
        </w:tc>
        <w:tc>
          <w:tcPr>
            <w:tcW w:w="3118" w:type="dxa"/>
            <w:vAlign w:val="center"/>
          </w:tcPr>
          <w:p w14:paraId="5C8DF2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坚持的成就感</w:t>
            </w:r>
          </w:p>
        </w:tc>
      </w:tr>
      <w:tr w14:paraId="6C31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D5FEAF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3C5F18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剧情事件：特价机票突然抢光，你有没有备用钱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5BD096A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以防万一的钱</w:t>
            </w:r>
          </w:p>
        </w:tc>
      </w:tr>
      <w:tr w14:paraId="321A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495DA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4706" w:type="dxa"/>
            <w:vAlign w:val="center"/>
          </w:tcPr>
          <w:p w14:paraId="73DD7B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不必一下准备好整趟旅费，今天再为远方留下一小笔</w:t>
            </w:r>
          </w:p>
        </w:tc>
        <w:tc>
          <w:tcPr>
            <w:tcW w:w="3118" w:type="dxa"/>
            <w:vAlign w:val="center"/>
          </w:tcPr>
          <w:p w14:paraId="12D5E0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给出发留一点准备</w:t>
            </w:r>
          </w:p>
        </w:tc>
      </w:tr>
      <w:tr w14:paraId="2618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2E16F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5D85D28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想想本周哪笔开支可以缓一缓，给旅行留一点空间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1E9817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按需要做选择</w:t>
            </w:r>
          </w:p>
        </w:tc>
      </w:tr>
      <w:tr w14:paraId="1F85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CBB9B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</w:t>
            </w:r>
          </w:p>
        </w:tc>
        <w:tc>
          <w:tcPr>
            <w:tcW w:w="4706" w:type="dxa"/>
            <w:vAlign w:val="center"/>
          </w:tcPr>
          <w:p w14:paraId="6448BE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每月固定存一笔旅行基金</w:t>
            </w:r>
          </w:p>
        </w:tc>
        <w:tc>
          <w:tcPr>
            <w:tcW w:w="3118" w:type="dxa"/>
            <w:vAlign w:val="center"/>
          </w:tcPr>
          <w:p w14:paraId="55C91D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定投的意义</w:t>
            </w:r>
          </w:p>
        </w:tc>
      </w:tr>
      <w:tr w14:paraId="6609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A52BB4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2E6EB1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算算“低价团”背后真实的价格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FD5542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看清真实成本</w:t>
            </w:r>
          </w:p>
        </w:tc>
      </w:tr>
      <w:tr w14:paraId="3584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CAD534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4706" w:type="dxa"/>
            <w:vAlign w:val="center"/>
          </w:tcPr>
          <w:p w14:paraId="705FF02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按目的地今天的气温存一笔</w:t>
            </w:r>
          </w:p>
        </w:tc>
        <w:tc>
          <w:tcPr>
            <w:tcW w:w="3118" w:type="dxa"/>
            <w:vAlign w:val="center"/>
          </w:tcPr>
          <w:p w14:paraId="2B8C04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存钱的仪式感</w:t>
            </w:r>
          </w:p>
        </w:tc>
      </w:tr>
      <w:tr w14:paraId="1B8D5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9192A2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573A6E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第二幕结算：行李箱越来越满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20D80D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阶段复盘</w:t>
            </w:r>
          </w:p>
        </w:tc>
      </w:tr>
      <w:tr w14:paraId="74E8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8FB3D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4706" w:type="dxa"/>
            <w:vAlign w:val="center"/>
          </w:tcPr>
          <w:p w14:paraId="38F34F7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剧情事件：收到“中奖免费游”短信</w:t>
            </w:r>
          </w:p>
        </w:tc>
        <w:tc>
          <w:tcPr>
            <w:tcW w:w="3118" w:type="dxa"/>
            <w:vAlign w:val="center"/>
          </w:tcPr>
          <w:p w14:paraId="693D6F6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识别诈骗</w:t>
            </w:r>
          </w:p>
        </w:tc>
      </w:tr>
      <w:tr w14:paraId="1091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6E3DB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E797EE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出门在外，身份证和银行卡别丢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60608E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证件与账户安全</w:t>
            </w:r>
          </w:p>
        </w:tc>
      </w:tr>
      <w:tr w14:paraId="40BB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A27A7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  <w:tc>
          <w:tcPr>
            <w:tcW w:w="4706" w:type="dxa"/>
            <w:vAlign w:val="center"/>
          </w:tcPr>
          <w:p w14:paraId="1E49217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算算穷游与舒适游的真实差价</w:t>
            </w:r>
          </w:p>
        </w:tc>
        <w:tc>
          <w:tcPr>
            <w:tcW w:w="3118" w:type="dxa"/>
            <w:vAlign w:val="center"/>
          </w:tcPr>
          <w:p w14:paraId="7694ACF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预算对比</w:t>
            </w:r>
          </w:p>
        </w:tc>
      </w:tr>
      <w:tr w14:paraId="21A9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E41835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259C5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旅行险到底保什么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28F6DD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出行保障</w:t>
            </w:r>
          </w:p>
        </w:tc>
      </w:tr>
      <w:tr w14:paraId="4035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D3A7F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</w:t>
            </w:r>
          </w:p>
        </w:tc>
        <w:tc>
          <w:tcPr>
            <w:tcW w:w="4706" w:type="dxa"/>
            <w:vAlign w:val="center"/>
          </w:tcPr>
          <w:p w14:paraId="183818A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掷个骰子，按点数存一笔</w:t>
            </w:r>
          </w:p>
        </w:tc>
        <w:tc>
          <w:tcPr>
            <w:tcW w:w="3118" w:type="dxa"/>
            <w:vAlign w:val="center"/>
          </w:tcPr>
          <w:p w14:paraId="3B156E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趣味存钱</w:t>
            </w:r>
          </w:p>
        </w:tc>
      </w:tr>
      <w:tr w14:paraId="3DCA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D7200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297ADF2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回看一路的打卡和记账记录，想想自己离出发又近了多少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9CECE3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综合复盘</w:t>
            </w:r>
          </w:p>
        </w:tc>
      </w:tr>
      <w:tr w14:paraId="569B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E026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4706" w:type="dxa"/>
            <w:vAlign w:val="center"/>
          </w:tcPr>
          <w:p w14:paraId="4726641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为这段旅程留个纪念，下一步的旅行安排由你决定</w:t>
            </w:r>
          </w:p>
        </w:tc>
        <w:tc>
          <w:tcPr>
            <w:tcW w:w="3118" w:type="dxa"/>
            <w:vAlign w:val="center"/>
          </w:tcPr>
          <w:p w14:paraId="26DBBA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148F79B7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表C.1　“说走就走”21天剧情要点</w:t>
      </w:r>
    </w:p>
    <w:p w14:paraId="5F3D2969">
      <w:pPr>
        <w:spacing w:after="0" w:line="20" w:lineRule="exact"/>
      </w:pPr>
      <w:r>
        <w:rPr>
          <w:sz w:val="2"/>
        </w:rPr>
        <w:br w:type="page"/>
      </w:r>
    </w:p>
    <w:p w14:paraId="486A895F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40" w:name="_Toc241856149"/>
      <w:r>
        <w:rPr>
          <w:rFonts w:ascii="Times New Roman" w:hAnsi="Times New Roman" w:eastAsia="黑体"/>
          <w:color w:val="1E2A4A"/>
          <w:sz w:val="32"/>
        </w:rPr>
        <w:t>附录D　“自由Gap”线21天剧情要点</w:t>
      </w:r>
      <w:bookmarkEnd w:id="4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06"/>
        <w:gridCol w:w="3118"/>
      </w:tblGrid>
      <w:tr w14:paraId="0CDF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C7000B"/>
            <w:vAlign w:val="center"/>
          </w:tcPr>
          <w:p w14:paraId="3A24CE6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</w:t>
            </w:r>
          </w:p>
        </w:tc>
        <w:tc>
          <w:tcPr>
            <w:tcW w:w="4706" w:type="dxa"/>
            <w:shd w:val="clear" w:color="auto" w:fill="C7000B"/>
            <w:vAlign w:val="center"/>
          </w:tcPr>
          <w:p w14:paraId="310E93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剧情与任务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1746A97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理财观念</w:t>
            </w:r>
          </w:p>
        </w:tc>
      </w:tr>
      <w:tr w14:paraId="5C11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A3B0E5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46A1E88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如果想给自己一段休息，先想想这段时间需要安排哪些开支</w:t>
            </w:r>
          </w:p>
        </w:tc>
        <w:tc>
          <w:tcPr>
            <w:tcW w:w="3118" w:type="dxa"/>
            <w:vAlign w:val="center"/>
          </w:tcPr>
          <w:p w14:paraId="4C61B9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现状盘点</w:t>
            </w:r>
          </w:p>
        </w:tc>
      </w:tr>
      <w:tr w14:paraId="3C9F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815C6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67C019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存第一笔，请假条写下第一笔“勇气值”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E55620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开始</w:t>
            </w:r>
          </w:p>
        </w:tc>
      </w:tr>
      <w:tr w14:paraId="3711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371E94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540FA3B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昨天消费凑整存，勇气值加一点</w:t>
            </w:r>
          </w:p>
        </w:tc>
        <w:tc>
          <w:tcPr>
            <w:tcW w:w="3118" w:type="dxa"/>
            <w:vAlign w:val="center"/>
          </w:tcPr>
          <w:p w14:paraId="770933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小钱的力量</w:t>
            </w:r>
          </w:p>
        </w:tc>
      </w:tr>
      <w:tr w14:paraId="2844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3AD46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9684BB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盲盒抽个数字存，勇气值再加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12E4C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不确定中的期待</w:t>
            </w:r>
          </w:p>
        </w:tc>
      </w:tr>
      <w:tr w14:paraId="6980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05EDD3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3258E1F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看看有没有不再需要的开销，把预算留给自己真正在意的事</w:t>
            </w:r>
          </w:p>
        </w:tc>
        <w:tc>
          <w:tcPr>
            <w:tcW w:w="3118" w:type="dxa"/>
            <w:vAlign w:val="center"/>
          </w:tcPr>
          <w:p w14:paraId="16E1A4E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理性消费</w:t>
            </w:r>
          </w:p>
        </w:tc>
      </w:tr>
      <w:tr w14:paraId="621D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7AF7C8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ED08C7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估一估这个月能留多少预算，不必勉强，适合自己最重要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1A856F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建立预算感</w:t>
            </w:r>
          </w:p>
        </w:tc>
      </w:tr>
      <w:tr w14:paraId="4DB4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10829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013680E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第一幕：请假条有了第一个角</w:t>
            </w:r>
          </w:p>
        </w:tc>
        <w:tc>
          <w:tcPr>
            <w:tcW w:w="3118" w:type="dxa"/>
            <w:vAlign w:val="center"/>
          </w:tcPr>
          <w:p w14:paraId="22FC8C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坚持的成就感</w:t>
            </w:r>
          </w:p>
        </w:tc>
      </w:tr>
      <w:tr w14:paraId="2EC0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EAD7C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507F521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剧情事件：辞职前突然生病，你有没有备用钱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F7CB88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以防万一的钱</w:t>
            </w:r>
          </w:p>
        </w:tc>
      </w:tr>
      <w:tr w14:paraId="451F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DEAD8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4706" w:type="dxa"/>
            <w:vAlign w:val="center"/>
          </w:tcPr>
          <w:p w14:paraId="558C1D1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算“裸辞安全垫”能撑几个月</w:t>
            </w:r>
          </w:p>
        </w:tc>
        <w:tc>
          <w:tcPr>
            <w:tcW w:w="3118" w:type="dxa"/>
            <w:vAlign w:val="center"/>
          </w:tcPr>
          <w:p w14:paraId="7B45F0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安全垫思维</w:t>
            </w:r>
          </w:p>
        </w:tc>
      </w:tr>
      <w:tr w14:paraId="17C9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5BA920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18213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这个月不买非必要的东西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637DA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不消费</w:t>
            </w:r>
          </w:p>
        </w:tc>
      </w:tr>
      <w:tr w14:paraId="1FB5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5FA41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</w:t>
            </w:r>
          </w:p>
        </w:tc>
        <w:tc>
          <w:tcPr>
            <w:tcW w:w="4706" w:type="dxa"/>
            <w:vAlign w:val="center"/>
          </w:tcPr>
          <w:p w14:paraId="0CB60FF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每月固定存一笔Gap基金</w:t>
            </w:r>
          </w:p>
        </w:tc>
        <w:tc>
          <w:tcPr>
            <w:tcW w:w="3118" w:type="dxa"/>
            <w:vAlign w:val="center"/>
          </w:tcPr>
          <w:p w14:paraId="3F90591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定投</w:t>
            </w:r>
          </w:p>
        </w:tc>
      </w:tr>
      <w:tr w14:paraId="1B87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9B4BB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58BCA3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算算裸辞后社保自己交的真实成本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1ED990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看清真实成本</w:t>
            </w:r>
          </w:p>
        </w:tc>
      </w:tr>
      <w:tr w14:paraId="2986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24427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4706" w:type="dxa"/>
            <w:vAlign w:val="center"/>
          </w:tcPr>
          <w:p w14:paraId="7BB549E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按今天气温存一笔</w:t>
            </w:r>
          </w:p>
        </w:tc>
        <w:tc>
          <w:tcPr>
            <w:tcW w:w="3118" w:type="dxa"/>
            <w:vAlign w:val="center"/>
          </w:tcPr>
          <w:p w14:paraId="74E252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存钱的仪式感</w:t>
            </w:r>
          </w:p>
        </w:tc>
      </w:tr>
      <w:tr w14:paraId="1161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6A21C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0426422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第二幕结算：安全垫厚了一点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AC562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阶段复盘</w:t>
            </w:r>
          </w:p>
        </w:tc>
      </w:tr>
      <w:tr w14:paraId="5C31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2C2B21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4706" w:type="dxa"/>
            <w:vAlign w:val="center"/>
          </w:tcPr>
          <w:p w14:paraId="3237559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剧情事件：有人推荐“Gap期间躺赚项目”</w:t>
            </w:r>
          </w:p>
        </w:tc>
        <w:tc>
          <w:tcPr>
            <w:tcW w:w="3118" w:type="dxa"/>
            <w:vAlign w:val="center"/>
          </w:tcPr>
          <w:p w14:paraId="0FDAE9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识别诈骗</w:t>
            </w:r>
          </w:p>
        </w:tc>
      </w:tr>
      <w:tr w14:paraId="0563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B47EC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15060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你的“经济名片”不能断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3894D3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征信与社保连续</w:t>
            </w:r>
          </w:p>
        </w:tc>
      </w:tr>
      <w:tr w14:paraId="7AE55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A5EB09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  <w:tc>
          <w:tcPr>
            <w:tcW w:w="4706" w:type="dxa"/>
            <w:vAlign w:val="center"/>
          </w:tcPr>
          <w:p w14:paraId="2DAA7E8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算算Gap期间每月最低开支</w:t>
            </w:r>
          </w:p>
        </w:tc>
        <w:tc>
          <w:tcPr>
            <w:tcW w:w="3118" w:type="dxa"/>
            <w:vAlign w:val="center"/>
          </w:tcPr>
          <w:p w14:paraId="00C404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预算规划</w:t>
            </w:r>
          </w:p>
        </w:tc>
      </w:tr>
      <w:tr w14:paraId="188A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ADA9B7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F8AD8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Gap期间医疗保障怎么办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CB00A5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保障意识</w:t>
            </w:r>
          </w:p>
        </w:tc>
      </w:tr>
      <w:tr w14:paraId="2DFA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75CDD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</w:t>
            </w:r>
          </w:p>
        </w:tc>
        <w:tc>
          <w:tcPr>
            <w:tcW w:w="4706" w:type="dxa"/>
            <w:vAlign w:val="center"/>
          </w:tcPr>
          <w:p w14:paraId="10A5B2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掷个骰子，按点数存一笔</w:t>
            </w:r>
          </w:p>
        </w:tc>
        <w:tc>
          <w:tcPr>
            <w:tcW w:w="3118" w:type="dxa"/>
            <w:vAlign w:val="center"/>
          </w:tcPr>
          <w:p w14:paraId="3FB8C2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趣味存钱</w:t>
            </w:r>
          </w:p>
        </w:tc>
      </w:tr>
      <w:tr w14:paraId="2107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715F890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918820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回看为休息留下的记录，看看自己的准备和期待有没有变化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3C40E7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综合复盘</w:t>
            </w:r>
          </w:p>
        </w:tc>
      </w:tr>
      <w:tr w14:paraId="16AE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50F7E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4706" w:type="dxa"/>
            <w:vAlign w:val="center"/>
          </w:tcPr>
          <w:p w14:paraId="5E6EFE1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这段积累值得纪念，是否出发、何时休息，继续按自己的实际情况安排</w:t>
            </w:r>
          </w:p>
        </w:tc>
        <w:tc>
          <w:tcPr>
            <w:tcW w:w="3118" w:type="dxa"/>
            <w:vAlign w:val="center"/>
          </w:tcPr>
          <w:p w14:paraId="631779F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32879FF4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表D.1　“自由Gap”21天剧情要点</w:t>
      </w:r>
    </w:p>
    <w:p w14:paraId="181029BC">
      <w:pPr>
        <w:spacing w:after="0" w:line="20" w:lineRule="exact"/>
      </w:pPr>
      <w:r>
        <w:rPr>
          <w:sz w:val="2"/>
        </w:rPr>
        <w:br w:type="page"/>
      </w:r>
    </w:p>
    <w:p w14:paraId="3F1DDFD2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41" w:name="_Toc241856150"/>
      <w:r>
        <w:rPr>
          <w:rFonts w:ascii="Times New Roman" w:hAnsi="Times New Roman" w:eastAsia="黑体"/>
          <w:color w:val="1E2A4A"/>
          <w:sz w:val="32"/>
        </w:rPr>
        <w:t>附录E　“攒一笔学习基金”线21天剧情要点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06"/>
        <w:gridCol w:w="3118"/>
      </w:tblGrid>
      <w:tr w14:paraId="0663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C7000B"/>
            <w:vAlign w:val="center"/>
          </w:tcPr>
          <w:p w14:paraId="782062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天</w:t>
            </w:r>
          </w:p>
        </w:tc>
        <w:tc>
          <w:tcPr>
            <w:tcW w:w="4706" w:type="dxa"/>
            <w:shd w:val="clear" w:color="auto" w:fill="C7000B"/>
            <w:vAlign w:val="center"/>
          </w:tcPr>
          <w:p w14:paraId="0D7F8C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剧情与任务</w:t>
            </w:r>
          </w:p>
        </w:tc>
        <w:tc>
          <w:tcPr>
            <w:tcW w:w="3118" w:type="dxa"/>
            <w:shd w:val="clear" w:color="auto" w:fill="C7000B"/>
            <w:vAlign w:val="center"/>
          </w:tcPr>
          <w:p w14:paraId="714BDC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理财观念</w:t>
            </w:r>
          </w:p>
        </w:tc>
      </w:tr>
      <w:tr w14:paraId="1305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1C1B57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1F5B777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先问清楚：你想学什么，为什么现在开始</w:t>
            </w:r>
          </w:p>
        </w:tc>
        <w:tc>
          <w:tcPr>
            <w:tcW w:w="3118" w:type="dxa"/>
            <w:vAlign w:val="center"/>
          </w:tcPr>
          <w:p w14:paraId="1303C76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先把愿望说清楚</w:t>
            </w:r>
          </w:p>
        </w:tc>
      </w:tr>
      <w:tr w14:paraId="312F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5FDD80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F8554E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为课程、考试或证书建立第一笔学习基金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917CD6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开始比等待更重要</w:t>
            </w:r>
          </w:p>
        </w:tc>
      </w:tr>
      <w:tr w14:paraId="1610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615CC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5D4A4DB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把一笔日常消费凑整，变成学习资料费</w:t>
            </w:r>
          </w:p>
        </w:tc>
        <w:tc>
          <w:tcPr>
            <w:tcW w:w="3118" w:type="dxa"/>
            <w:vAlign w:val="center"/>
          </w:tcPr>
          <w:p w14:paraId="0694D08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小钱也能支持成长</w:t>
            </w:r>
          </w:p>
        </w:tc>
      </w:tr>
      <w:tr w14:paraId="44FD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1C356E5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48D7B12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盲盒抽一个学习金额，为目标增加一点期待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15B467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给坚持留一点趣味</w:t>
            </w:r>
          </w:p>
        </w:tc>
      </w:tr>
      <w:tr w14:paraId="5811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470829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2B4EC21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取消一个用不上的订阅，把钱转进学习基金</w:t>
            </w:r>
          </w:p>
        </w:tc>
        <w:tc>
          <w:tcPr>
            <w:tcW w:w="3118" w:type="dxa"/>
            <w:vAlign w:val="center"/>
          </w:tcPr>
          <w:p w14:paraId="07796B3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把隐性开销换成成长投入</w:t>
            </w:r>
          </w:p>
        </w:tc>
      </w:tr>
      <w:tr w14:paraId="214FA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40F3E75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800091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估算学习计划的总费用，看看还差多少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468BE0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先有预算，才好行动</w:t>
            </w:r>
          </w:p>
        </w:tc>
      </w:tr>
      <w:tr w14:paraId="4607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81DD7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7BD7462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第一幕结算：学习方向和基金目标都清楚了</w:t>
            </w:r>
          </w:p>
        </w:tc>
        <w:tc>
          <w:tcPr>
            <w:tcW w:w="3118" w:type="dxa"/>
            <w:vAlign w:val="center"/>
          </w:tcPr>
          <w:p w14:paraId="0CAC38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明确目标就是进步</w:t>
            </w:r>
          </w:p>
        </w:tc>
      </w:tr>
      <w:tr w14:paraId="75A5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CAC82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1206D1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课程临时涨价或考试延期，准备金够不够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040602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为变化留余地</w:t>
            </w:r>
          </w:p>
        </w:tc>
      </w:tr>
      <w:tr w14:paraId="04B8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9A48D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4706" w:type="dxa"/>
            <w:vAlign w:val="center"/>
          </w:tcPr>
          <w:p w14:paraId="38DC599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课程、资料和报名费不必一次备齐，今天再留下一小笔</w:t>
            </w:r>
          </w:p>
        </w:tc>
        <w:tc>
          <w:tcPr>
            <w:tcW w:w="3118" w:type="dxa"/>
            <w:vAlign w:val="center"/>
          </w:tcPr>
          <w:p w14:paraId="786639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时间也能帮你积累</w:t>
            </w:r>
          </w:p>
        </w:tc>
      </w:tr>
      <w:tr w14:paraId="4FC1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344917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313781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今天少买一件冲动消费，把钱留给更重要的学习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4CF435D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为长期目标延迟满足</w:t>
            </w:r>
          </w:p>
        </w:tc>
      </w:tr>
      <w:tr w14:paraId="2460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1B7595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</w:t>
            </w:r>
          </w:p>
        </w:tc>
        <w:tc>
          <w:tcPr>
            <w:tcW w:w="4706" w:type="dxa"/>
            <w:vAlign w:val="center"/>
          </w:tcPr>
          <w:p w14:paraId="01EADC2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想一个适合每月重复的小金额，为学习计划留出固定预算</w:t>
            </w:r>
          </w:p>
        </w:tc>
        <w:tc>
          <w:tcPr>
            <w:tcW w:w="3118" w:type="dxa"/>
            <w:vAlign w:val="center"/>
          </w:tcPr>
          <w:p w14:paraId="2A0BDE6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固定动作更容易坚持</w:t>
            </w:r>
          </w:p>
        </w:tc>
      </w:tr>
      <w:tr w14:paraId="45899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29283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9B9437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比较课程、资料和考试费用的真实价格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035DEE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看清成本再做选择</w:t>
            </w:r>
          </w:p>
        </w:tc>
      </w:tr>
      <w:tr w14:paraId="4B11A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B1911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4706" w:type="dxa"/>
            <w:vAlign w:val="center"/>
          </w:tcPr>
          <w:p w14:paraId="1BCBC97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按今天的气温存一笔，给未来的自己添一份学习预算</w:t>
            </w:r>
          </w:p>
        </w:tc>
        <w:tc>
          <w:tcPr>
            <w:tcW w:w="3118" w:type="dxa"/>
            <w:vAlign w:val="center"/>
          </w:tcPr>
          <w:p w14:paraId="73FCFA0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让积累有一点仪式感</w:t>
            </w:r>
          </w:p>
        </w:tc>
      </w:tr>
      <w:tr w14:paraId="6DE0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00838EE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520D6D5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第二幕结算：学习基金已经有了稳定的节奏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682852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稳定比一时冲刺更重要</w:t>
            </w:r>
          </w:p>
        </w:tc>
      </w:tr>
      <w:tr w14:paraId="71BF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6961A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4706" w:type="dxa"/>
            <w:vAlign w:val="center"/>
          </w:tcPr>
          <w:p w14:paraId="0782B05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有人推销“交钱就包过”的课程，先停下来核实</w:t>
            </w:r>
          </w:p>
        </w:tc>
        <w:tc>
          <w:tcPr>
            <w:tcW w:w="3118" w:type="dxa"/>
            <w:vAlign w:val="center"/>
          </w:tcPr>
          <w:p w14:paraId="3BB389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学习投入也要防骗</w:t>
            </w:r>
          </w:p>
        </w:tc>
      </w:tr>
      <w:tr w14:paraId="6BBC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615AF4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796815E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报名之前看清课程内容、退费约定并保留凭据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291D7F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保护自己的每一笔钱</w:t>
            </w:r>
          </w:p>
        </w:tc>
      </w:tr>
      <w:tr w14:paraId="2866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7EAB6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  <w:tc>
          <w:tcPr>
            <w:tcW w:w="4706" w:type="dxa"/>
            <w:vAlign w:val="center"/>
          </w:tcPr>
          <w:p w14:paraId="726BE21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算算学习计划每月能承受多少固定支出</w:t>
            </w:r>
          </w:p>
        </w:tc>
        <w:tc>
          <w:tcPr>
            <w:tcW w:w="3118" w:type="dxa"/>
            <w:vAlign w:val="center"/>
          </w:tcPr>
          <w:p w14:paraId="2FCEB7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不让目标压垮生活</w:t>
            </w:r>
          </w:p>
        </w:tc>
      </w:tr>
      <w:tr w14:paraId="2993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74710D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3020DF6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先留好生活应急金，再安排长期学习投入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7827CA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先稳住，再成长</w:t>
            </w:r>
          </w:p>
        </w:tc>
      </w:tr>
      <w:tr w14:paraId="5E16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2F78A5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</w:t>
            </w:r>
          </w:p>
        </w:tc>
        <w:tc>
          <w:tcPr>
            <w:tcW w:w="4706" w:type="dxa"/>
            <w:vAlign w:val="center"/>
          </w:tcPr>
          <w:p w14:paraId="0D837E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掷个骰子，按点数存一笔学习基金</w:t>
            </w:r>
          </w:p>
        </w:tc>
        <w:tc>
          <w:tcPr>
            <w:tcW w:w="3118" w:type="dxa"/>
            <w:vAlign w:val="center"/>
          </w:tcPr>
          <w:p w14:paraId="08A286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把坚持变成小挑战</w:t>
            </w:r>
          </w:p>
        </w:tc>
      </w:tr>
      <w:tr w14:paraId="0280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BF3E7"/>
            <w:vAlign w:val="center"/>
          </w:tcPr>
          <w:p w14:paraId="26929F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</w:t>
            </w:r>
          </w:p>
        </w:tc>
        <w:tc>
          <w:tcPr>
            <w:tcW w:w="4706" w:type="dxa"/>
            <w:shd w:val="clear" w:color="auto" w:fill="FBF3E7"/>
            <w:vAlign w:val="center"/>
          </w:tcPr>
          <w:p w14:paraId="61EEA92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回看学习基金的打卡和记账记录，看看哪些小行动值得继续</w:t>
            </w:r>
          </w:p>
        </w:tc>
        <w:tc>
          <w:tcPr>
            <w:tcW w:w="3118" w:type="dxa"/>
            <w:shd w:val="clear" w:color="auto" w:fill="FBF3E7"/>
            <w:vAlign w:val="center"/>
          </w:tcPr>
          <w:p w14:paraId="1BDCD9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把过程写成自己的经验</w:t>
            </w:r>
          </w:p>
        </w:tc>
      </w:tr>
      <w:tr w14:paraId="6C6A1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380684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4706" w:type="dxa"/>
            <w:vAlign w:val="center"/>
          </w:tcPr>
          <w:p w14:paraId="402CAB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完成这一阶段的记录，再看看学习目标还需要怎样的准备</w:t>
            </w:r>
          </w:p>
        </w:tc>
        <w:tc>
          <w:tcPr>
            <w:tcW w:w="3118" w:type="dxa"/>
            <w:vAlign w:val="center"/>
          </w:tcPr>
          <w:p w14:paraId="0CC7EA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回看习惯的起点</w:t>
            </w:r>
          </w:p>
        </w:tc>
      </w:tr>
    </w:tbl>
    <w:p w14:paraId="3D6DF3EB">
      <w:pPr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表E.1　“攒一笔学习基金”21天剧情要点</w:t>
      </w:r>
    </w:p>
    <w:p w14:paraId="3E335BCF">
      <w:pPr>
        <w:spacing w:after="0" w:line="20" w:lineRule="exact"/>
      </w:pPr>
      <w:r>
        <w:rPr>
          <w:sz w:val="2"/>
        </w:rPr>
        <w:br w:type="page"/>
      </w:r>
    </w:p>
    <w:p w14:paraId="5355DB15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42" w:name="_Toc241856151"/>
      <w:r>
        <w:rPr>
          <w:rFonts w:ascii="Times New Roman" w:hAnsi="Times New Roman" w:eastAsia="黑体"/>
          <w:color w:val="1E2A4A"/>
          <w:sz w:val="32"/>
        </w:rPr>
        <w:t>附录F　团队分工与赛程</w:t>
      </w:r>
      <w:bookmarkEnd w:id="42"/>
    </w:p>
    <w:p w14:paraId="1FC28807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表F.1　赛程安排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252"/>
      </w:tblGrid>
      <w:tr w14:paraId="6674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C7000B"/>
            <w:vAlign w:val="center"/>
          </w:tcPr>
          <w:p w14:paraId="04E92E6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C7000B"/>
            <w:vAlign w:val="center"/>
          </w:tcPr>
          <w:p w14:paraId="00A56E8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时间</w:t>
            </w:r>
          </w:p>
        </w:tc>
        <w:tc>
          <w:tcPr>
            <w:tcW w:w="4252" w:type="dxa"/>
            <w:shd w:val="clear" w:color="auto" w:fill="C7000B"/>
            <w:vAlign w:val="center"/>
          </w:tcPr>
          <w:p w14:paraId="658CD281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目标</w:t>
            </w:r>
          </w:p>
        </w:tc>
      </w:tr>
      <w:tr w14:paraId="68BA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04F8B9C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报名与方案</w:t>
            </w:r>
          </w:p>
        </w:tc>
        <w:tc>
          <w:tcPr>
            <w:tcW w:w="2268" w:type="dxa"/>
            <w:vAlign w:val="center"/>
          </w:tcPr>
          <w:p w14:paraId="26ABB0E5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2026年9月底前</w:t>
            </w:r>
          </w:p>
        </w:tc>
        <w:tc>
          <w:tcPr>
            <w:tcW w:w="4252" w:type="dxa"/>
            <w:vAlign w:val="center"/>
          </w:tcPr>
          <w:p w14:paraId="23AE1723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完成本计划书并官网提交</w:t>
            </w:r>
          </w:p>
        </w:tc>
      </w:tr>
      <w:tr w14:paraId="740F4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BF3E7"/>
            <w:vAlign w:val="center"/>
          </w:tcPr>
          <w:p w14:paraId="50272BD7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省赛</w:t>
            </w:r>
          </w:p>
        </w:tc>
        <w:tc>
          <w:tcPr>
            <w:tcW w:w="2268" w:type="dxa"/>
            <w:shd w:val="clear" w:color="auto" w:fill="FBF3E7"/>
            <w:vAlign w:val="center"/>
          </w:tcPr>
          <w:p w14:paraId="09C9B837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2026年10月</w:t>
            </w:r>
          </w:p>
        </w:tc>
        <w:tc>
          <w:tcPr>
            <w:tcW w:w="4252" w:type="dxa"/>
            <w:shd w:val="clear" w:color="auto" w:fill="FBF3E7"/>
            <w:vAlign w:val="center"/>
          </w:tcPr>
          <w:p w14:paraId="1AACD90B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完成可交互Demo</w:t>
            </w:r>
          </w:p>
        </w:tc>
      </w:tr>
      <w:tr w14:paraId="5727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8BB2400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全国半决赛</w:t>
            </w:r>
          </w:p>
        </w:tc>
        <w:tc>
          <w:tcPr>
            <w:tcW w:w="2268" w:type="dxa"/>
            <w:vAlign w:val="center"/>
          </w:tcPr>
          <w:p w14:paraId="0E60BD2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2026年11月</w:t>
            </w:r>
          </w:p>
        </w:tc>
        <w:tc>
          <w:tcPr>
            <w:tcW w:w="4252" w:type="dxa"/>
            <w:vAlign w:val="center"/>
          </w:tcPr>
          <w:p w14:paraId="3044B6D7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打磨答辩与演示流程</w:t>
            </w:r>
          </w:p>
        </w:tc>
      </w:tr>
      <w:tr w14:paraId="368C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BF3E7"/>
            <w:vAlign w:val="center"/>
          </w:tcPr>
          <w:p w14:paraId="1453350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全国总决赛</w:t>
            </w:r>
          </w:p>
        </w:tc>
        <w:tc>
          <w:tcPr>
            <w:tcW w:w="2268" w:type="dxa"/>
            <w:shd w:val="clear" w:color="auto" w:fill="FBF3E7"/>
            <w:vAlign w:val="center"/>
          </w:tcPr>
          <w:p w14:paraId="572526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2026年12月</w:t>
            </w:r>
          </w:p>
        </w:tc>
        <w:tc>
          <w:tcPr>
            <w:tcW w:w="4252" w:type="dxa"/>
            <w:shd w:val="clear" w:color="auto" w:fill="FBF3E7"/>
            <w:vAlign w:val="center"/>
          </w:tcPr>
          <w:p w14:paraId="473E27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现场展示与答辩</w:t>
            </w:r>
          </w:p>
        </w:tc>
      </w:tr>
    </w:tbl>
    <w:p w14:paraId="35FBF907">
      <w:pPr>
        <w:keepNext/>
        <w:spacing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</w:rPr>
        <w:t>表F.2　团队分工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246F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C7000B"/>
            <w:vAlign w:val="center"/>
          </w:tcPr>
          <w:p w14:paraId="1E8D480E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成员专业</w:t>
            </w:r>
          </w:p>
        </w:tc>
        <w:tc>
          <w:tcPr>
            <w:tcW w:w="6520" w:type="dxa"/>
            <w:shd w:val="clear" w:color="auto" w:fill="C7000B"/>
            <w:vAlign w:val="center"/>
          </w:tcPr>
          <w:p w14:paraId="2D11F1A4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主要职责</w:t>
            </w:r>
          </w:p>
        </w:tc>
      </w:tr>
      <w:tr w14:paraId="7CE2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531C033">
            <w:pPr>
              <w:keepNext/>
              <w:spacing w:before="40" w:after="4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金融学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eastAsia="zh-CN"/>
              </w:rPr>
              <w:t>双学位</w:t>
            </w:r>
          </w:p>
        </w:tc>
        <w:tc>
          <w:tcPr>
            <w:tcW w:w="6520" w:type="dxa"/>
            <w:vAlign w:val="center"/>
          </w:tcPr>
          <w:p w14:paraId="10A74A82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剧情设计、理财知识点、工行权益体系、对银行业务场景的理解</w:t>
            </w:r>
          </w:p>
        </w:tc>
      </w:tr>
      <w:tr w14:paraId="02CA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BF3E7"/>
            <w:vAlign w:val="center"/>
          </w:tcPr>
          <w:p w14:paraId="08E3CCD7"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会计学</w:t>
            </w:r>
          </w:p>
        </w:tc>
        <w:tc>
          <w:tcPr>
            <w:tcW w:w="6520" w:type="dxa"/>
            <w:shd w:val="clear" w:color="auto" w:fill="FBF3E7"/>
            <w:vAlign w:val="center"/>
          </w:tcPr>
          <w:p w14:paraId="26360E2D">
            <w:pPr>
              <w:keepNext/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财务知识设计、单位经济模型测算、风险与合规章节</w:t>
            </w:r>
          </w:p>
        </w:tc>
      </w:tr>
      <w:tr w14:paraId="0BE7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338E8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计算机</w:t>
            </w:r>
          </w:p>
        </w:tc>
        <w:tc>
          <w:tcPr>
            <w:tcW w:w="6520" w:type="dxa"/>
            <w:vAlign w:val="center"/>
          </w:tcPr>
          <w:p w14:paraId="29325B5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H5/小程序原型、LLM接入、打卡状态机与反作弊、Demo实现</w:t>
            </w:r>
          </w:p>
        </w:tc>
      </w:tr>
    </w:tbl>
    <w:p w14:paraId="4DD1DE02">
      <w:pPr>
        <w:pStyle w:val="3"/>
        <w:pBdr>
          <w:left w:val="single" w:color="C7000B" w:sz="32" w:space="4"/>
        </w:pBdr>
        <w:shd w:val="clear" w:color="auto" w:fill="FFF4D6"/>
        <w:spacing w:before="280" w:after="120"/>
      </w:pPr>
      <w:bookmarkStart w:id="43" w:name="_Toc241856152"/>
      <w:r>
        <w:rPr>
          <w:rFonts w:ascii="Times New Roman" w:hAnsi="Times New Roman" w:eastAsia="黑体"/>
          <w:color w:val="1E2A4A"/>
          <w:sz w:val="32"/>
        </w:rPr>
        <w:t>附录G　参考资料与数据来源</w:t>
      </w:r>
      <w:bookmarkEnd w:id="43"/>
    </w:p>
    <w:p w14:paraId="073EDFD3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[1] 中国工商银行：《工商银行个人客户金融资产规模率先突破22万亿元》，2024年11月。https://www.icbc.com.cn/page/1032244073324896256.html</w:t>
      </w:r>
    </w:p>
    <w:p w14:paraId="121D671D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[2] 《2024手机银行发展分析报告》，易观分析，2024年。</w:t>
      </w:r>
    </w:p>
    <w:p w14:paraId="0D0985A0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[3] 新华网：《刚需“打底”，体验至上：大学生消费新图景》，2025年11月。</w:t>
      </w:r>
    </w:p>
    <w:p w14:paraId="4158068B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[4] 上海证券报：《财富素养稳步跃升，青年财商建设呈现新气象》，2026年4月。</w:t>
      </w:r>
    </w:p>
    <w:p w14:paraId="68FFDDE8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[5] 国家金融监督管理总局：《金融机构产品适当性管理办法》（2025年第7号）。</w:t>
      </w:r>
    </w:p>
    <w:p w14:paraId="3AF0FE33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[6] 中国银保监会：《理财公司理财产品销售管理暂行办法》（2021年第4号）。</w:t>
      </w:r>
    </w:p>
    <w:p w14:paraId="4A54BA1A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[7] Asia Business：Toss银行“养成吧31天”存款产品报道，2026年8月。</w:t>
      </w:r>
    </w:p>
    <w:p w14:paraId="2F744D8A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[8] Fidelity Learning Center：Money Savings Challenges，2026年。</w:t>
      </w:r>
    </w:p>
    <w:p w14:paraId="1BCF75A9">
      <w:pPr>
        <w:spacing w:after="60" w:line="360" w:lineRule="auto"/>
      </w:pPr>
      <w:r>
        <w:rPr>
          <w:rFonts w:ascii="Times New Roman" w:hAnsi="Times New Roman" w:eastAsia="宋体"/>
          <w:color w:val="000000"/>
          <w:sz w:val="21"/>
        </w:rPr>
        <w:t>[9] 中国工商银行：星青年Online年轻新客专区（工银i小宇），https://m.icbc.com.cn/column/1139206436330061825.html。</w:t>
      </w:r>
    </w:p>
    <w:p w14:paraId="00E195A9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[10] 中央金融工作会议新闻通稿，中国政府网，2023年10月。https://www.gov.cn/yaowen/liebiao/202310/content_6912992.htm</w:t>
      </w:r>
    </w:p>
    <w:p w14:paraId="69372FE3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[11] 国务院办公厅：《关于做好金融“五篇大文章”的指导意见》，2025年3月。https://www.gov.cn/zhengce/content/202503/content_7010604.htm</w:t>
      </w:r>
    </w:p>
    <w:p w14:paraId="0534F9DA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[12] 国家金融监督管理总局、中国人民银行、中国证监会：2026年金融教育宣传周活动，2026年9月。https://www.nfra.gov.cn/</w:t>
      </w:r>
    </w:p>
    <w:p w14:paraId="5C61CBBA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[13] 新华网：《中国工商银行举办“智护未来 消保同行”主题活动》，2026年9月。</w:t>
      </w:r>
    </w:p>
    <w:p w14:paraId="2ED18CDE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[14] 中国工商银行：《2026半年度社会责任与可持续金融专题报告》，2026年6月。</w:t>
      </w:r>
    </w:p>
    <w:p w14:paraId="3815E283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[15] 本项目团队：《年轻人理财意愿与陪伴式产品偏好问卷调研报告》，2026年8至9月，有效样本376份。</w:t>
      </w:r>
    </w:p>
    <w:p w14:paraId="3A9F8878">
      <w:pPr>
        <w:spacing w:after="60" w:line="360" w:lineRule="auto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[16] 本项目当前源码与功能说明：web/index.html、web/server.py、web/ai_service.py、web/behavior_model.py、web/rewards.py、web/journey_state.py及README.md，核对日期为2026年10月2日。附录A—E剧情与该版本对应。</w:t>
      </w:r>
      <w:bookmarkEnd w:id="1"/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pgBorders w:offsetFrom="page">
        <w:top w:val="single" w:color="1E2A4A" w:sz="24" w:space="24"/>
        <w:left w:val="single" w:color="1E2A4A" w:sz="24" w:space="24"/>
        <w:bottom w:val="single" w:color="1E2A4A" w:sz="24" w:space="24"/>
        <w:right w:val="single" w:color="1E2A4A" w:sz="24" w:space="24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CD601">
    <w:pPr>
      <w:pStyle w:val="24"/>
      <w:jc w:val="center"/>
    </w:pPr>
    <w:r>
      <w:drawing>
        <wp:inline distT="0" distB="0" distL="114300" distR="114300">
          <wp:extent cx="359410" cy="89535"/>
          <wp:effectExtent l="0" t="0" r="0" b="12065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9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color w:val="5A5A5A"/>
        <w:sz w:val="18"/>
      </w:rPr>
      <w:t xml:space="preserve">  第 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ascii="Times New Roman" w:hAnsi="Times New Roman" w:eastAsia="宋体"/>
        <w:color w:val="5A5A5A"/>
        <w:sz w:val="18"/>
      </w:rPr>
      <w:t xml:space="preserve"> 页</w:t>
    </w:r>
    <w:r>
      <w:drawing>
        <wp:inline distT="0" distB="0" distL="114300" distR="114300">
          <wp:extent cx="359410" cy="89535"/>
          <wp:effectExtent l="0" t="0" r="0" b="12065"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9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D625A">
    <w:pPr>
      <w:pStyle w:val="25"/>
      <w:pBdr>
        <w:bottom w:val="single" w:color="FFC93C" w:sz="8" w:space="4"/>
      </w:pBdr>
      <w:jc w:val="right"/>
      <w:rPr>
        <w:rFonts w:eastAsia="宋体"/>
        <w:lang w:eastAsia="zh-CN"/>
      </w:rPr>
    </w:pPr>
    <w:r>
      <w:drawing>
        <wp:inline distT="0" distB="0" distL="114300" distR="114300">
          <wp:extent cx="503555" cy="12573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3999" cy="12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color w:val="1E2A4A"/>
        <w:sz w:val="18"/>
      </w:rPr>
      <w:t xml:space="preserve">  工银</w:t>
    </w:r>
    <w:r>
      <w:rPr>
        <w:rFonts w:hint="eastAsia" w:ascii="Times New Roman" w:hAnsi="Times New Roman" w:eastAsia="宋体"/>
        <w:color w:val="1E2A4A"/>
        <w:sz w:val="18"/>
        <w:lang w:eastAsia="zh-CN"/>
      </w:rPr>
      <w:t>e生</w:t>
    </w:r>
    <w:r>
      <w:rPr>
        <w:rFonts w:ascii="Times New Roman" w:hAnsi="Times New Roman" w:eastAsia="宋体"/>
        <w:color w:val="1E2A4A"/>
        <w:sz w:val="18"/>
      </w:rPr>
      <w:t>——21天</w:t>
    </w:r>
    <w:r>
      <w:rPr>
        <w:rFonts w:hint="eastAsia" w:ascii="Times New Roman" w:hAnsi="Times New Roman" w:eastAsia="宋体"/>
        <w:color w:val="1E2A4A"/>
        <w:sz w:val="18"/>
        <w:lang w:eastAsia="zh-CN"/>
      </w:rPr>
      <w:t>扑满养成计划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c0a5c5d85ace93ddc0ffd6e13472f11073f0f466dd34504678d27d56a98e2d97:fd45db8e6d8d646e2d91517e7413fa04e2395b8bf8d2e37d66b5a97afe10b511"/>
  </w:docVars>
  <w:rsids>
    <w:rsidRoot w:val="00B47730"/>
    <w:rsid w:val="00034616"/>
    <w:rsid w:val="0006063C"/>
    <w:rsid w:val="00080043"/>
    <w:rsid w:val="0015074B"/>
    <w:rsid w:val="0029639D"/>
    <w:rsid w:val="00326F90"/>
    <w:rsid w:val="005A453E"/>
    <w:rsid w:val="006F0C90"/>
    <w:rsid w:val="008A052D"/>
    <w:rsid w:val="00AA1D8D"/>
    <w:rsid w:val="00B47730"/>
    <w:rsid w:val="00CB0664"/>
    <w:rsid w:val="00FC693F"/>
    <w:rsid w:val="077703F3"/>
    <w:rsid w:val="0BB37EED"/>
    <w:rsid w:val="156A53A0"/>
    <w:rsid w:val="1E335568"/>
    <w:rsid w:val="1ED452D3"/>
    <w:rsid w:val="296942DF"/>
    <w:rsid w:val="2A4572E3"/>
    <w:rsid w:val="2ED27DE6"/>
    <w:rsid w:val="32A818BF"/>
    <w:rsid w:val="52923265"/>
    <w:rsid w:val="53103229"/>
    <w:rsid w:val="54523B81"/>
    <w:rsid w:val="58BC103B"/>
    <w:rsid w:val="73A00445"/>
    <w:rsid w:val="73A85E6D"/>
    <w:rsid w:val="788B412A"/>
    <w:rsid w:val="7A574F09"/>
    <w:rsid w:val="7B83353F"/>
    <w:rsid w:val="7FD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unhideWhenUsed/>
    <w:qFormat/>
    <w:uiPriority w:val="39"/>
    <w:pPr>
      <w:spacing w:line="240" w:lineRule="auto"/>
    </w:pPr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unhideWhenUsed/>
    <w:qFormat/>
    <w:uiPriority w:val="39"/>
    <w:pPr>
      <w:spacing w:line="240" w:lineRule="auto"/>
      <w:ind w:left="420" w:leftChars="200"/>
    </w:pPr>
  </w:style>
  <w:style w:type="paragraph" w:styleId="30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页眉 字符"/>
    <w:basedOn w:val="134"/>
    <w:link w:val="25"/>
    <w:qFormat/>
    <w:uiPriority w:val="99"/>
  </w:style>
  <w:style w:type="character" w:customStyle="1" w:styleId="140">
    <w:name w:val="页脚 字符"/>
    <w:basedOn w:val="134"/>
    <w:link w:val="24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4"/>
    <w:link w:val="19"/>
    <w:qFormat/>
    <w:uiPriority w:val="99"/>
  </w:style>
  <w:style w:type="character" w:customStyle="1" w:styleId="149">
    <w:name w:val="正文文本 2 字符"/>
    <w:basedOn w:val="134"/>
    <w:link w:val="30"/>
    <w:qFormat/>
    <w:uiPriority w:val="99"/>
  </w:style>
  <w:style w:type="character" w:customStyle="1" w:styleId="150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1">
      <extobjdata type="F35B0BEE-F18A-47BB-8FCB-E00DA2F2635D" data="ewoJIkRlc2lnbklkIiA6ICJhYmFhZGM3OS1jMjgzLTRjOGUtODI4NC04N2M1YWYyNTcyNWQ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493</Words>
  <Characters>617</Characters>
  <Lines>825</Lines>
  <Paragraphs>985</Paragraphs>
  <TotalTime>17</TotalTime>
  <ScaleCrop>false</ScaleCrop>
  <LinksUpToDate>false</LinksUpToDate>
  <CharactersWithSpaces>706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GGGelato･ﾟ</cp:lastModifiedBy>
  <dcterms:modified xsi:type="dcterms:W3CDTF">2026-10-04T15:47:21Z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eyJoZGlkIjoiYjk5ODM0YmMxOWJiYWQyNDU4MGIzYWRmYTA0ZmI5NDciLCJ1c2VySWQiOiIxNTgwMTExNTY4In0=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0F85D88EFBE84364B9DC1C653C10BA18_13</vt:lpwstr>
  </property>
</Properties>
</file>