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1C51" w14:textId="57BF3CDB" w:rsidR="00A6597F" w:rsidRPr="003B03C2" w:rsidRDefault="00A6597F">
      <w:pPr>
        <w:rPr>
          <w:rFonts w:ascii="Tw Cen MT" w:hAnsi="Tw Cen MT" w:cs="CMU Serif"/>
          <w:b/>
          <w:bCs/>
          <w:sz w:val="24"/>
          <w:szCs w:val="24"/>
        </w:rPr>
      </w:pPr>
      <w:r w:rsidRPr="003B03C2">
        <w:rPr>
          <w:rFonts w:ascii="Tw Cen MT" w:hAnsi="Tw Cen MT" w:cs="CMU Serif"/>
          <w:b/>
          <w:bCs/>
          <w:sz w:val="24"/>
          <w:szCs w:val="24"/>
        </w:rPr>
        <w:t xml:space="preserve">Estruturas de Concreto Armado 1 - Avaliação continuada </w:t>
      </w:r>
    </w:p>
    <w:p w14:paraId="52FC4729" w14:textId="175E5160" w:rsidR="00A6597F" w:rsidRPr="003B03C2" w:rsidRDefault="00A6597F">
      <w:pPr>
        <w:rPr>
          <w:rFonts w:ascii="Tw Cen MT" w:hAnsi="Tw Cen MT" w:cs="CMU Serif"/>
          <w:sz w:val="24"/>
          <w:szCs w:val="24"/>
        </w:rPr>
      </w:pPr>
      <w:r w:rsidRPr="003B03C2">
        <w:rPr>
          <w:rFonts w:ascii="Tw Cen MT" w:hAnsi="Tw Cen MT" w:cs="CMU Serif"/>
          <w:sz w:val="24"/>
          <w:szCs w:val="24"/>
        </w:rPr>
        <w:t>Prof. Wanderlei Malaquias Pereira Junior</w:t>
      </w:r>
    </w:p>
    <w:p w14:paraId="1864A106" w14:textId="49EBDEE3" w:rsidR="00A6597F" w:rsidRPr="003B03C2" w:rsidRDefault="00A6597F">
      <w:pPr>
        <w:rPr>
          <w:rFonts w:ascii="Tw Cen MT" w:hAnsi="Tw Cen MT" w:cs="CMU Serif"/>
          <w:sz w:val="24"/>
          <w:szCs w:val="24"/>
        </w:rPr>
      </w:pPr>
      <w:r w:rsidRPr="003B03C2">
        <w:rPr>
          <w:rFonts w:ascii="Tw Cen MT" w:hAnsi="Tw Cen MT" w:cs="CMU Serif"/>
          <w:sz w:val="24"/>
          <w:szCs w:val="24"/>
        </w:rPr>
        <w:t>Data: 16/06/2021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963"/>
      </w:tblGrid>
      <w:tr w:rsidR="0040348E" w:rsidRPr="003B03C2" w14:paraId="18CAEFA4" w14:textId="77777777" w:rsidTr="0040348E">
        <w:tc>
          <w:tcPr>
            <w:tcW w:w="4531" w:type="dxa"/>
          </w:tcPr>
          <w:p w14:paraId="5C31392C" w14:textId="4880E2A8" w:rsidR="0040348E" w:rsidRPr="003B03C2" w:rsidRDefault="0040348E" w:rsidP="0040348E">
            <w:pPr>
              <w:spacing w:before="120"/>
              <w:jc w:val="both"/>
              <w:rPr>
                <w:rFonts w:ascii="CMU Serif" w:hAnsi="CMU Serif" w:cs="CMU Serif"/>
                <w:iCs/>
                <w:color w:val="000000" w:themeColor="text1"/>
                <w:sz w:val="24"/>
                <w:szCs w:val="24"/>
              </w:rPr>
            </w:pPr>
            <w:r w:rsidRPr="003B03C2">
              <w:rPr>
                <w:rFonts w:ascii="CMU Serif" w:hAnsi="CMU Serif" w:cs="CMU Serif"/>
                <w:sz w:val="24"/>
                <w:szCs w:val="24"/>
              </w:rPr>
              <w:t xml:space="preserve">1 - </w:t>
            </w:r>
            <w:r w:rsidRPr="003B03C2">
              <w:rPr>
                <w:rFonts w:ascii="CMU Serif" w:hAnsi="CMU Serif" w:cs="CMU Serif"/>
                <w:color w:val="000000" w:themeColor="text1"/>
                <w:sz w:val="24"/>
                <w:szCs w:val="24"/>
              </w:rPr>
              <w:t>Suponha que uma peça estrutural pré-fabricada passa por 2 etapas de concretagem (Pilares + laje estrutural)</w:t>
            </w:r>
            <w:r w:rsidRPr="003B03C2">
              <w:rPr>
                <w:rFonts w:ascii="CMU Serif" w:hAnsi="CMU Serif" w:cs="CMU Serif"/>
                <w:iCs/>
                <w:color w:val="000000" w:themeColor="text1"/>
                <w:sz w:val="24"/>
                <w:szCs w:val="24"/>
              </w:rPr>
              <w:t>. Considere que para a fabricação da peça estrutural foi utilizado o CPV – ARI na primeira etapa e CP II na segunda etapa. O agregado empregado para ambas as peças foi a brita de granito. A resistência à compressão requerida (</w:t>
            </w:r>
            <m:oMath>
              <m:sSub>
                <m:sSubPr>
                  <m:ctrlPr>
                    <w:rPr>
                      <w:rFonts w:ascii="Cambria Math" w:eastAsia="Calibri" w:hAnsi="Cambria Math" w:cs="CMU Serif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CMU Serif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CMU Serif"/>
                      <w:color w:val="000000" w:themeColor="text1"/>
                      <w:sz w:val="24"/>
                      <w:szCs w:val="24"/>
                    </w:rPr>
                    <m:t>ck</m:t>
                  </m:r>
                </m:sub>
              </m:sSub>
            </m:oMath>
            <w:r w:rsidRPr="003B03C2">
              <w:rPr>
                <w:rFonts w:ascii="CMU Serif" w:hAnsi="CMU Serif" w:cs="CMU Serif"/>
                <w:iCs/>
                <w:color w:val="000000" w:themeColor="text1"/>
                <w:sz w:val="24"/>
                <w:szCs w:val="24"/>
              </w:rPr>
              <w:t xml:space="preserve">) aos 28 dias é de 50MPa para os pilares e 30 MPa para a laje estrutural. </w:t>
            </w:r>
          </w:p>
        </w:tc>
        <w:tc>
          <w:tcPr>
            <w:tcW w:w="3963" w:type="dxa"/>
          </w:tcPr>
          <w:p w14:paraId="676B41DF" w14:textId="51D83E1E" w:rsidR="0040348E" w:rsidRPr="003B03C2" w:rsidRDefault="0040348E" w:rsidP="0040348E">
            <w:pPr>
              <w:spacing w:before="120" w:after="120"/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3B03C2">
              <w:rPr>
                <w:rFonts w:ascii="CMU Serif" w:hAnsi="CMU Serif" w:cs="CMU Serif"/>
                <w:noProof/>
                <w:sz w:val="24"/>
                <w:szCs w:val="24"/>
              </w:rPr>
              <w:drawing>
                <wp:inline distT="0" distB="0" distL="0" distR="0" wp14:anchorId="6FD3EDCC" wp14:editId="11C8FE34">
                  <wp:extent cx="1874343" cy="2270838"/>
                  <wp:effectExtent l="0" t="0" r="0" b="0"/>
                  <wp:docPr id="1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679" cy="2291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48E" w:rsidRPr="003B03C2" w14:paraId="15261694" w14:textId="77777777" w:rsidTr="0040348E">
        <w:tc>
          <w:tcPr>
            <w:tcW w:w="8494" w:type="dxa"/>
            <w:gridSpan w:val="2"/>
          </w:tcPr>
          <w:p w14:paraId="32E2EB04" w14:textId="397C7CAF" w:rsidR="0040348E" w:rsidRPr="003B03C2" w:rsidRDefault="0040348E" w:rsidP="0040348E">
            <w:pPr>
              <w:spacing w:after="120"/>
              <w:jc w:val="both"/>
              <w:rPr>
                <w:rFonts w:ascii="CMU Serif" w:hAnsi="CMU Serif" w:cs="CMU Serif"/>
                <w:sz w:val="24"/>
                <w:szCs w:val="24"/>
              </w:rPr>
            </w:pPr>
            <w:r w:rsidRPr="003B03C2">
              <w:rPr>
                <w:rFonts w:ascii="CMU Serif" w:hAnsi="CMU Serif" w:cs="CMU Serif"/>
                <w:iCs/>
                <w:color w:val="000000" w:themeColor="text1"/>
                <w:sz w:val="24"/>
                <w:szCs w:val="24"/>
              </w:rPr>
              <w:t>Você precisa determinar, aproximadamente, qual quantidade de dias após a concretagem da peça 1, poderá ser realizado o preenchimento das formas para a peça 2, sabendo que os pilares podem receber carregamento direto sem escoramento após atingir 21 MPa de resistência. Para isso trace o diagrama (</w:t>
            </w:r>
            <m:oMath>
              <m:sSub>
                <m:sSubPr>
                  <m:ctrlPr>
                    <w:rPr>
                      <w:rFonts w:ascii="Cambria Math" w:hAnsi="Cambria Math" w:cs="CMU Serif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CMU Serif"/>
                      <w:color w:val="000000" w:themeColor="text1"/>
                      <w:sz w:val="24"/>
                      <w:szCs w:val="24"/>
                    </w:rPr>
                    <m:t>ck,j</m:t>
                  </m:r>
                </m:sub>
              </m:sSub>
            </m:oMath>
            <w:r w:rsidRPr="003B03C2">
              <w:rPr>
                <w:rFonts w:ascii="CMU Serif" w:eastAsiaTheme="minorEastAsia" w:hAnsi="CMU Serif" w:cs="CMU Serif"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3B03C2">
              <w:rPr>
                <w:rFonts w:ascii="CMU Serif" w:eastAsiaTheme="minorEastAsia" w:hAnsi="CMU Serif" w:cs="CMU Serif"/>
                <w:i/>
                <w:color w:val="000000" w:themeColor="text1"/>
                <w:sz w:val="24"/>
                <w:szCs w:val="24"/>
              </w:rPr>
              <w:t>versus</w:t>
            </w:r>
            <w:r w:rsidRPr="003B03C2">
              <w:rPr>
                <w:rFonts w:ascii="CMU Serif" w:eastAsiaTheme="minorEastAsia" w:hAnsi="CMU Serif" w:cs="CMU Serif"/>
                <w:iCs/>
                <w:color w:val="000000" w:themeColor="text1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CMU Serif"/>
                  <w:color w:val="000000" w:themeColor="text1"/>
                  <w:sz w:val="24"/>
                  <w:szCs w:val="24"/>
                </w:rPr>
                <m:t>dias</m:t>
              </m:r>
            </m:oMath>
            <w:r w:rsidRPr="003B03C2">
              <w:rPr>
                <w:rFonts w:ascii="CMU Serif" w:hAnsi="CMU Serif" w:cs="CMU Serif"/>
                <w:iCs/>
                <w:color w:val="000000" w:themeColor="text1"/>
                <w:sz w:val="24"/>
                <w:szCs w:val="24"/>
              </w:rPr>
              <w:t>) de resistência completo da Peça 1</w:t>
            </w:r>
            <w:r w:rsidR="00006E25">
              <w:rPr>
                <w:rFonts w:ascii="CMU Serif" w:hAnsi="CMU Serif" w:cs="CMU Serif"/>
                <w:iCs/>
                <w:color w:val="000000" w:themeColor="text1"/>
                <w:sz w:val="24"/>
                <w:szCs w:val="24"/>
              </w:rPr>
              <w:t xml:space="preserve">. </w:t>
            </w:r>
          </w:p>
          <w:p w14:paraId="4776018B" w14:textId="77777777" w:rsidR="0040348E" w:rsidRPr="003B03C2" w:rsidRDefault="0040348E" w:rsidP="0040348E">
            <w:pPr>
              <w:spacing w:before="120" w:after="120"/>
              <w:jc w:val="center"/>
              <w:rPr>
                <w:rFonts w:ascii="CMU Serif" w:hAnsi="CMU Serif" w:cs="CMU Serif"/>
                <w:sz w:val="24"/>
                <w:szCs w:val="24"/>
              </w:rPr>
            </w:pPr>
          </w:p>
        </w:tc>
      </w:tr>
    </w:tbl>
    <w:p w14:paraId="5291FC86" w14:textId="7D2B19C7" w:rsidR="0040348E" w:rsidRPr="003B03C2" w:rsidRDefault="0040348E" w:rsidP="009F2EE7">
      <w:pPr>
        <w:spacing w:before="120" w:after="120" w:line="240" w:lineRule="auto"/>
        <w:jc w:val="both"/>
        <w:rPr>
          <w:rFonts w:ascii="CMU Serif" w:hAnsi="CMU Serif" w:cs="CMU Serif"/>
          <w:sz w:val="24"/>
          <w:szCs w:val="24"/>
        </w:rPr>
      </w:pPr>
      <w:r w:rsidRPr="003B03C2">
        <w:rPr>
          <w:rFonts w:ascii="CMU Serif" w:hAnsi="CMU Serif" w:cs="CMU Serif"/>
          <w:sz w:val="24"/>
          <w:szCs w:val="24"/>
        </w:rPr>
        <w:t xml:space="preserve">2 – Traçar os diagramas tensão </w:t>
      </w:r>
      <w:r w:rsidRPr="003B03C2">
        <w:rPr>
          <w:rFonts w:ascii="CMU Serif" w:hAnsi="CMU Serif" w:cs="CMU Serif"/>
          <w:i/>
          <w:iCs/>
          <w:sz w:val="24"/>
          <w:szCs w:val="24"/>
        </w:rPr>
        <w:t>versus</w:t>
      </w:r>
      <w:r w:rsidRPr="003B03C2">
        <w:rPr>
          <w:rFonts w:ascii="CMU Serif" w:hAnsi="CMU Serif" w:cs="CMU Serif"/>
          <w:sz w:val="24"/>
          <w:szCs w:val="24"/>
        </w:rPr>
        <w:t xml:space="preserve"> deformação do concreto quando submetido à situação de compressão (item 1.4.5 do livro de ECA 1). Utilize intervalos de deformação de 0% até </w:t>
      </w:r>
      <m:oMath>
        <m:r>
          <w:rPr>
            <w:rFonts w:ascii="Cambria Math" w:hAnsi="Cambria Math" w:cs="CMU Serif"/>
            <w:color w:val="000000" w:themeColor="text1"/>
            <w:sz w:val="24"/>
            <w:szCs w:val="24"/>
          </w:rPr>
          <m:t>ε</m:t>
        </m:r>
        <m:r>
          <w:rPr>
            <w:rFonts w:ascii="Cambria Math" w:hAnsi="Cambria Math" w:cs="CMU Serif"/>
            <w:color w:val="000000" w:themeColor="text1"/>
            <w:sz w:val="24"/>
            <w:szCs w:val="24"/>
            <w:vertAlign w:val="subscript"/>
          </w:rPr>
          <m:t>cu</m:t>
        </m:r>
      </m:oMath>
      <w:r w:rsidRPr="003B03C2">
        <w:rPr>
          <w:rFonts w:ascii="CMU Serif" w:hAnsi="CMU Serif" w:cs="CMU Serif"/>
          <w:sz w:val="24"/>
          <w:szCs w:val="24"/>
        </w:rPr>
        <w:t>. Para traçar os gráficos considere as seguintes resistências: C15, C25, C30, C40, C50, C60,</w:t>
      </w:r>
      <w:r w:rsidR="003B03C2">
        <w:rPr>
          <w:rFonts w:ascii="CMU Serif" w:hAnsi="CMU Serif" w:cs="CMU Serif"/>
          <w:sz w:val="24"/>
          <w:szCs w:val="24"/>
        </w:rPr>
        <w:t xml:space="preserve"> </w:t>
      </w:r>
      <w:r w:rsidRPr="003B03C2">
        <w:rPr>
          <w:rFonts w:ascii="CMU Serif" w:hAnsi="CMU Serif" w:cs="CMU Serif"/>
          <w:sz w:val="24"/>
          <w:szCs w:val="24"/>
        </w:rPr>
        <w:t>C75 e C90.</w:t>
      </w:r>
      <w:r w:rsidR="00006E25">
        <w:rPr>
          <w:rFonts w:ascii="CMU Serif" w:hAnsi="CMU Serif" w:cs="CMU Serif"/>
          <w:sz w:val="24"/>
          <w:szCs w:val="24"/>
        </w:rPr>
        <w:t xml:space="preserve"> Além da curva tensão-deformação determine o módulo de elasticidade tangente e secante para estes concretos considerando a utilização do agregado de arenito.</w:t>
      </w:r>
    </w:p>
    <w:p w14:paraId="457B3944" w14:textId="2350AF36" w:rsidR="0040348E" w:rsidRPr="003B03C2" w:rsidRDefault="0040348E" w:rsidP="003B03C2">
      <w:pPr>
        <w:spacing w:before="120" w:after="120" w:line="240" w:lineRule="auto"/>
        <w:jc w:val="center"/>
        <w:rPr>
          <w:rFonts w:ascii="CMU Serif" w:hAnsi="CMU Serif" w:cs="CMU Serif"/>
          <w:sz w:val="24"/>
          <w:szCs w:val="24"/>
        </w:rPr>
      </w:pPr>
    </w:p>
    <w:p w14:paraId="656363D8" w14:textId="688F4BBC" w:rsidR="0040348E" w:rsidRPr="003B03C2" w:rsidRDefault="0040348E" w:rsidP="0040348E">
      <w:pPr>
        <w:spacing w:before="120" w:after="120" w:line="240" w:lineRule="auto"/>
        <w:jc w:val="both"/>
        <w:rPr>
          <w:rFonts w:ascii="CMU Serif" w:hAnsi="CMU Serif" w:cs="CMU Serif"/>
          <w:color w:val="000000" w:themeColor="text1"/>
          <w:sz w:val="24"/>
          <w:szCs w:val="24"/>
        </w:rPr>
      </w:pPr>
      <w:r w:rsidRPr="003B03C2">
        <w:rPr>
          <w:rFonts w:ascii="CMU Serif" w:hAnsi="CMU Serif" w:cs="CMU Serif"/>
          <w:sz w:val="24"/>
          <w:szCs w:val="24"/>
        </w:rPr>
        <w:t xml:space="preserve">3 – </w:t>
      </w:r>
      <w:r w:rsidRPr="003B03C2">
        <w:rPr>
          <w:rFonts w:ascii="CMU Serif" w:hAnsi="CMU Serif" w:cs="CMU Serif"/>
          <w:color w:val="000000" w:themeColor="text1"/>
          <w:sz w:val="24"/>
          <w:szCs w:val="24"/>
        </w:rPr>
        <w:t>Baseado nos conceitos de aderência apresentados anteriormente determinar o comprimento de ancoragem básico (</w:t>
      </w:r>
      <m:oMath>
        <m:sSub>
          <m:sSubPr>
            <m:ctrlPr>
              <w:rPr>
                <w:rFonts w:ascii="Cambria Math" w:hAnsi="Cambria Math" w:cs="CMU Serif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CMU Serif"/>
                <w:color w:val="000000" w:themeColor="text1"/>
                <w:sz w:val="24"/>
                <w:szCs w:val="24"/>
              </w:rPr>
              <m:t>b</m:t>
            </m:r>
          </m:sub>
        </m:sSub>
      </m:oMath>
      <w:r w:rsidRPr="003B03C2">
        <w:rPr>
          <w:rFonts w:ascii="CMU Serif" w:hAnsi="CMU Serif" w:cs="CMU Serif"/>
          <w:color w:val="000000" w:themeColor="text1"/>
          <w:sz w:val="24"/>
          <w:szCs w:val="24"/>
        </w:rPr>
        <w:t xml:space="preserve">) de uma barra de aço de </w:t>
      </w:r>
      <w:r w:rsidR="003B03C2" w:rsidRPr="003B03C2">
        <w:rPr>
          <w:rFonts w:ascii="CMU Serif" w:hAnsi="CMU Serif" w:cs="CMU Serif"/>
          <w:color w:val="000000" w:themeColor="text1"/>
          <w:sz w:val="24"/>
          <w:szCs w:val="24"/>
        </w:rPr>
        <w:t>10,00</w:t>
      </w:r>
      <w:r w:rsidRPr="003B03C2">
        <w:rPr>
          <w:rFonts w:ascii="CMU Serif" w:hAnsi="CMU Serif" w:cs="CMU Serif"/>
          <w:color w:val="000000" w:themeColor="text1"/>
          <w:sz w:val="24"/>
          <w:szCs w:val="24"/>
        </w:rPr>
        <w:t xml:space="preserve"> mm sujeita a situações de boa e má aderência em uma peça de concreto com </w:t>
      </w:r>
      <m:oMath>
        <m:sSub>
          <m:sSubPr>
            <m:ctrlPr>
              <w:rPr>
                <w:rFonts w:ascii="Cambria Math" w:hAnsi="Cambria Math" w:cs="CMU Serif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 w:val="24"/>
                <w:szCs w:val="24"/>
              </w:rPr>
              <m:t>ck</m:t>
            </m:r>
          </m:sub>
        </m:sSub>
      </m:oMath>
      <w:r w:rsidR="003B03C2" w:rsidRPr="003B03C2">
        <w:rPr>
          <w:rFonts w:ascii="CMU Serif" w:hAnsi="CMU Serif" w:cs="CMU Serif"/>
          <w:color w:val="000000" w:themeColor="text1"/>
          <w:sz w:val="24"/>
          <w:szCs w:val="24"/>
        </w:rPr>
        <w:t xml:space="preserve"> variando entre 25 MPa e 50 MPa</w:t>
      </w:r>
      <w:r w:rsidRPr="003B03C2">
        <w:rPr>
          <w:rFonts w:ascii="CMU Serif" w:hAnsi="CMU Serif" w:cs="CMU Serif"/>
          <w:color w:val="000000" w:themeColor="text1"/>
          <w:sz w:val="24"/>
          <w:szCs w:val="24"/>
        </w:rPr>
        <w:t>.</w:t>
      </w:r>
      <w:r w:rsidR="003B03C2" w:rsidRPr="003B03C2">
        <w:rPr>
          <w:rFonts w:ascii="CMU Serif" w:hAnsi="CMU Serif" w:cs="CMU Serif"/>
          <w:color w:val="000000" w:themeColor="text1"/>
          <w:sz w:val="24"/>
          <w:szCs w:val="24"/>
        </w:rPr>
        <w:t xml:space="preserve"> Construir uma tabela da seguinte forma: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58"/>
        <w:gridCol w:w="1707"/>
        <w:gridCol w:w="1676"/>
        <w:gridCol w:w="1676"/>
        <w:gridCol w:w="1577"/>
      </w:tblGrid>
      <w:tr w:rsidR="003B03C2" w:rsidRPr="003B03C2" w14:paraId="163889FF" w14:textId="5F970E8F" w:rsidTr="003B03C2">
        <w:tc>
          <w:tcPr>
            <w:tcW w:w="1858" w:type="dxa"/>
          </w:tcPr>
          <w:p w14:paraId="61B96363" w14:textId="6B5E1461" w:rsidR="003B03C2" w:rsidRPr="003B03C2" w:rsidRDefault="003B03C2" w:rsidP="003B03C2">
            <w:pPr>
              <w:spacing w:before="40" w:after="40"/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w:r w:rsidRPr="003B03C2">
              <w:rPr>
                <w:rFonts w:ascii="CMU Serif" w:hAnsi="CMU Serif" w:cs="CMU Serif"/>
                <w:b/>
                <w:bCs/>
                <w:sz w:val="24"/>
                <w:szCs w:val="24"/>
              </w:rPr>
              <w:t>Tipo de aderência</w:t>
            </w:r>
          </w:p>
        </w:tc>
        <w:tc>
          <w:tcPr>
            <w:tcW w:w="1707" w:type="dxa"/>
          </w:tcPr>
          <w:p w14:paraId="2026AB60" w14:textId="648E1AB4" w:rsidR="003B03C2" w:rsidRPr="003B03C2" w:rsidRDefault="00006E25" w:rsidP="003B03C2">
            <w:pPr>
              <w:spacing w:before="40" w:after="40"/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CMU Serif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"/>
                      <w:color w:val="000000" w:themeColor="text1"/>
                      <w:sz w:val="24"/>
                      <w:szCs w:val="24"/>
                    </w:rPr>
                    <m:t>ck</m:t>
                  </m:r>
                </m:sub>
              </m:sSub>
            </m:oMath>
            <w:r w:rsidR="003B03C2" w:rsidRPr="003B03C2">
              <w:rPr>
                <w:rFonts w:ascii="CMU Serif" w:hAnsi="CMU Serif" w:cs="CMU Serif"/>
                <w:b/>
                <w:bCs/>
                <w:color w:val="000000" w:themeColor="text1"/>
                <w:sz w:val="24"/>
                <w:szCs w:val="24"/>
              </w:rPr>
              <w:t xml:space="preserve"> = 25 MPa</w:t>
            </w:r>
          </w:p>
        </w:tc>
        <w:tc>
          <w:tcPr>
            <w:tcW w:w="1676" w:type="dxa"/>
          </w:tcPr>
          <w:p w14:paraId="0689569F" w14:textId="1240F17D" w:rsidR="003B03C2" w:rsidRPr="003B03C2" w:rsidRDefault="00006E25" w:rsidP="003B03C2">
            <w:pPr>
              <w:spacing w:before="40" w:after="40"/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CMU Serif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"/>
                      <w:color w:val="000000" w:themeColor="text1"/>
                      <w:sz w:val="24"/>
                      <w:szCs w:val="24"/>
                    </w:rPr>
                    <m:t>ck</m:t>
                  </m:r>
                </m:sub>
              </m:sSub>
            </m:oMath>
            <w:r w:rsidR="003B03C2" w:rsidRPr="003B03C2">
              <w:rPr>
                <w:rFonts w:ascii="CMU Serif" w:hAnsi="CMU Serif" w:cs="CMU Serif"/>
                <w:b/>
                <w:bCs/>
                <w:color w:val="000000" w:themeColor="text1"/>
                <w:sz w:val="24"/>
                <w:szCs w:val="24"/>
              </w:rPr>
              <w:t xml:space="preserve"> = 30 MPa</w:t>
            </w:r>
          </w:p>
        </w:tc>
        <w:tc>
          <w:tcPr>
            <w:tcW w:w="1676" w:type="dxa"/>
          </w:tcPr>
          <w:p w14:paraId="5DCCD5F2" w14:textId="4448D0E5" w:rsidR="003B03C2" w:rsidRPr="003B03C2" w:rsidRDefault="00006E25" w:rsidP="003B03C2">
            <w:pPr>
              <w:spacing w:before="40" w:after="40"/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CMU Serif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"/>
                      <w:color w:val="000000" w:themeColor="text1"/>
                      <w:sz w:val="24"/>
                      <w:szCs w:val="24"/>
                    </w:rPr>
                    <m:t>ck</m:t>
                  </m:r>
                </m:sub>
              </m:sSub>
            </m:oMath>
            <w:r w:rsidR="003B03C2" w:rsidRPr="003B03C2">
              <w:rPr>
                <w:rFonts w:ascii="CMU Serif" w:hAnsi="CMU Serif" w:cs="CMU Serif"/>
                <w:b/>
                <w:bCs/>
                <w:color w:val="000000" w:themeColor="text1"/>
                <w:sz w:val="24"/>
                <w:szCs w:val="24"/>
              </w:rPr>
              <w:t xml:space="preserve"> = 40 MPa</w:t>
            </w:r>
          </w:p>
        </w:tc>
        <w:tc>
          <w:tcPr>
            <w:tcW w:w="1577" w:type="dxa"/>
          </w:tcPr>
          <w:p w14:paraId="411667FB" w14:textId="19A5B230" w:rsidR="003B03C2" w:rsidRPr="003B03C2" w:rsidRDefault="00006E25" w:rsidP="003B03C2">
            <w:pPr>
              <w:spacing w:before="40" w:after="40"/>
              <w:jc w:val="center"/>
              <w:rPr>
                <w:rFonts w:ascii="CMU Serif" w:eastAsia="Calibri" w:hAnsi="CMU Serif" w:cs="CMU Serif"/>
                <w:b/>
                <w:bCs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CMU Serif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"/>
                      <w:color w:val="000000" w:themeColor="text1"/>
                      <w:sz w:val="24"/>
                      <w:szCs w:val="24"/>
                    </w:rPr>
                    <m:t>ck</m:t>
                  </m:r>
                </m:sub>
              </m:sSub>
            </m:oMath>
            <w:r w:rsidR="003B03C2" w:rsidRPr="003B03C2">
              <w:rPr>
                <w:rFonts w:ascii="CMU Serif" w:hAnsi="CMU Serif" w:cs="CMU Serif"/>
                <w:b/>
                <w:bCs/>
                <w:color w:val="000000" w:themeColor="text1"/>
                <w:sz w:val="24"/>
                <w:szCs w:val="24"/>
              </w:rPr>
              <w:t xml:space="preserve"> = 50 MPa</w:t>
            </w:r>
          </w:p>
        </w:tc>
      </w:tr>
      <w:tr w:rsidR="003B03C2" w:rsidRPr="003B03C2" w14:paraId="7C736212" w14:textId="139FCE78" w:rsidTr="003B03C2">
        <w:tc>
          <w:tcPr>
            <w:tcW w:w="1858" w:type="dxa"/>
          </w:tcPr>
          <w:p w14:paraId="7764E2FB" w14:textId="61A64EC7" w:rsidR="003B03C2" w:rsidRPr="003B03C2" w:rsidRDefault="003B03C2" w:rsidP="003B03C2">
            <w:pPr>
              <w:spacing w:before="40" w:after="40"/>
              <w:jc w:val="both"/>
              <w:rPr>
                <w:rFonts w:ascii="CMU Serif" w:hAnsi="CMU Serif" w:cs="CMU Serif"/>
                <w:sz w:val="24"/>
                <w:szCs w:val="24"/>
              </w:rPr>
            </w:pPr>
            <w:r w:rsidRPr="003B03C2">
              <w:rPr>
                <w:rFonts w:ascii="CMU Serif" w:hAnsi="CMU Serif" w:cs="CMU Serif"/>
                <w:sz w:val="24"/>
                <w:szCs w:val="24"/>
              </w:rPr>
              <w:t>Boa</w:t>
            </w:r>
          </w:p>
        </w:tc>
        <w:tc>
          <w:tcPr>
            <w:tcW w:w="1707" w:type="dxa"/>
          </w:tcPr>
          <w:p w14:paraId="7464B164" w14:textId="77777777" w:rsidR="003B03C2" w:rsidRPr="003B03C2" w:rsidRDefault="003B03C2" w:rsidP="003B03C2">
            <w:pPr>
              <w:spacing w:before="40" w:after="40"/>
              <w:jc w:val="both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676" w:type="dxa"/>
          </w:tcPr>
          <w:p w14:paraId="55F62D0F" w14:textId="77777777" w:rsidR="003B03C2" w:rsidRPr="003B03C2" w:rsidRDefault="003B03C2" w:rsidP="003B03C2">
            <w:pPr>
              <w:spacing w:before="40" w:after="40"/>
              <w:jc w:val="both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676" w:type="dxa"/>
          </w:tcPr>
          <w:p w14:paraId="602B694C" w14:textId="77777777" w:rsidR="003B03C2" w:rsidRPr="003B03C2" w:rsidRDefault="003B03C2" w:rsidP="003B03C2">
            <w:pPr>
              <w:spacing w:before="40" w:after="40"/>
              <w:jc w:val="both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577" w:type="dxa"/>
          </w:tcPr>
          <w:p w14:paraId="74C0939A" w14:textId="77777777" w:rsidR="003B03C2" w:rsidRPr="003B03C2" w:rsidRDefault="003B03C2" w:rsidP="003B03C2">
            <w:pPr>
              <w:spacing w:before="40" w:after="40"/>
              <w:jc w:val="both"/>
              <w:rPr>
                <w:rFonts w:ascii="CMU Serif" w:hAnsi="CMU Serif" w:cs="CMU Serif"/>
                <w:sz w:val="24"/>
                <w:szCs w:val="24"/>
              </w:rPr>
            </w:pPr>
          </w:p>
        </w:tc>
      </w:tr>
      <w:tr w:rsidR="003B03C2" w:rsidRPr="003B03C2" w14:paraId="244FF241" w14:textId="1AEB7C20" w:rsidTr="003B03C2">
        <w:tc>
          <w:tcPr>
            <w:tcW w:w="1858" w:type="dxa"/>
          </w:tcPr>
          <w:p w14:paraId="00DDFD64" w14:textId="34396649" w:rsidR="003B03C2" w:rsidRPr="003B03C2" w:rsidRDefault="003B03C2" w:rsidP="003B03C2">
            <w:pPr>
              <w:spacing w:before="40" w:after="40"/>
              <w:jc w:val="both"/>
              <w:rPr>
                <w:rFonts w:ascii="CMU Serif" w:hAnsi="CMU Serif" w:cs="CMU Serif"/>
                <w:sz w:val="24"/>
                <w:szCs w:val="24"/>
              </w:rPr>
            </w:pPr>
            <w:r w:rsidRPr="003B03C2">
              <w:rPr>
                <w:rFonts w:ascii="CMU Serif" w:hAnsi="CMU Serif" w:cs="CMU Serif"/>
                <w:sz w:val="24"/>
                <w:szCs w:val="24"/>
              </w:rPr>
              <w:t>Má</w:t>
            </w:r>
          </w:p>
        </w:tc>
        <w:tc>
          <w:tcPr>
            <w:tcW w:w="1707" w:type="dxa"/>
          </w:tcPr>
          <w:p w14:paraId="5F4EA40B" w14:textId="77777777" w:rsidR="003B03C2" w:rsidRPr="003B03C2" w:rsidRDefault="003B03C2" w:rsidP="003B03C2">
            <w:pPr>
              <w:spacing w:before="40" w:after="40"/>
              <w:jc w:val="both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676" w:type="dxa"/>
          </w:tcPr>
          <w:p w14:paraId="66F8151C" w14:textId="77777777" w:rsidR="003B03C2" w:rsidRPr="003B03C2" w:rsidRDefault="003B03C2" w:rsidP="003B03C2">
            <w:pPr>
              <w:spacing w:before="40" w:after="40"/>
              <w:jc w:val="both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676" w:type="dxa"/>
          </w:tcPr>
          <w:p w14:paraId="564EB3AE" w14:textId="77777777" w:rsidR="003B03C2" w:rsidRPr="003B03C2" w:rsidRDefault="003B03C2" w:rsidP="003B03C2">
            <w:pPr>
              <w:spacing w:before="40" w:after="40"/>
              <w:jc w:val="both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577" w:type="dxa"/>
          </w:tcPr>
          <w:p w14:paraId="570590CB" w14:textId="77777777" w:rsidR="003B03C2" w:rsidRPr="003B03C2" w:rsidRDefault="003B03C2" w:rsidP="003B03C2">
            <w:pPr>
              <w:spacing w:before="40" w:after="40"/>
              <w:jc w:val="both"/>
              <w:rPr>
                <w:rFonts w:ascii="CMU Serif" w:hAnsi="CMU Serif" w:cs="CMU Serif"/>
                <w:sz w:val="24"/>
                <w:szCs w:val="24"/>
              </w:rPr>
            </w:pPr>
          </w:p>
        </w:tc>
      </w:tr>
    </w:tbl>
    <w:p w14:paraId="695E655C" w14:textId="77777777" w:rsidR="0040348E" w:rsidRDefault="0040348E" w:rsidP="009F2EE7">
      <w:pPr>
        <w:spacing w:before="120" w:after="120" w:line="240" w:lineRule="auto"/>
        <w:jc w:val="both"/>
        <w:rPr>
          <w:rFonts w:ascii="CMU Serif" w:hAnsi="CMU Serif" w:cs="CMU Serif"/>
          <w:sz w:val="24"/>
          <w:szCs w:val="24"/>
        </w:rPr>
      </w:pPr>
    </w:p>
    <w:sectPr w:rsidR="00403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7F"/>
    <w:rsid w:val="00006E25"/>
    <w:rsid w:val="003B03C2"/>
    <w:rsid w:val="0040348E"/>
    <w:rsid w:val="00691C52"/>
    <w:rsid w:val="00741F34"/>
    <w:rsid w:val="007F6079"/>
    <w:rsid w:val="009F2EE7"/>
    <w:rsid w:val="00A6597F"/>
    <w:rsid w:val="00DB28E5"/>
    <w:rsid w:val="00E379C3"/>
    <w:rsid w:val="00ED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7D1E8"/>
  <w15:chartTrackingRefBased/>
  <w15:docId w15:val="{A7331032-D453-40E7-9C8D-9F8E44C6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0348E"/>
    <w:rPr>
      <w:color w:val="808080"/>
    </w:rPr>
  </w:style>
  <w:style w:type="table" w:styleId="Tabelacomgrade">
    <w:name w:val="Table Grid"/>
    <w:basedOn w:val="Tabelanormal"/>
    <w:uiPriority w:val="39"/>
    <w:rsid w:val="00403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2</cp:revision>
  <dcterms:created xsi:type="dcterms:W3CDTF">2021-06-16T17:01:00Z</dcterms:created>
  <dcterms:modified xsi:type="dcterms:W3CDTF">2021-06-17T14:29:00Z</dcterms:modified>
</cp:coreProperties>
</file>