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SCDA 与相关对象-文本绑定方法的公开指标对比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用途：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汇总公开论文/官方项目中实际使用的评价指标，并与本项目已有的 token-pair SCDA 结果对齐。本文不部署外部模型，也不把不同论文的分数直接合并排名。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先看结论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公开方法的指标并不统一：Attend-and-Excite 和 SynGen 主要验证文本组合语义、对象覆盖和属性绑定；Structured Diffusion 关注组合提示词的属性/对象关系；GLIGEN 和 BoxDiff 重点验证给定框或布局后的空间 grounding。你的 SCDA 当前使用的是固定 64 条 prompt、3 个 seed 和本地 CLIP ViT-B/32，因此只能与文献中的 </w:t>
      </w:r>
      <w:r>
        <w:rPr>
          <w:rFonts w:ascii="Microsoft YaHei" w:hAnsi="Microsoft YaHei" w:eastAsia="Microsoft YaHei"/>
          <w:b/>
          <w:i w:val="0"/>
          <w:sz w:val="21"/>
        </w:rPr>
        <w:t>指标类别和评测目标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对齐，不能把 CLIP 数值当作跨论文的公平排行榜。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就研究问题而言，最有参考价值的外部指标顺序是：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对象存在/对象覆盖率；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object-attribute binding accuracy；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关系或空间 grounding accuracy；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整体 CLIPScore；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FID/KID、人工偏好和推理成本。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公开论文使用的指标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公开论文/官方项目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基座与输入条件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论文/官方代码中可确认的指标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 SCDA 的可比性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(https://arxiv.org/abs/2301.13826)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官方代码 (https://github.com/yuval-alaluf/Attend-and-Excite)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Diffusion；纯文本；推理时优化 latent 和 cross-attention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image-based CLIP similarity；先用 BLIP 生成 caption 后的 text-based CLIP similarity；对象遗漏/组合语义的定性和人工分析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高。纯文本、无训练数据；但基座、采样过程和 CLIP 实现不同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Linguistic Binding in Diffusion Models (https://arxiv.org/abs/2306.08877)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Diffusion；纯文本；句法解析后推理时对 attention map 做对齐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三个数据集上的人工绑定/组合评估；论文核心目标是 modifier-entity attribute correspondence，另有图文语义对比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高。问题定义最接近 object-attribute binding，但论文不是 PixArt/token-pair 训练设定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Guidance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(https://arxiv.org/abs/2212.05032)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Diffusion；纯文本；训练免费结构化 attention guidance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组合文本生成的对象/属性绑定和组合正确性；论文以定性比较及组合语义评测为主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中-高。输入条件相同，但推理时 guidance 开销更高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GLIGEN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(https://arxiv.org/abs/2301.07093)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项目页 (https://gligen.github.io/)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代码 (https://github.com/gligen/GLIGEN)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Diffusion；文本 + box/keypoint/image 等 grounding 条件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COCO/LVIS grounded generation；公开实验同时比较生成质量与 grounding/定位表现，项目页明确报告 zero-shot grounded generation 对布局基线的比较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低-中。对象 grounding 很相关，但需要额外空间输入，不能作为纯文本主表直接排名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(https://arxiv.org/abs/2307.10816)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，</w:t>
            </w: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代码 (https://github.com/showlab/BoxDiff)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Diffusion；文本 + 用户框/草图；训练免费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公开实验围绕 box/空间约束是否满足、对象布局正确性、图文一致性和定性结果展开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低-中。可作为“额外框输入时的能力上限”，不是同条件绑定对比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DAAM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(https://arxiv.org/abs/2210.04885)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Diffusion；原始文本条件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token-to-image cross-attention heatmap、词级归因和区域对应分析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不是生成增强主基线，更适合做 SCDA 的诊断指标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Prompt-to-Prompt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05AA0"/>
                <w:sz w:val="18"/>
              </w:rPr>
              <w:t>论文 (https://arxiv.org/abs/2208.01626)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Diffusion；源 prompt/编辑 prompt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编辑成功率、文本编辑保持度和人工/定性比较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适合 attention 控制参照，不是专门的对象属性绑定基准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2.1 指标含义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CLIP image-text similarity：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图像和原 prompt 的嵌入相似度。适合总体文本一致性，不足以区分“颜色都出现了”与“颜色绑定到正确对象”。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BLIP-caption CLIP：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先对生成图生成 caption，再比较 caption 与目标 prompt。可以补充图像内容覆盖，但仍可能漏掉细粒度绑定错误。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Object/subject coverage：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prompt 中每个目标对象是否被检测器、VQA 或人工确认。Attend-and-Excite 的核心问题就是 catastrophic neglect，因此这是最直接的指标。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Binding accuracy：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对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red ball and blue cube</w:t>
      </w:r>
      <w:r>
        <w:rPr>
          <w:rFonts w:ascii="Microsoft YaHei" w:hAnsi="Microsoft YaHei" w:eastAsia="Microsoft YaHei"/>
          <w:b w:val="0"/>
          <w:i w:val="0"/>
          <w:sz w:val="20"/>
        </w:rPr>
        <w:t>，比较正确绑定描述与交换描述；应按对象对统计，而不是只统计颜色是否出现。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Grounding/box adherence：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预测对象区域与给定 box 的 IoU、中心偏差或检测成功率。GLIGEN/BoxDiff 的指标依赖额外布局输入，不能用于证明纯文本 SCDA 更强。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FID/KID：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只衡量生成分布与真实图像分布的距离，不直接评价属性归属或关系。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人工评测：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对象存在、属性绑定、关系正确性和总体质量的 pairwise preference/accuracy。SynGen 等绑定方法使用这类评测来补充自动指标。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与本项目结果的对齐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本项目统一协议为 64 条 prompt、seed 43/44/45、512x512、DPM-Solver 20 steps、CFG=4.0、本地 CLIP ViT-B/32。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本项目 CLIP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70.59%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纯文本参照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0.247061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已停止；总体 CLIP 比 baseline 低 9.57%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0.247550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路线负结果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0.266105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未统一计算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保留 token 级 pair bias，但未加蒸馏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0.273675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74.51%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总体 CLIP 基本保持 baseline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74.51%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69.23%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比 baseline 多 1/39 个绑定判断，样本太小不能宣称显著提升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这里的 object/attribute/binding 是 CLIP contrastive proxy，不是检测器、VQA 或人工标注结果。它们可以与文献的目标对齐，但不能与 SynGen 的人工准确率、GLIGEN 的 grounding 指标或 BoxDiff 的 box adherence 数值直接比较。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3.0 文献中可核验的公开数值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下表补充论文正文中可以直接核验的数字。它们不是与 SCDA 的统一重评结果：SynGen 使用 Stable Diffusion v1.4、50 个采样步、CFG 7.5 和人工标注；BoxDiff 使用 Stable Diffusion、额外 bounding-box 条件和 YOLOv4 检测器。因此，这些数字只能说明指标量级和评测定义，不能用于跨论文排序。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SynGen / Linguistic Binding：人工绑定指标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的 fine-grained evaluation 在 Attend-and-Excite（A&amp;E）数据集、DVMP challenge set 和 ABC-6K 上报告三项百分比：Proper Binding 越高越好，Improper Binding 和 Entity Neglect 越低越好。每个数据集随机抽取 200 个 prompt（A&amp;E 使用全部 177 个 prompt），由人工判断属性-对象映射和实体是否出现。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Proper Binding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Improper Binding 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Entity Neglect ↓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94.76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23.81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2.82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81.90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63.81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1.41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55.71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67.62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21.13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 (177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59.05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68.57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20.56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74.90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19.49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16.26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31.64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10.77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48.73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28.46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47.80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30.44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26.22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63.68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14.37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34.41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56.26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26.43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33.18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51.47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29.52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34.57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(200 prompts)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52.70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27.20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36.57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还报告了三模型/四模型人工多数投票的概念分离（prompt 匹配程度）和视觉偏好。这里的数值是每个 prompt 的多数胜者比例，不是单张图准确率：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Concept separation ↑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Visual appeal ↑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38.42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37.85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18.08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18.65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4.52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4.52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1.69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2.26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24.84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16.00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13.33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12.17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4.33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7.83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7.17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28.00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18.34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11.17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10.00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6.33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4.83</w:t>
            </w:r>
          </w:p>
        </w:tc>
        <w:tc>
          <w:tcPr>
            <w:tcW w:type="dxa" w:w="26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7.83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论文同时指出，phrase-to-image CLIP 自动指标与人工多数选择的一致率只有 </w:t>
      </w:r>
      <w:r>
        <w:rPr>
          <w:rFonts w:ascii="Microsoft YaHei" w:hAnsi="Microsoft YaHei" w:eastAsia="Microsoft YaHei"/>
          <w:b/>
          <w:i w:val="0"/>
          <w:sz w:val="21"/>
        </w:rPr>
        <w:t>43.5%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（随机选择为 25%），这正是不能把普通 CLIP 分数当作绑定准确率的直接证据。SynGen 的平均生成时间也被报告为 Stable Diffusion </w:t>
      </w:r>
      <w:r>
        <w:rPr>
          <w:rFonts w:ascii="Microsoft YaHei" w:hAnsi="Microsoft YaHei" w:eastAsia="Microsoft YaHei"/>
          <w:b/>
          <w:i w:val="0"/>
          <w:sz w:val="21"/>
        </w:rPr>
        <w:t>4.0 s/image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、Attend-and-Excite </w:t>
      </w:r>
      <w:r>
        <w:rPr>
          <w:rFonts w:ascii="Microsoft YaHei" w:hAnsi="Microsoft YaHei" w:eastAsia="Microsoft YaHei"/>
          <w:b/>
          <w:i w:val="0"/>
          <w:sz w:val="21"/>
        </w:rPr>
        <w:t>8.8 s/image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、SynGen </w:t>
      </w:r>
      <w:r>
        <w:rPr>
          <w:rFonts w:ascii="Microsoft YaHei" w:hAnsi="Microsoft YaHei" w:eastAsia="Microsoft YaHei"/>
          <w:b/>
          <w:i w:val="0"/>
          <w:sz w:val="21"/>
        </w:rPr>
        <w:t>9.76 s/image</w:t>
      </w:r>
      <w:r>
        <w:rPr>
          <w:rFonts w:ascii="Microsoft YaHei" w:hAnsi="Microsoft YaHei" w:eastAsia="Microsoft YaHei"/>
          <w:b w:val="0"/>
          <w:i w:val="0"/>
          <w:sz w:val="21"/>
        </w:rPr>
        <w:t>（50 个 prompt 的计时，硬件和实现为论文设置）。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BoxDiff：额外 box 条件下的空间指标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BoxDiff 在 189 个文本 prompt、4,274 个有效 bounding boxes 上评测，输入包含用户提供的 box；YOLOv4 用于检测生成图中的对象。其最终配置报告：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输入条件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T2I-Sim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YOLO AP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AP50 ↑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AP75 ↑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box 评测协议中的基线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0.3511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未报告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未报告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box，training-free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0.3513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22.3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46.8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20.2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BoxDiff 还报告其消融中仅 inner-box constraint 的 AP 为 9.8、inner+outer constraints 为 20.2、再加入 corner constraint 后为 22.3。由于 SCDA 不接收 box，BoxDiff 的 AP/IoU 类结果应放在“额外空间条件上限”表，不得与纯文本 binding 主表合并。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Attend-and-Excite 官方代码能确认的指标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Attend-and-Excite 官方仓库明确提供 image-based CLIP similarity 和 BLIP caption 后的 text-based CLIP similarity 两个计算脚本，但仓库 README 不给出一组可直接迁移到 PixArt/SCDA 的统一总分。其对象遗漏结果主要通过 subject coverage、定性示例和人工分析呈现。报告中应引用指标定义，而不是填写未经同协议复算的数值。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数值来源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SynGen / Linguistic Binding：NeurIPS 2023 正式论文 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PDF (https://proceedings.neurips.cc/paper_files/paper/2023/file/0b08d733a5d45a547344c4e9d88bb8bc-Paper-Conference.pdf)</w:t>
      </w:r>
      <w:r>
        <w:rPr>
          <w:rFonts w:ascii="Microsoft YaHei" w:hAnsi="Microsoft YaHei" w:eastAsia="Microsoft YaHei"/>
          <w:b w:val="0"/>
          <w:i w:val="0"/>
          <w:sz w:val="20"/>
        </w:rPr>
        <w:t>，Table 1、Table 2、Table 6 和 Appendix G.2。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Structured Diffusion 数据集定义与 GLIP 评测接口：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 (https://github.com/weixi-feng/Structured-Diffusion-Guidance)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CC-500.txt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ABC-6K.txt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和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GLIP_eval/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Attend-and-Excite 指标脚本：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 (https://github.com/yuval-alaluf/Attend-and-Excite)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metrics/compute_clip_similarity.py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metrics/blip_captioning_and_clip_similarity.py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BoxDiff：ICCV 2023 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PDF (https://github.com/showlab/BoxDiff/blob/main/BoxDiff_ICCV_2023.pdf)</w:t>
      </w:r>
      <w:r>
        <w:rPr>
          <w:rFonts w:ascii="Microsoft YaHei" w:hAnsi="Microsoft YaHei" w:eastAsia="Microsoft YaHei"/>
          <w:b w:val="0"/>
          <w:i w:val="0"/>
          <w:sz w:val="20"/>
        </w:rPr>
        <w:t>，Table 1 和 Table 3。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3.1 指标覆盖对比表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下表回答“每个方法实际评测了什么”。</w:t>
      </w:r>
      <w:r>
        <w:rPr>
          <w:rFonts w:ascii="Consolas" w:hAnsi="Consolas" w:eastAsia="Consolas"/>
          <w:b w:val="0"/>
          <w:i w:val="0"/>
          <w:color w:val="373737"/>
          <w:sz w:val="20"/>
        </w:rPr>
        <w:t>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表示论文或官方代码明确提供了该类评测，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部分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表示只有辅助分析/定性结果，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未统一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表示没有可直接复用的统一数值。它不是方法性能排名。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对象存在/覆盖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属性绑定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关系/空间 grounding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CLIP/图文一致性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FID/KID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人工评测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公开可复用数值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PixArt（本项目）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有：86.27% CLIP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有：66.67% binding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有：0.273209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本项目已测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distillation（本项目）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有：84.31%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有：66.67%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有：0.273675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本项目已测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layers（本项目）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有：86.27%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有：69.23% proxy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有：0.273597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未执行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本项目已测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有：对象遗漏/subject coverage 分析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部分：不显式计算 pair binding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有：image-CLIP、BLIP-caption-CLIP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未见官方代码统一 FID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部分/定性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官方代码可复算，协议不同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部分：组合样例覆盖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有：三数据集人工 binding 评估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弱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有：CLIP winner/softmax 统计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未见官方代码统一 FID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官方代码支持复算，论文数据集不同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Guidance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有：CC-500/组合对象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有：ABC-6K 属性绑定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部分：GLIP eval 接口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论文/代码提供辅助相似度分析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部分/定性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官方 benchmark 可下载，README 未给统一总分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GLIGEN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有：COCO/LVIS grounding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有：区域条件下属性/对象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有：box/keypoint/image grounding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有：论文中的质量对比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论文中按任务报告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需要按论文表格和输入条件解读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有：给定 box 后对象出现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区域约束下可分析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有：box adherence/空间约束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有：论文中的相似度与定性对比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未作为纯文本绑定指标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需要 box 条件，不能直接与 SCDA 排名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3.2 SCDA 当前数值的相对变化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以 Frozen PixArt 为参照，当前已完成的数值变化为：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 相对变化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属性存在率变化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绑定准确率变化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可作出的结论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-9.57%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总体一致性退化，路线已停止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Full-span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-9.39%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pooled mask 粒度没有解决退化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-2.60%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未统一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 级结构明显优于 pooled，但仍低于 baseline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+0.17%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+3.92 个百分点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 个百分点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保持总体 CLIP，属性存在有正向趋势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+0.14%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+3.92 个百分点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+2.56 个百分点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绑定 proxy 多 1/39 个正确判断，需扩大测试集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这些百分比只适用于本项目固定协议，不能与外部论文报告的百分比互换。尤其是 A&amp;E、SynGen 和 Structured Diffusion 使用 Stable Diffusion 1.4/2.x、不同 prompt 集和不同采样步数；GLIGEN/BoxDiff 还使用额外布局条件。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公平的比较方式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4.1 纯文本主比较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主表应只放输入条件相同或近似的方法：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输入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建议共同指标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CLIP、对象存在、属性存在、binding accuracy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同上，加每张图的推理时间/额外 denoising 次数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SynGen/Structured Diffusion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同上，加关系/组合准确率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文本 + 句法伪标签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同上，加可训练参数量和训练成本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4.2 额外布局输入的扩展比较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GLIGEN、BoxDiff、MultiDiffusion/InstanceDiffusion 应单独列为“grounded upper bound”。报告其 box/区域输入、检测器或布局来源，并使用 grounding accuracy、box IoU、空间关系成功率；不要把它们与纯文本方法混成一个总体排名。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对你最有价值的指标补齐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若目标是证明 object-text binding，而不是一般图文相似度，建议将文献指标映射为下面的正式主表：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研究问题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首选指标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当前状态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对象是否出现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object recall、all-object success、F1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尚未用开放词汇检测器验证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属性是否出现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attribute accuracy、macro-F1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当前只有 CLIP proxy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属性是否绑定正确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pair-level binding accuracy、binding margin、人工准确率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当前为 39 个 case-seed 的 CLIP proxy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空间/动作关系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relation accuracy、人工关系准确率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尚未执行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整体文本遵循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CLIPScore，GenEval/TIFA/VQAScore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当前只有 CLIPScore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图像质量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FID/KID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当前未完成标准 Inception FID/KID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推理代价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seconds/image、denoising steps、显存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应与 Attend-and-Excite 重点比较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最低限度的可发表对比应包含：Frozen PixArt、Attend-and-Excite、token-pair SCDA、token-pair + distillation；每个方法用同一 prompt、seed、分辨率、采样步数和 CFG，并报告 object recall、binding accuracy、CLIPScore 和推理时间。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不能作出的结论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不能用本项目的 CLIP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0.273675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与 Attend-and-Excite、SynGen 或 GLIGEN 论文中的 CLIP 数值直接比较。它们的基座、CLIP 版本、prompt 集和采样配置不同。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不能把 GLIGEN/BoxDiff 的 grounding 数值解释为纯文本 SCDA 的失败，因为它们获得了 box/layout 额外信息。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不能把 pooled SCDA 的较低 CLIP-space FID/KID 代理解释为质量更好；其总体 CLIP 已明显退化。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当前 39 个绑定判断只适合筛选候选模型，不能支撑“显著优于 SynGen/Attend-and-Excite”的论文结论。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可核验网络来源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Attend-and-Excite 官方代码中的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metrics/compute_clip_similarity.py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和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metrics/blip_captioning_and_clip_similarity.py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明确给出两类 CLIP 评测：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GitHub (https://github.com/yuval-alaluf/Attend-and-Excite)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 论文：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arXiv:2306.08877 (https://arxiv.org/abs/2306.08877)</w:t>
      </w:r>
      <w:r>
        <w:rPr>
          <w:rFonts w:ascii="Microsoft YaHei" w:hAnsi="Microsoft YaHei" w:eastAsia="Microsoft YaHei"/>
          <w:b w:val="0"/>
          <w:i w:val="0"/>
          <w:sz w:val="20"/>
        </w:rPr>
        <w:t>。论文摘要明确说明句法分析、attention map alignment 和三个数据集上的人工评估。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Structured Diffusion Guidance：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arXiv:2212.05032 (https://arxiv.org/abs/2212.05032)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GLIGEN：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CVPR 2023 论文 (https://arxiv.org/abs/2301.07093)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项目页 (https://gligen.github.io/)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官方代码 (https://github.com/gligen/GLIGEN)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BoxDiff：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ICCV 2023 论文 (https://arxiv.org/abs/2307.10816)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官方代码 (https://github.com/showlab/BoxDiff)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DAAM：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arXiv:2210.04885 (https://arxiv.org/abs/2210.04885)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Prompt-to-Prompt：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arXiv:2208.01626 (https://arxiv.org/abs/2208.01626)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最终判断：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文献证据支持把 Attend-and-Excite、SynGen 和 Structured Diffusion 作为你的纯文本绑定对比方向；GLIGEN 和 BoxDiff 应作为额外空间条件的上限参照。当前 SCDA 最合理的论文表述是“token-pair + distillation 在保持 PixArt 总体 CLIP 的同时，显示出属性存在和绑定 proxy 的正向趋势”，而不是宣称已经超过这些方法的公开指标。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