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Manual de Identidad de Marca — LIWAISI TECH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8e9794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8e9794"/>
          <w:sz w:val="22"/>
          <w:szCs w:val="22"/>
          <w:rtl w:val="0"/>
        </w:rPr>
        <w:t xml:space="preserve">Edición Empresa · Versión 3.3 · Junio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d1b1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d1b1e"/>
          <w:sz w:val="24"/>
          <w:szCs w:val="24"/>
          <w:rtl w:val="0"/>
        </w:rPr>
        <w:t xml:space="preserve">LIWAISI TECH S.A.S.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i w:val="1"/>
          <w:iCs w:val="1"/>
          <w:color w:val="0d1b1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1b1e"/>
          <w:sz w:val="24"/>
          <w:szCs w:val="24"/>
          <w:rtl w:val="0"/>
        </w:rPr>
        <w:t xml:space="preserve">Tecnología con propósito para el comerciante rural.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  <w:color w:val="0d1b1e"/>
        </w:rPr>
      </w:pPr>
      <w:r w:rsidDel="00000000" w:rsidR="00000000" w:rsidRPr="00000000">
        <w:rPr>
          <w:rFonts w:ascii="Arial" w:cs="Arial" w:eastAsia="Arial" w:hAnsi="Arial"/>
          <w:color w:val="0d1b1e"/>
          <w:rtl w:val="0"/>
        </w:rPr>
        <w:t xml:space="preserve">1. Fundamentos Estratégicos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1.1. Propósito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Existimos para cerrar la brecha de desigualdad digital rural mediante el diseño de tecnología adaptada al contexto del comerciante y que empodera su negocio, convirtiendo la innovación en autonomía económica real y control sobre su propio progreso.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1.2. Misión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Diseñamos y desplegamos herramientas digitales —principalmente SOKI AI— que permiten a los negocios rurales registrar su operación, controlar su rentabilidad y automatizar procesos críticos desde el canal donde ya operan: WhatsApp. Complementamos este producto con programas de alfabetización digital (talleres de IA, bootcamp Huertics) que aceleran la adopción tecnológica en territorios rurales de Casanare y Vichada.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1.3. Visión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 la empresa de referencia en soluciones tecnológicas para negocios rurales en Colombia para 2030, reconocida por construir desde el territorio, con co-creación real, pragmatismo comercial y optimización de recursos energéticos.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1.4. ¿Quiénes somos?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Somos un laboratorio de co-creación de soluciones para el comercio rural. Aliados tecnológicos que operan desde el territorio. Nuestra identidad se define por la Honestidad Técnica: creamos software de alta eficiencia, ágil y de bajo consumo porque entendemos que en el día a día del comerciante, cada segundo, cada byte y cada recurso cuentan.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1.5. Trayectoria de Impacto (Hechos, no promesas)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Más de 500 estudiantes alfabetizados en IA y sostenibilidad mediante talleres y charlas en instituciones rurales de Casanare.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Bootcamp Huertics co-creado con Rincón Verde: primer piloto de formación técnica aplicada al contexto productivo local.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SOKI AI validado en campo con comerciantes reales de Maní y Aguazul, con casos de uso documentados en gestión de deudas, flujo de caja y registro de ventas.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Más de 100 horas de mentorías personalizadas a emprendimientos rurales de la región.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i w:val="1"/>
          <w:iCs w:val="1"/>
          <w:color w:val="8e979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e9794"/>
          <w:sz w:val="18"/>
          <w:szCs w:val="18"/>
          <w:rtl w:val="0"/>
        </w:rPr>
        <w:t xml:space="preserve">Nota interna: actualizar con los 2 casos de éxito de SOKI una vez documentados.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  <w:color w:val="0d1b1e"/>
        </w:rPr>
      </w:pPr>
      <w:r w:rsidDel="00000000" w:rsidR="00000000" w:rsidRPr="00000000">
        <w:rPr>
          <w:rFonts w:ascii="Arial" w:cs="Arial" w:eastAsia="Arial" w:hAnsi="Arial"/>
          <w:color w:val="0d1b1e"/>
          <w:rtl w:val="0"/>
        </w:rPr>
        <w:t xml:space="preserve">2. Estrategia de Comunicación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2.1. Pilares de la Marca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Tecnología Enraizada en el Comercio Local: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adaptamos herramientas corporativas genéricas — las co-creamos desde adentro con los tenderos y comerciantes de Casanare como primer validador. SOKI AI responde a la realidad de la tienda de abarrotes, el café y la distribución rural: es una herramienta probada donde el flujo de caja diario define el negocio.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Educación Primero, Adopción Después: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 tecnología rural fracasa cuando se impone sin contexto o se asume que el usuario domina la interfaz. Por eso </w:t>
      </w:r>
      <w:r w:rsidDel="00000000" w:rsidR="00000000" w:rsidRPr="00000000">
        <w:rPr>
          <w:rtl w:val="0"/>
        </w:rPr>
        <w:t xml:space="preserve">acompañamos y entendemos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antes de comercializar: Liwaisi entiende cómo opera el comerciante y qué se necesita para que una herramienta digital deje de ser una carga y pase a ser una solución adoptada por autonomía.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Eficiencia y Legibilidad en Entornos Reales: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Cada solución responde a restricciones de campo: conectividad intermitente, datos móviles medidos y visualización en exteriores bajo el sol. Optimizar el rendimiento y la interfaz es una necesidad operativa que garantiza utilidad en cualquier rincón del territorio.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2.2. Posicionamiento por Etapa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Liwaisi opera hoy en la Etapa 1: empresa con producto validado (SOKI AI) en proceso de escala comercial. La comunicación debe reflejar esto — no una startup en idea, no una fundación que depende de donaciones, sino una empresa comercial que ya probó su solución y está buscando comerciantes rurales que quieran mejorar su gestión de caja de forma inmediata.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Etapa actual (2026):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Adquisición de primeros clientes pagos de SOKI AI + comunicación de impacto educativo como credencial de tracción regional.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Etapa 2 (2027+):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Expansión comercial regional, integraciones con WhatsApp Business API en producción, casos de éxito financieros documentados como motor de ventas.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2.3. Clasificación de Audiencias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Audiencia Primaria — Línea Comercial (SOKI AI)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Comerciantes Rurales: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Tenderos, dueños de cafeterías, vendedores de insumos y servicios en zonas rurales de Casanare y Vichada. Su problema concreto: descuadres en caja, falta de registro de gastos diarios y pérdidas por cuentas fiadas sin anotar. El mensaje directo es: "Deje de perder dinero por no saber con precisión cuánto le deben o cuánto gasta al día".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Productores Agrícolas: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Audiencia secundaria enfocada como gestores de su propio negocio. Se comunican herramientas de control de costos de insumos y balances operativos, manejando el lenguaje del administrador del campo.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Audiencia Secundaria — Línea Educativa y Aliados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Instituciones Educativas: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Aliados para la ejecución de talleres. Exigen una propuesta estructurada, métricas de impacto claras y facilidad de ejecución sin sobrecargar al docente.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Jóvenes y Estudiantes Rurales: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Beneficiarios directos de la formación técnica. Buscan habilidades operativas aplicables (IA práctica, herramientas digitales) para potenciar los negocios familiares o locales.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Fondos de Cooperación Internacional: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Evalúan escala, replicabilidad y evidencia de impacto operativo. Se les comunica metodología validada, trayectoria en territorio y potencial de expansión comercial con impacto social.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Ángeles Inversionistas: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Exigen tracción real verificable, modelo de monetización escalable y ventajas competitivas basadas en la co-creación territorial. El tono aquí es corporativo, técnico y preciso.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2.4. Matriz de Tono de Voz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d1b1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Audiencia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d1b1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Tono Principal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d1b1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Objetivo del Mensaje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Comerciantes Rurales (primario)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Ágil, Pragmático y Directo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Mostrar utilidad económica inmediata: menos descuadres, control estricto de deudas fiadas y claridad en la rentabilidad de la caja.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Productores Agrícolas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Cercano y Administrativo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Generar confianza mostrando el control de costos de producción y balances mediante un lenguaje familiar y claro para el campo.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Instituciones Educativas / Fondos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Estratégico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Proyectar trayectoria verificable, metodología estructurada y potencial de escala regional.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Ángeles Inversionistas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Técnico, Preciso y de Negocios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Tracción real en el mercado, modelo de monetización claro y barreras de entrada basadas en co-creación y despliegue territorial.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2.5. Atributos Transversales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Independientemente de la audiencia, Liwaisi siempre comunica desde estas cuatro posiciones: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 Traductor Tecnológico: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Habla sin tecnicismos innecesarios, simplificando la IA con analogías del día a día del comercio (ej: "Un modelo de IA es como un asistente de cuentas que aprende diariamente del registro de tus ventas para darte el balance exacto").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Precisa: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Enfocada en datos contables reales y rigor técnico. Sin promesas exageradas.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Eficiente y Pragmática: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Orientada a optimizar el tiempo del usuario y la rentabilidad del negocio.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Accesible: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Tecnología avanzada optimizada para WhatsApp, funcional bajo condiciones de red básica y sin curvas complejas de aprendizaje.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2.6. Lo que Liwaisi NO comunica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se presentará como fundación ni ONG. Liwaisi es una empresa. El CTA principal de cualquier canal es contactar o adquirir el producto — no donar.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se usará lenguaje asistencialista o de "impacto social" como argumento de venta principal. El beneficio real es la eficiencia del negocio.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se prometerá tecnología que no esté completamente construida y validada.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se mezclarán los mensajes comerciales y educativos en un mismo canal sin una segmentación estricta de audiencias.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75" w:lineRule="auto"/>
        <w:rPr>
          <w:rFonts w:ascii="Arial" w:cs="Arial" w:eastAsia="Arial" w:hAnsi="Arial"/>
          <w:color w:val="0d1b1e"/>
        </w:rPr>
      </w:pPr>
      <w:r w:rsidDel="00000000" w:rsidR="00000000" w:rsidRPr="00000000">
        <w:rPr>
          <w:rFonts w:ascii="Arial" w:cs="Arial" w:eastAsia="Arial" w:hAnsi="Arial"/>
          <w:color w:val="0d1b1e"/>
          <w:rtl w:val="0"/>
        </w:rPr>
        <w:t xml:space="preserve">3. Identidad Visual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3.1. Logotipo: El Delta Sikuani “Síntesis de Pensamiento y Red”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Nuestro isotipo evoluciona hacia una estructura geométrica inspirada en la cosmovisión Sikuani, adaptada para representar una red técnica y sólida. Esta forma sintetiza la dualidad operativa de Liwaisi: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Vértice Superior (El Aire / Pensamiento):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Formado por dos rombos anidados (basados en el Sono Itane). Simboliza el desarrollo de IA, el análisis estratégico y el procesamiento de datos.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Base y Conectores (La Red Comercial):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Estructura lineal unificada que sostiene el isotipo. Representa la interconectividad de los comercios locales, las redes de distribución rural y la solidez del negocio en territorio.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Geometría Técnica y Limpia: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Ángulo exacto de 60° del triángulo equilátero. Diseñado con líneas monolineales puras, eliminando cualquier detalle o adorno complejo para asegurar un renderizado instantáneo en pantallas de baja resolución y un peso mínimo en bytes.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3.2. Versiones del Logo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Principal: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Isotipo y logotipo en disposición horizontal.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Vertical: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Reservado para formatos de ancho limitado o portadas institucionales.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Símbolo (Avatar):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Únicamente el isotipo. Formato obligatorio para perfiles digitales (WhatsApp, YouTube, Instagram) y favicon.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3.3. Aplicación Educativa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Iconografía de Aprendizaje: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Set de iconos de trazo limpio y minimalista para guías operativas, consejos prácticos y tutoriales rápidos de SOKI.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Paleta de Aplicación: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Verde Abismo (#0D1B1E) para estructura y texto; Verde Clorofila (#2ECC71) exclusivamente para acentos visuales y guías de interacción.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3.4. Paleta de Colores Técnica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d1b1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Muestra Hex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d1b1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d1b1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Aplicación Operativa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d1b1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#0D1B1E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Verde Abismo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Fondo principal por defecto, encabezados y textos oscuros.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0303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#103035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Verde Tierra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Fondos secundarios y separación limpia de bloques de contenido.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cc7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#2ECC71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Verde Clorofila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CTAs, botones interactivos y elementos clave de acción (Máximo 20%).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8e979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#8E9794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Gris Técnico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Subtítulos, bordes estructurales de tablas e iconos secundarios.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#F9F9F9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Blanco Nube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Fondo para el modo claro alternativo y textos en interfaces oscuras.</w:t>
            </w:r>
          </w:p>
        </w:tc>
      </w:tr>
    </w:tbl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Regla de Contraste y Adaptabilidad Lumínica (OLED vs. LCD en Campo):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Aunque se promueve el uso del Verde Abismo como fondo base para optimizar el consumo en pantallas OLED, la realidad del territorio exige soporte para pantallas LCD comunes y legibilidad bajo luz solar directa. Por ende, es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obligatorio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incluir un botón interactivo de alternancia (Toggle de Modo Claro/Oscuro) en todas las plataformas web, permitiendo cambiar instantáneamente a un fondo Blanco Nube de alto contraste con texto en Verde Abismo para mitigar reflejos exteriores.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d1b1e"/>
        </w:rPr>
      </w:pPr>
      <w:r w:rsidDel="00000000" w:rsidR="00000000" w:rsidRPr="00000000">
        <w:rPr>
          <w:rFonts w:ascii="Arial" w:cs="Arial" w:eastAsia="Arial" w:hAnsi="Arial"/>
          <w:color w:val="0d1b1e"/>
          <w:rtl w:val="0"/>
        </w:rPr>
        <w:t xml:space="preserve">4. Alineación con la Estrategia de Venta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SOKI AI como primer producto comercial, la comunicación de ventas siempre incluye: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 ‘Por Qué’: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vendemos un software genérico de oficina — vendemos una herramienta co-creada y validada junto a tenderos reales en Casanare. Esa especificidad local es nuestra mayor ventaja.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Prueba de Impacto Operativo: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cada presentación se expone la trayectoria de alfabetización digital y la validación comercial en campo, garantizando que el software responde a condiciones reales de uso.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 Comercial Concreto: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mensaje central no es la "transformación digital abstracta", sino el ahorro real de tiempo, el cobro preciso de deudas fiadas y el control del margen diario.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Tono Agéntico para SOKI: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Evitar frases pasivas como "te ayuda a anotar". Utilizar enunciados de utilidad inmediata: "Optimiza tu rentabilidad analizando deudas y flujos de caja en tiempo real".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  <w:color w:val="0d1b1e"/>
        </w:rPr>
      </w:pPr>
      <w:r w:rsidDel="00000000" w:rsidR="00000000" w:rsidRPr="00000000">
        <w:rPr>
          <w:rFonts w:ascii="Arial" w:cs="Arial" w:eastAsia="Arial" w:hAnsi="Arial"/>
          <w:color w:val="0d1b1e"/>
          <w:rtl w:val="0"/>
        </w:rPr>
        <w:t xml:space="preserve">5. Tipografía de Marca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Normas estrictas para el diseño de interfaces, documentos institucionales y material gráfico.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Títulos en Materiales Gráficos / Reportes: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Montserrat (Bold / Black) — Utilizada en encabezados fijos y portadas para proyectar solidez técnica.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Cuerpo de Texto / Tablas: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Inter (Regular / Medium) — Seleccionada por su excelente legibilidad en manuales técnicos y hojas de datos.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Implementación Web (Cero peticiones HTTP externas):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Queda estrictamente prohibido enlazar fuentes externas mediante servicios como Google Fonts o Typekit para evitar sobrecarga de red y transferencia innecesaria de bytes digitales. Se debe emplear obligatoriamente la siguiente pila de fuentes ultra-comunes del sistema: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font-family: system-ui, -apple-system, BlinkMacSystemFont, "Segoe UI", Roboto, Helvetica, Arial, sans-serif;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  <w:color w:val="0d1b1e"/>
        </w:rPr>
      </w:pPr>
      <w:r w:rsidDel="00000000" w:rsidR="00000000" w:rsidRPr="00000000">
        <w:rPr>
          <w:rFonts w:ascii="Arial" w:cs="Arial" w:eastAsia="Arial" w:hAnsi="Arial"/>
          <w:color w:val="0d1b1e"/>
          <w:rtl w:val="0"/>
        </w:rPr>
        <w:t xml:space="preserve">6. Directrices de Uso (Do’s &amp; Don’ts)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SÍ se permite: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Garantizar un contraste del 100% alternando entre la visualización base oscura y la clara mediante el botón de modo sol/lectura.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Mantener un área limpia de respiración alrededor del logotipo equivalente al ancho de la letra ‘W’ corporativa.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Diseñar botones con CSS puro, usando bordes limpios y esquinas consistentes acordes a los ángulos del isotipo.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Usar el carácter diamante estándar ❖ como viñeta de texto limpia en las interfaces de chat de WhatsApp para organizar la información de balances.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 se permite: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Utilizar decoraciones, patrones de texto complejos o trazos pesados en los mensajes de chat que saturen la pantalla y consuman datos adicionales.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Sustituir la pila tipográfica nativa del sistema por fuentes decorativas que obliguen a descargas extras.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Presentar a Liwaisi Tech como una fundación, ONG o entidad benéfica en canales comerciales.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Agregar botones o enlaces de "Donar" en plataformas orientadas a comerciantes o inversionistas.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75" w:lineRule="auto"/>
        <w:rPr>
          <w:rFonts w:ascii="Arial" w:cs="Arial" w:eastAsia="Arial" w:hAnsi="Arial"/>
          <w:color w:val="0d1b1e"/>
        </w:rPr>
      </w:pPr>
      <w:r w:rsidDel="00000000" w:rsidR="00000000" w:rsidRPr="00000000">
        <w:rPr>
          <w:rFonts w:ascii="Arial" w:cs="Arial" w:eastAsia="Arial" w:hAnsi="Arial"/>
          <w:color w:val="0d1b1e"/>
          <w:rtl w:val="0"/>
        </w:rPr>
        <w:t xml:space="preserve">7. Aplicación en Canales Digitales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7.1. Sitio Web (liwaisi.tech)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sitio web está destinado netamente a la adquisición de clientes comerciales y credibilidad institucional. El CTA primario debe ser "Conoce SOKI" o "Prueba el Asistente".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Barra de Navegación: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Debe integrar el logotipo en versión horizontal, un menú limpio de navegación y, de manera obligatoria, el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Botón Toggle de Modo Claro/Oscuro (Icono de Sol/Luna)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facilitar la lectura inmediata al comerciante que consulta la página en exteriores o bajo el sol directo.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Favicon: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Isotipo en Verde Clorofila purgado de vectores innecesarios. Exportado en SVG y PNG estándar.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Estructura de Carga: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Código optimizado con CSS nativo y sin scripts pesados de terceros para asegurar tiempos de respuesta mínimos bajo redes móviles intermitentes (2G/3G).</w:t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d1b1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Elemento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d1b1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Versión de Logo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d1b1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Color Sugerido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d1b1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Formato de Renderizado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Desktop Header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Horizontal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Verde Abismo / Blanco Nube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SVG Eficiente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Mobile Header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Isotipo Solo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Verde Clorofila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SVG Eficiente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Favicon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Isotipo Solo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Verde Clorofila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ICO / PNG Nativos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Footer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Horizontal o Vertical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Blanco Nube / Gris Técnico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SVG Eficiente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Botones CTA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Logotipo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Verde Clorofila Base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CSS Puro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7.2. YouTube (Canal Liwaisi)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Foto de Perfil: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Isotipo limpio en Verde Clorofila sobre fondo Verde Abismo.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Banner: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Diseño directo y tipografía clara con el enfoque comercial: "Tecnología y control para el comercio rural".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Tono de Contenido: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Estrictamente didáctico, directo y basado en la resolución de problemas reales de caja y administración.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7.3. SOKI AI — Identidad en WhatsApp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interfaz de chat exige una síntesis extrema para cuidar el plan de datos del usuario y la velocidad de lectura: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Foto de Perfil: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Isotipo en Verde Clorofila sobre fondo Verde Abismo, visible como un indicador claro en la lista de chats.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Estructura de Mensaje: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Bloques directos, evitando firmas largas o adornos pesados de texto.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Viñetas de Interacción: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Se utiliza únicamente el carácter diamante ❖ para enumerar o listar balances y opciones, garantizando consistencia estética sin importar el sistema operativo del teléfono.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03035"/>
        </w:rPr>
      </w:pPr>
      <w:r w:rsidDel="00000000" w:rsidR="00000000" w:rsidRPr="00000000">
        <w:rPr>
          <w:rFonts w:ascii="Arial" w:cs="Arial" w:eastAsia="Arial" w:hAnsi="Arial"/>
          <w:color w:val="103035"/>
          <w:rtl w:val="0"/>
        </w:rPr>
        <w:t xml:space="preserve">7.4. Documentación y Facturación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Márgenes limpios y anchos, utilizando tipografía del sistema para reducir el peso de los documentos digitales.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Identificación formal con NIT e información clara de contacto corporativo (`liwaisitech@gmail.com`).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  <w:color w:val="0d1b1e"/>
        </w:rPr>
      </w:pPr>
      <w:r w:rsidDel="00000000" w:rsidR="00000000" w:rsidRPr="00000000">
        <w:rPr>
          <w:rFonts w:ascii="Arial" w:cs="Arial" w:eastAsia="Arial" w:hAnsi="Arial"/>
          <w:color w:val="0d1b1e"/>
          <w:rtl w:val="0"/>
        </w:rPr>
        <w:t xml:space="preserve">8. Filosofía de Diseño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Optimización Digital de Recursos y Emisiones (CO₂):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diseño visual y de software en Liwaisi no es decorativo, es una respuesta directa a la sostenibilidad digital y la eficiencia técnica: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Estructura Vectorial Limpia: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Reducción al mínimo absoluto de los puntos de anclaje de los logotipos, disminuyendo el peso final de los archivos SVG y optimizando los recursos de renderizado.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Consumo de Datos Responsable: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 prohibir la descarga de fuentes externas y eliminar adornos o strings decorativos innecesarios en los reportes de texto de WhatsApp, se reduce de forma directa la huella de carbono digital por transferencia de datos de red.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Adaptabilidad Lumínica: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balance entre un modo oscuro eficiente y un modo claro obligatorio de alto contraste asegura que la tecnología responda pragmáticamente a las limitaciones reales del hardware del comerciante en territorio.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color w:val="8e979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8e9794"/>
          <w:sz w:val="18"/>
          <w:szCs w:val="18"/>
          <w:rtl w:val="0"/>
        </w:rPr>
        <w:t xml:space="preserve">LIWAISI TECH · liwaisitech@gmail.com · liwaisi.tech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="300" w:lineRule="auto"/>
        <w:jc w:val="center"/>
        <w:rPr>
          <w:rFonts w:ascii="Arial" w:cs="Arial" w:eastAsia="Arial" w:hAnsi="Arial"/>
          <w:color w:val="8e979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8e9794"/>
          <w:sz w:val="18"/>
          <w:szCs w:val="18"/>
          <w:rtl w:val="0"/>
        </w:rPr>
        <w:t xml:space="preserve">© 2026 Liwaisi Tech S.A.S. — Todos los derechos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