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939B5" w14:textId="77777777" w:rsidR="000D484F" w:rsidRDefault="000D484F" w:rsidP="000D484F">
      <w:pPr>
        <w:rPr>
          <w:sz w:val="20"/>
          <w:szCs w:val="20"/>
        </w:rPr>
      </w:pPr>
      <w:r>
        <w:rPr>
          <w:sz w:val="20"/>
          <w:szCs w:val="20"/>
        </w:rPr>
        <w:t>Attached are the OSHPD submission materials for Lucile Packard Children’s Hospital (LPCH) due by July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>, 2021 as required by the State of California. There are 3 attachments:</w:t>
      </w:r>
    </w:p>
    <w:p w14:paraId="15A78FBA" w14:textId="77777777" w:rsidR="000D484F" w:rsidRDefault="000D484F" w:rsidP="000D484F">
      <w:pPr>
        <w:rPr>
          <w:sz w:val="20"/>
          <w:szCs w:val="20"/>
        </w:rPr>
      </w:pPr>
    </w:p>
    <w:p w14:paraId="5841842C" w14:textId="77777777" w:rsidR="000D484F" w:rsidRDefault="000D484F" w:rsidP="000D484F">
      <w:pPr>
        <w:numPr>
          <w:ilvl w:val="0"/>
          <w:numId w:val="3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LPCH Cover letter, which includes our board approved budget increase for the Chargemaster. </w:t>
      </w:r>
    </w:p>
    <w:p w14:paraId="64786F43" w14:textId="77777777" w:rsidR="000D484F" w:rsidRDefault="000D484F" w:rsidP="000D484F">
      <w:pPr>
        <w:numPr>
          <w:ilvl w:val="0"/>
          <w:numId w:val="3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LPCH Charge master as of 6/1/21. Pharmacy charges are in a separate tab and are set based on cost. Purchased Services and other variable priced supplies/services have been calculated (using YTD revenue / YTD averages). Because of this, we have not included those (variable priced) services with zero YTD usage (as of 6/1/21) as there is no data available to calculate average prices. </w:t>
      </w:r>
    </w:p>
    <w:p w14:paraId="7B515107" w14:textId="77777777" w:rsidR="000D484F" w:rsidRDefault="000D484F" w:rsidP="000D484F">
      <w:pPr>
        <w:pStyle w:val="ListParagraph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25 Common OP procedures at LPCH</w:t>
      </w:r>
      <w:r>
        <w:rPr>
          <w:color w:val="1F497D"/>
          <w:sz w:val="20"/>
          <w:szCs w:val="20"/>
        </w:rPr>
        <w:t>.</w:t>
      </w:r>
    </w:p>
    <w:p w14:paraId="319D494B" w14:textId="77777777" w:rsidR="00567ED3" w:rsidRDefault="00567ED3" w:rsidP="00567ED3">
      <w:pPr>
        <w:rPr>
          <w:rFonts w:ascii="Book Antiqua" w:hAnsi="Book Antiqua"/>
          <w:sz w:val="20"/>
          <w:szCs w:val="20"/>
        </w:rPr>
      </w:pPr>
    </w:p>
    <w:p w14:paraId="204D4870" w14:textId="77777777" w:rsidR="00EA6142" w:rsidRDefault="00EA6142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D484F"/>
    <w:rsid w:val="00194D2D"/>
    <w:rsid w:val="00261091"/>
    <w:rsid w:val="002B6D75"/>
    <w:rsid w:val="002C36C3"/>
    <w:rsid w:val="0031439E"/>
    <w:rsid w:val="00386FC3"/>
    <w:rsid w:val="00567ED3"/>
    <w:rsid w:val="0061538B"/>
    <w:rsid w:val="0065128D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9B42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3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7</cp:revision>
  <dcterms:created xsi:type="dcterms:W3CDTF">2018-06-29T22:01:00Z</dcterms:created>
  <dcterms:modified xsi:type="dcterms:W3CDTF">2021-08-12T20:05:00Z</dcterms:modified>
</cp:coreProperties>
</file>