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ED9F6" w14:textId="77777777" w:rsidR="00CA7708" w:rsidRDefault="00CA7708">
      <w:pPr>
        <w:jc w:val="center"/>
      </w:pPr>
      <w:r>
        <w:t>AB 1627 Disclaimer</w:t>
      </w:r>
    </w:p>
    <w:p w14:paraId="14BC9DBE" w14:textId="77777777" w:rsidR="00CA7708" w:rsidRDefault="00CA7708"/>
    <w:p w14:paraId="22FC40AA" w14:textId="77777777" w:rsidR="00CA7708" w:rsidRDefault="00CA7708"/>
    <w:p w14:paraId="42498DE7" w14:textId="77777777" w:rsidR="00CA7708" w:rsidRDefault="00CA7708">
      <w:r>
        <w:t>I. This charge description master (CDM) is made available for your inspection based on Chapter 2 of Division 2, commencing with Section 1339.50 of the California Health and Safety Code.</w:t>
      </w:r>
    </w:p>
    <w:p w14:paraId="1AD5B016" w14:textId="77777777" w:rsidR="00CA7708" w:rsidRDefault="00CA7708"/>
    <w:p w14:paraId="12D0F551" w14:textId="25123BC4" w:rsidR="00CA7708" w:rsidRPr="00354006" w:rsidRDefault="00CA7708">
      <w:r>
        <w:t>II. Many charges contained in this chargemaster are subject to various periodic changes in the cost of items subject to vendors, manufacturers and o</w:t>
      </w:r>
      <w:r w:rsidR="00DB6794">
        <w:t>thers that supply these items</w:t>
      </w:r>
      <w:r>
        <w:t xml:space="preserve">.  The information provided herein, was effective on </w:t>
      </w:r>
      <w:r w:rsidR="00557E55">
        <w:t>June</w:t>
      </w:r>
      <w:r>
        <w:t xml:space="preserve"> 1</w:t>
      </w:r>
      <w:r w:rsidRPr="00354006">
        <w:t xml:space="preserve">, </w:t>
      </w:r>
      <w:r w:rsidR="00354006" w:rsidRPr="00354006">
        <w:t>2021</w:t>
      </w:r>
      <w:r w:rsidRPr="00354006">
        <w:t>.   These charges may have changed since this date due to new technology</w:t>
      </w:r>
      <w:smartTag w:uri="urn:schemas-microsoft-com:office:smarttags" w:element="PersonName">
        <w:r w:rsidRPr="00354006">
          <w:t>,</w:t>
        </w:r>
      </w:smartTag>
      <w:r w:rsidRPr="00354006">
        <w:t xml:space="preserve"> added or eliminated services</w:t>
      </w:r>
      <w:smartTag w:uri="urn:schemas-microsoft-com:office:smarttags" w:element="PersonName">
        <w:r w:rsidRPr="00354006">
          <w:t>,</w:t>
        </w:r>
      </w:smartTag>
      <w:r w:rsidRPr="00354006">
        <w:t xml:space="preserve"> goods and/or procedures</w:t>
      </w:r>
      <w:smartTag w:uri="urn:schemas-microsoft-com:office:smarttags" w:element="PersonName">
        <w:r w:rsidRPr="00354006">
          <w:t>,</w:t>
        </w:r>
      </w:smartTag>
      <w:r w:rsidRPr="00354006">
        <w:t xml:space="preserve"> etc.  According to Health and Safety Code Section 1339.51, this chargemaster again will be updated J</w:t>
      </w:r>
      <w:r w:rsidR="00557E55" w:rsidRPr="00354006">
        <w:t>une</w:t>
      </w:r>
      <w:r w:rsidRPr="00354006">
        <w:t xml:space="preserve"> 1, </w:t>
      </w:r>
      <w:r w:rsidR="00354006" w:rsidRPr="00354006">
        <w:t>2022</w:t>
      </w:r>
      <w:r w:rsidRPr="00354006">
        <w:t>.  The information contained in this CDM is specific to this facility.</w:t>
      </w:r>
    </w:p>
    <w:p w14:paraId="755FD62D" w14:textId="77777777" w:rsidR="00CA7708" w:rsidRPr="00354006" w:rsidRDefault="00CA7708"/>
    <w:p w14:paraId="78A86D90" w14:textId="77777777" w:rsidR="00CA7708" w:rsidRDefault="00CA7708">
      <w:r>
        <w:t xml:space="preserve">III. The charges contained in this document are the same for all patients of this facility regardless of insurance program or coverage.  </w:t>
      </w:r>
      <w:r>
        <w:rPr>
          <w:b/>
          <w:bCs/>
          <w:i/>
          <w:iCs/>
        </w:rPr>
        <w:t>However, the charges contained in this document do not reflect expected reimbursement,</w:t>
      </w:r>
      <w:r>
        <w:t xml:space="preserve"> since health plans negotiate reimbursement rates based on a number of factors.  Other issues affecting actual reimbursement could include whether a procedure was done on an inpatient or outpatient basis, physician orders, comorbidities and complications.  </w:t>
      </w:r>
    </w:p>
    <w:p w14:paraId="708018D5" w14:textId="77777777" w:rsidR="00CA7708" w:rsidRDefault="00CA7708"/>
    <w:p w14:paraId="7D459664" w14:textId="77777777" w:rsidR="00557E55" w:rsidRDefault="00CA7708">
      <w:r>
        <w:t xml:space="preserve">IV. The physician orders, based on his/her examination and treatment of the patient, are the key components to which services and procedures are charged to an individual patient.  There are many components that comprise one hospital bill.  For example, one short hospital inpatient stay could include surgical procedures, treatment in the emergency department, supplies, pharmaceuticals, numerous tests (i.e., x-rays, laboratory), room and board, respiratory and physical therapy and so forth (all based on a physician’s orders).  Therefore, this document should not be used to accurately estimate the final patient cost of a given hospital-stay.  It is provided for information only.  </w:t>
      </w:r>
    </w:p>
    <w:p w14:paraId="71A773A2" w14:textId="77777777" w:rsidR="00EB768D" w:rsidRDefault="00EB768D"/>
    <w:p w14:paraId="400C110D" w14:textId="77777777" w:rsidR="00CA7708" w:rsidRDefault="00CA7708">
      <w:r>
        <w:t xml:space="preserve">V. This hospital provides discounted care to low-income uninsured patients.  Please contact our financial aid department for more information on programs and eligibility.  </w:t>
      </w:r>
    </w:p>
    <w:p w14:paraId="29F6FBA9" w14:textId="77777777" w:rsidR="00557E55" w:rsidRDefault="00557E55"/>
    <w:p w14:paraId="0321575E" w14:textId="77777777" w:rsidR="00A62D48" w:rsidRDefault="00A62D48" w:rsidP="00A62D48"/>
    <w:p w14:paraId="312163E0" w14:textId="77777777" w:rsidR="00557E55" w:rsidRDefault="00557E55"/>
    <w:p w14:paraId="69016117" w14:textId="77777777" w:rsidR="00CA7708" w:rsidRDefault="00CA7708"/>
    <w:p w14:paraId="74F6A298" w14:textId="77777777" w:rsidR="00CA7708" w:rsidRDefault="00CA7708"/>
    <w:p w14:paraId="34C888FF" w14:textId="77777777" w:rsidR="00CA7708" w:rsidRDefault="00CA7708"/>
    <w:p w14:paraId="0C3C6825" w14:textId="77777777" w:rsidR="00CA7708" w:rsidRDefault="00CA7708"/>
    <w:p w14:paraId="04740E30" w14:textId="77777777" w:rsidR="00CA7708" w:rsidRDefault="00CA7708"/>
    <w:p w14:paraId="73510A7F" w14:textId="77777777" w:rsidR="00CA7708" w:rsidRDefault="00CA7708"/>
    <w:p w14:paraId="070C99C9" w14:textId="77777777" w:rsidR="00CA7708" w:rsidRDefault="00CA7708">
      <w:pPr>
        <w:jc w:val="center"/>
      </w:pPr>
    </w:p>
    <w:p w14:paraId="09745A03" w14:textId="77777777" w:rsidR="00CA7708" w:rsidRDefault="00CA7708">
      <w:pPr>
        <w:jc w:val="center"/>
      </w:pPr>
    </w:p>
    <w:sectPr w:rsidR="00CA7708">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55"/>
    <w:rsid w:val="00084F8E"/>
    <w:rsid w:val="00163470"/>
    <w:rsid w:val="0017395F"/>
    <w:rsid w:val="0030745F"/>
    <w:rsid w:val="00354006"/>
    <w:rsid w:val="00365628"/>
    <w:rsid w:val="003B015E"/>
    <w:rsid w:val="003F0C19"/>
    <w:rsid w:val="0046333F"/>
    <w:rsid w:val="00522D91"/>
    <w:rsid w:val="00557E55"/>
    <w:rsid w:val="00572BEB"/>
    <w:rsid w:val="005D5FF9"/>
    <w:rsid w:val="00782749"/>
    <w:rsid w:val="00786451"/>
    <w:rsid w:val="007A7EC9"/>
    <w:rsid w:val="007D1478"/>
    <w:rsid w:val="008D1EE5"/>
    <w:rsid w:val="00913BA9"/>
    <w:rsid w:val="0091613D"/>
    <w:rsid w:val="00973930"/>
    <w:rsid w:val="00995460"/>
    <w:rsid w:val="009A6581"/>
    <w:rsid w:val="009D09AE"/>
    <w:rsid w:val="00A41D6F"/>
    <w:rsid w:val="00A62D48"/>
    <w:rsid w:val="00B03D6D"/>
    <w:rsid w:val="00B73CCC"/>
    <w:rsid w:val="00B91A48"/>
    <w:rsid w:val="00CA7708"/>
    <w:rsid w:val="00CB5266"/>
    <w:rsid w:val="00DA34DE"/>
    <w:rsid w:val="00DB06F2"/>
    <w:rsid w:val="00DB6794"/>
    <w:rsid w:val="00EB768D"/>
    <w:rsid w:val="00F22AEA"/>
    <w:rsid w:val="00F857E2"/>
    <w:rsid w:val="00FF3E99"/>
    <w:rsid w:val="00FF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BE11E45"/>
  <w15:docId w15:val="{0A894FBB-7690-4D9B-B014-71091B6B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AB 1627 Disclaimer</vt:lpstr>
    </vt:vector>
  </TitlesOfParts>
  <Company>Memorial Health Services</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 1627 Disclaimer</dc:title>
  <dc:creator>CFinch</dc:creator>
  <cp:lastModifiedBy>Judy Riell</cp:lastModifiedBy>
  <cp:revision>2</cp:revision>
  <cp:lastPrinted>2004-06-09T23:09:00Z</cp:lastPrinted>
  <dcterms:created xsi:type="dcterms:W3CDTF">2021-06-14T15:30:00Z</dcterms:created>
  <dcterms:modified xsi:type="dcterms:W3CDTF">2021-06-14T15:30:00Z</dcterms:modified>
</cp:coreProperties>
</file>