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DFE9F" w14:textId="79A5C198" w:rsidR="00B273AB" w:rsidRDefault="00820E52" w:rsidP="00820E52">
      <w:pPr>
        <w:pStyle w:val="a3"/>
      </w:pPr>
      <w:r>
        <w:rPr>
          <w:rFonts w:hint="eastAsia"/>
        </w:rPr>
        <w:t>T</w:t>
      </w:r>
      <w:r>
        <w:t xml:space="preserve">imestep </w:t>
      </w:r>
      <w:r w:rsidR="00921846">
        <w:t>i</w:t>
      </w:r>
      <w:r>
        <w:t>n Combined Finite and Discrete Element Method</w:t>
      </w:r>
    </w:p>
    <w:p w14:paraId="6B1D2CFF" w14:textId="3B07232E" w:rsidR="0010011A" w:rsidRDefault="0010011A" w:rsidP="0010011A">
      <w:pPr>
        <w:jc w:val="right"/>
      </w:pPr>
      <w:r>
        <w:rPr>
          <w:rFonts w:hint="eastAsia"/>
        </w:rPr>
        <w:t>A</w:t>
      </w:r>
      <w:r>
        <w:t>uthor</w:t>
      </w:r>
      <w:r w:rsidR="00645125">
        <w:t xml:space="preserve">: </w:t>
      </w:r>
      <w:r>
        <w:t>Li Wanrun</w:t>
      </w:r>
    </w:p>
    <w:p w14:paraId="1BDD6E6F" w14:textId="597DE4A1" w:rsidR="00645125" w:rsidRPr="0010011A" w:rsidRDefault="00645125" w:rsidP="00645125">
      <w:pPr>
        <w:wordWrap w:val="0"/>
        <w:jc w:val="right"/>
        <w:rPr>
          <w:rFonts w:hint="eastAsia"/>
        </w:rPr>
      </w:pPr>
      <w:r>
        <w:rPr>
          <w:rFonts w:hint="eastAsia"/>
        </w:rPr>
        <w:t>D</w:t>
      </w:r>
      <w:r>
        <w:t>ate: 2023/03/28</w:t>
      </w:r>
    </w:p>
    <w:p w14:paraId="6266B0D8" w14:textId="64C91A1B" w:rsidR="00820E52" w:rsidRDefault="00820E52" w:rsidP="00820E52">
      <w:pPr>
        <w:pStyle w:val="a3"/>
        <w:numPr>
          <w:ilvl w:val="0"/>
          <w:numId w:val="2"/>
        </w:numPr>
        <w:jc w:val="left"/>
      </w:pPr>
      <w:r>
        <w:rPr>
          <w:rFonts w:hint="eastAsia"/>
        </w:rPr>
        <w:t>I</w:t>
      </w:r>
      <w:r>
        <w:t>ntroduction</w:t>
      </w:r>
    </w:p>
    <w:p w14:paraId="11FB5C4C" w14:textId="0354AD40" w:rsidR="00820E52" w:rsidRDefault="007B5305" w:rsidP="00DA0D58">
      <w:pPr>
        <w:spacing w:line="360" w:lineRule="auto"/>
        <w:ind w:firstLineChars="171" w:firstLine="359"/>
      </w:pPr>
      <w:r>
        <w:t xml:space="preserve">Timestep is an </w:t>
      </w:r>
      <w:r w:rsidR="00630854">
        <w:t xml:space="preserve">important factor in FDEM simulation since the involved explicit temporal integration. A reasonable timestep not only can </w:t>
      </w:r>
      <w:r w:rsidR="00F37217">
        <w:t>ensure</w:t>
      </w:r>
      <w:r w:rsidR="00630854">
        <w:t xml:space="preserve"> the stability </w:t>
      </w:r>
      <w:r w:rsidR="00F833F8">
        <w:t xml:space="preserve">and accuracy </w:t>
      </w:r>
      <w:r w:rsidR="00630854">
        <w:t xml:space="preserve">of numerical </w:t>
      </w:r>
      <w:r w:rsidR="00F833F8">
        <w:t>formulation</w:t>
      </w:r>
      <w:r w:rsidR="00630854">
        <w:t>, but also can significantly improve computational efficiency.</w:t>
      </w:r>
      <w:r w:rsidR="00F833F8">
        <w:t xml:space="preserve"> </w:t>
      </w:r>
      <w:r w:rsidR="000F4A41">
        <w:t xml:space="preserve">However, </w:t>
      </w:r>
      <w:r w:rsidR="00861F6C">
        <w:t>the timestep in FDEM is influenced by many factors (such as mesh size, material properties and damping coefficient) and it is not trivial to find the optimal timestep size. It is even worse when the multi-physic</w:t>
      </w:r>
      <w:r w:rsidR="00FA6860">
        <w:t>al field</w:t>
      </w:r>
      <w:r w:rsidR="00861F6C">
        <w:t xml:space="preserve"> problem</w:t>
      </w:r>
      <w:r w:rsidR="00FA6860">
        <w:t>s</w:t>
      </w:r>
      <w:r w:rsidR="00861F6C">
        <w:t xml:space="preserve"> </w:t>
      </w:r>
      <w:r w:rsidR="00FA6860">
        <w:t>are</w:t>
      </w:r>
      <w:r w:rsidR="00F37217">
        <w:t xml:space="preserve"> </w:t>
      </w:r>
      <w:r w:rsidR="00861F6C">
        <w:t xml:space="preserve">involved. Therefore, it is </w:t>
      </w:r>
      <w:r w:rsidR="0090172D">
        <w:t xml:space="preserve">significantly </w:t>
      </w:r>
      <w:r w:rsidR="00861F6C">
        <w:t xml:space="preserve">important </w:t>
      </w:r>
      <w:r w:rsidR="0090172D">
        <w:t xml:space="preserve">to estimate the optimal timestep size before the simulation begins. In this manual, two methods of </w:t>
      </w:r>
      <w:r w:rsidR="00EA253E">
        <w:t xml:space="preserve">a </w:t>
      </w:r>
      <w:r w:rsidR="0090172D">
        <w:t xml:space="preserve">priori estimation and </w:t>
      </w:r>
      <w:r w:rsidR="00EA253E">
        <w:t>a</w:t>
      </w:r>
      <w:r w:rsidR="003278F8">
        <w:t xml:space="preserve"> </w:t>
      </w:r>
      <w:r w:rsidR="0090172D">
        <w:t>posterior estimation are introduced</w:t>
      </w:r>
      <w:r w:rsidR="00490CEF">
        <w:t xml:space="preserve"> and the prior estimation is </w:t>
      </w:r>
      <w:r w:rsidR="00DF69F8">
        <w:t>recommended due to its convenience</w:t>
      </w:r>
      <w:r w:rsidR="00490CEF">
        <w:t>.</w:t>
      </w:r>
    </w:p>
    <w:p w14:paraId="1CC8CF19" w14:textId="0FB79A41" w:rsidR="00DA0D58" w:rsidRDefault="009B68BB" w:rsidP="00DA0D58">
      <w:pPr>
        <w:pStyle w:val="a3"/>
        <w:numPr>
          <w:ilvl w:val="0"/>
          <w:numId w:val="2"/>
        </w:numPr>
        <w:jc w:val="left"/>
      </w:pPr>
      <w:r>
        <w:t>Timestep Selection</w:t>
      </w:r>
    </w:p>
    <w:p w14:paraId="11A559CD" w14:textId="0F2629B9" w:rsidR="009B68BB" w:rsidRPr="009B68BB" w:rsidRDefault="00D073AF" w:rsidP="00E041F7">
      <w:pPr>
        <w:spacing w:line="360" w:lineRule="auto"/>
        <w:ind w:firstLineChars="171" w:firstLine="359"/>
        <w:rPr>
          <w:rFonts w:hint="eastAsia"/>
        </w:rPr>
      </w:pPr>
      <w:r>
        <w:t xml:space="preserve">In the mechanical analysis, </w:t>
      </w:r>
      <w:r w:rsidR="00842429">
        <w:t>the second</w:t>
      </w:r>
      <w:r w:rsidR="004A367E">
        <w:t>-</w:t>
      </w:r>
      <w:r w:rsidR="00842429">
        <w:t>order ordinary differential equations with respect to time are obtained by spatial discretization.</w:t>
      </w:r>
      <w:r w:rsidR="00842429">
        <w:rPr>
          <w:rFonts w:hint="eastAsia"/>
        </w:rPr>
        <w:t xml:space="preserve"> </w:t>
      </w:r>
      <w:r w:rsidR="00842429">
        <w:t>Then, t</w:t>
      </w:r>
      <w:r>
        <w:t>he central difference formulation is employed in temporal domain to update nodal velocity and nodal coordinates.</w:t>
      </w:r>
      <w:r w:rsidR="00872E5F">
        <w:t xml:space="preserve"> </w:t>
      </w:r>
      <w:r w:rsidR="00E041F7">
        <w:t xml:space="preserve">Due to the </w:t>
      </w:r>
      <w:r w:rsidR="00C67387">
        <w:t xml:space="preserve">underlying </w:t>
      </w:r>
      <w:r w:rsidR="00E041F7">
        <w:t xml:space="preserve">independence </w:t>
      </w:r>
      <w:r w:rsidR="00C873FA">
        <w:t>between</w:t>
      </w:r>
      <w:r w:rsidR="00E041F7">
        <w:t xml:space="preserve"> </w:t>
      </w:r>
      <w:r w:rsidR="008376CD">
        <w:t xml:space="preserve">nodal balance </w:t>
      </w:r>
      <w:r w:rsidR="00E041F7">
        <w:t>equation</w:t>
      </w:r>
      <w:r w:rsidR="00C873FA">
        <w:t>s</w:t>
      </w:r>
      <w:r w:rsidR="00E041F7">
        <w:t xml:space="preserve">, the </w:t>
      </w:r>
      <w:r w:rsidR="007A7D20">
        <w:t>analysis</w:t>
      </w:r>
      <w:r w:rsidR="007A7D20">
        <w:t xml:space="preserve"> of </w:t>
      </w:r>
      <w:r w:rsidR="00E041F7">
        <w:t>stability is only considered in one equation.</w:t>
      </w:r>
    </w:p>
    <w:p w14:paraId="09709994" w14:textId="3C4191D0" w:rsidR="00DA0D58" w:rsidRDefault="00F37217" w:rsidP="009B68BB">
      <w:pPr>
        <w:ind w:left="360"/>
        <w:jc w:val="center"/>
      </w:pPr>
      <w:r>
        <w:rPr>
          <w:noProof/>
        </w:rPr>
        <w:drawing>
          <wp:inline distT="0" distB="0" distL="0" distR="0" wp14:anchorId="3A83AC2F" wp14:editId="07CB826D">
            <wp:extent cx="4320000" cy="2429935"/>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0000" cy="2429935"/>
                    </a:xfrm>
                    <a:prstGeom prst="rect">
                      <a:avLst/>
                    </a:prstGeom>
                  </pic:spPr>
                </pic:pic>
              </a:graphicData>
            </a:graphic>
          </wp:inline>
        </w:drawing>
      </w:r>
    </w:p>
    <w:p w14:paraId="2424F21C" w14:textId="5CA2ED93" w:rsidR="00800D22" w:rsidRDefault="00800D22" w:rsidP="009B68BB">
      <w:pPr>
        <w:ind w:left="360"/>
        <w:jc w:val="center"/>
      </w:pPr>
      <w:r>
        <w:rPr>
          <w:rFonts w:hint="eastAsia"/>
        </w:rPr>
        <w:t>F</w:t>
      </w:r>
      <w:r>
        <w:t xml:space="preserve">ig.1 The mathematical principle of </w:t>
      </w:r>
      <w:r w:rsidR="00310FBF">
        <w:t xml:space="preserve">numerical </w:t>
      </w:r>
      <w:r>
        <w:t>stability</w:t>
      </w:r>
      <w:r w:rsidR="00310FBF">
        <w:t xml:space="preserve"> for </w:t>
      </w:r>
      <w:r w:rsidR="00310FBF">
        <w:t>hyperbolic PDE</w:t>
      </w:r>
      <w:r w:rsidR="001A1E66">
        <w:t>.</w:t>
      </w:r>
    </w:p>
    <w:p w14:paraId="2AD8839D" w14:textId="7015C640" w:rsidR="00800D22" w:rsidRDefault="00807964" w:rsidP="00B7717C">
      <w:pPr>
        <w:spacing w:line="360" w:lineRule="auto"/>
        <w:ind w:firstLineChars="239" w:firstLine="502"/>
      </w:pPr>
      <w:r>
        <w:lastRenderedPageBreak/>
        <w:t xml:space="preserve">The analysis of stability requires that </w:t>
      </w:r>
      <w:r w:rsidR="009C4B0C">
        <w:t xml:space="preserve">the </w:t>
      </w:r>
      <w:r>
        <w:t xml:space="preserve">rounding error should not </w:t>
      </w:r>
      <w:r w:rsidR="009C4B0C">
        <w:t xml:space="preserve">be </w:t>
      </w:r>
      <w:r>
        <w:t>magnified in numerical simulation (Fig.1)</w:t>
      </w:r>
      <w:r w:rsidR="009C4B0C">
        <w:t xml:space="preserve">, that is, the spectral radius of </w:t>
      </w:r>
      <w:r w:rsidR="004A367E">
        <w:t xml:space="preserve">the </w:t>
      </w:r>
      <w:r w:rsidR="009C4B0C">
        <w:t>amplification matrix should not larger that 1</w:t>
      </w:r>
      <w:r w:rsidR="00C67387">
        <w:t>.0</w:t>
      </w:r>
      <w:r w:rsidR="009C4B0C">
        <w:t xml:space="preserve">. This method is based on the nodal quantity and has the ability to derive an accurate stable timestep, but more </w:t>
      </w:r>
      <w:r w:rsidR="00C67387">
        <w:t xml:space="preserve">extra </w:t>
      </w:r>
      <w:r w:rsidR="009C4B0C">
        <w:t xml:space="preserve">calculation is needed before numerical </w:t>
      </w:r>
      <w:r w:rsidR="00C67387">
        <w:t>analysis</w:t>
      </w:r>
      <w:r w:rsidR="009C4B0C">
        <w:t>.</w:t>
      </w:r>
      <w:r w:rsidR="00147443">
        <w:t xml:space="preserve"> </w:t>
      </w:r>
      <w:r w:rsidR="009C4B0C">
        <w:t xml:space="preserve">An alternative to the problem of stable timestep is </w:t>
      </w:r>
      <w:r w:rsidR="00147443">
        <w:t>to meet the CFL condition, which can be physically interpreted as the time spent when the elastic wave propagates through the minimum mesh size.</w:t>
      </w:r>
      <w:r w:rsidR="00C67387">
        <w:t xml:space="preserve"> This </w:t>
      </w:r>
      <w:r w:rsidR="00FA6860">
        <w:t>priori</w:t>
      </w:r>
      <w:r w:rsidR="00C67387">
        <w:t xml:space="preserve"> estimation </w:t>
      </w:r>
      <w:r w:rsidR="00FA6860">
        <w:t xml:space="preserve">method </w:t>
      </w:r>
      <w:r w:rsidR="00C67387">
        <w:t xml:space="preserve">could </w:t>
      </w:r>
      <w:r w:rsidR="006B3707">
        <w:t>imply</w:t>
      </w:r>
      <w:r w:rsidR="00C67387">
        <w:t xml:space="preserve"> an approximate stable timestep but only with the input information.</w:t>
      </w:r>
      <w:r w:rsidR="00225A35">
        <w:t xml:space="preserve"> </w:t>
      </w:r>
      <w:r w:rsidR="00F0632D">
        <w:t>When it comes to the multi-physical field problem</w:t>
      </w:r>
      <w:r w:rsidR="00E92CA3">
        <w:t>s</w:t>
      </w:r>
      <w:r w:rsidR="00F0632D">
        <w:t>, the above procedure is also applicable</w:t>
      </w:r>
      <w:r w:rsidR="00E92CA3">
        <w:t xml:space="preserve"> and effective</w:t>
      </w:r>
      <w:bookmarkStart w:id="0" w:name="_GoBack"/>
      <w:bookmarkEnd w:id="0"/>
      <w:r w:rsidR="00F0632D">
        <w:t xml:space="preserve"> (Fig.2).</w:t>
      </w:r>
    </w:p>
    <w:p w14:paraId="0E3BE62F" w14:textId="1AA51AF3" w:rsidR="00800D22" w:rsidRDefault="00800D22" w:rsidP="009B68BB">
      <w:pPr>
        <w:jc w:val="center"/>
      </w:pPr>
      <w:r>
        <w:rPr>
          <w:noProof/>
        </w:rPr>
        <w:drawing>
          <wp:inline distT="0" distB="0" distL="0" distR="0" wp14:anchorId="00053235" wp14:editId="133444B6">
            <wp:extent cx="4320000" cy="2429935"/>
            <wp:effectExtent l="0" t="0" r="44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2429935"/>
                    </a:xfrm>
                    <a:prstGeom prst="rect">
                      <a:avLst/>
                    </a:prstGeom>
                  </pic:spPr>
                </pic:pic>
              </a:graphicData>
            </a:graphic>
          </wp:inline>
        </w:drawing>
      </w:r>
    </w:p>
    <w:p w14:paraId="5F0DB270" w14:textId="214D6F3C" w:rsidR="00800D22" w:rsidRDefault="00800D22" w:rsidP="009B68BB">
      <w:pPr>
        <w:jc w:val="center"/>
      </w:pPr>
      <w:r>
        <w:t xml:space="preserve">Fig.2 The mathematical principle of </w:t>
      </w:r>
      <w:r w:rsidR="00310FBF">
        <w:t xml:space="preserve">numerical </w:t>
      </w:r>
      <w:r w:rsidR="001F6BE9">
        <w:t>stability</w:t>
      </w:r>
      <w:r w:rsidR="00310FBF">
        <w:t xml:space="preserve"> for </w:t>
      </w:r>
      <w:r w:rsidR="00310FBF">
        <w:t>parabolic PDE</w:t>
      </w:r>
      <w:r w:rsidR="001A1E66">
        <w:t>.</w:t>
      </w:r>
    </w:p>
    <w:p w14:paraId="32B1095E" w14:textId="30B52A0D" w:rsidR="00FD7F55" w:rsidRPr="00DA0D58" w:rsidRDefault="00FD7F55" w:rsidP="009B68BB">
      <w:pPr>
        <w:jc w:val="center"/>
        <w:rPr>
          <w:rFonts w:hint="eastAsia"/>
        </w:rPr>
      </w:pPr>
    </w:p>
    <w:sectPr w:rsidR="00FD7F55" w:rsidRPr="00DA0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608A"/>
    <w:multiLevelType w:val="hybridMultilevel"/>
    <w:tmpl w:val="998AEC82"/>
    <w:lvl w:ilvl="0" w:tplc="1A8A9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485B6F"/>
    <w:multiLevelType w:val="hybridMultilevel"/>
    <w:tmpl w:val="2DEE636C"/>
    <w:lvl w:ilvl="0" w:tplc="1A8A9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AF"/>
    <w:rsid w:val="0004527F"/>
    <w:rsid w:val="000B23DF"/>
    <w:rsid w:val="000C17AF"/>
    <w:rsid w:val="000F4A41"/>
    <w:rsid w:val="0010011A"/>
    <w:rsid w:val="00147443"/>
    <w:rsid w:val="001A1E66"/>
    <w:rsid w:val="001F6BE9"/>
    <w:rsid w:val="00225A35"/>
    <w:rsid w:val="0029434D"/>
    <w:rsid w:val="00310FBF"/>
    <w:rsid w:val="003278F8"/>
    <w:rsid w:val="00490CEF"/>
    <w:rsid w:val="004A367E"/>
    <w:rsid w:val="004C64B4"/>
    <w:rsid w:val="004F73FE"/>
    <w:rsid w:val="00583652"/>
    <w:rsid w:val="00630854"/>
    <w:rsid w:val="00645125"/>
    <w:rsid w:val="006B3707"/>
    <w:rsid w:val="0078259B"/>
    <w:rsid w:val="007A7D20"/>
    <w:rsid w:val="007B5305"/>
    <w:rsid w:val="00800D22"/>
    <w:rsid w:val="00807964"/>
    <w:rsid w:val="00820E52"/>
    <w:rsid w:val="008376CD"/>
    <w:rsid w:val="00842429"/>
    <w:rsid w:val="00861F6C"/>
    <w:rsid w:val="00872E5F"/>
    <w:rsid w:val="0090172D"/>
    <w:rsid w:val="00921846"/>
    <w:rsid w:val="009B68BB"/>
    <w:rsid w:val="009C4B0C"/>
    <w:rsid w:val="00B273AB"/>
    <w:rsid w:val="00B7717C"/>
    <w:rsid w:val="00C6452C"/>
    <w:rsid w:val="00C67387"/>
    <w:rsid w:val="00C873FA"/>
    <w:rsid w:val="00D073AF"/>
    <w:rsid w:val="00D07E0C"/>
    <w:rsid w:val="00DA0D58"/>
    <w:rsid w:val="00DD5C6E"/>
    <w:rsid w:val="00DF69F8"/>
    <w:rsid w:val="00E041F7"/>
    <w:rsid w:val="00E92CA3"/>
    <w:rsid w:val="00E9721E"/>
    <w:rsid w:val="00EA253E"/>
    <w:rsid w:val="00F0632D"/>
    <w:rsid w:val="00F37217"/>
    <w:rsid w:val="00F66B43"/>
    <w:rsid w:val="00F833F8"/>
    <w:rsid w:val="00F924F3"/>
    <w:rsid w:val="00FA6860"/>
    <w:rsid w:val="00FD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A772"/>
  <w15:chartTrackingRefBased/>
  <w15:docId w15:val="{5CD2C965-636D-4848-AA27-99C88FD2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E52"/>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0E52"/>
    <w:pPr>
      <w:spacing w:before="240" w:after="60"/>
      <w:jc w:val="center"/>
      <w:outlineLvl w:val="0"/>
    </w:pPr>
    <w:rPr>
      <w:rFonts w:cstheme="majorBidi"/>
      <w:b/>
      <w:bCs/>
      <w:sz w:val="32"/>
      <w:szCs w:val="32"/>
    </w:rPr>
  </w:style>
  <w:style w:type="character" w:customStyle="1" w:styleId="a4">
    <w:name w:val="标题 字符"/>
    <w:basedOn w:val="a0"/>
    <w:link w:val="a3"/>
    <w:uiPriority w:val="10"/>
    <w:rsid w:val="00820E52"/>
    <w:rPr>
      <w:rFonts w:ascii="Times New Roman" w:eastAsia="宋体" w:hAnsi="Times New Roman" w:cstheme="majorBidi"/>
      <w:b/>
      <w:bCs/>
      <w:sz w:val="32"/>
      <w:szCs w:val="32"/>
    </w:rPr>
  </w:style>
  <w:style w:type="paragraph" w:styleId="a5">
    <w:name w:val="List Paragraph"/>
    <w:basedOn w:val="a"/>
    <w:uiPriority w:val="34"/>
    <w:qFormat/>
    <w:rsid w:val="00820E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liwanrun</dc:creator>
  <cp:keywords/>
  <dc:description/>
  <cp:lastModifiedBy>liwanrun</cp:lastModifiedBy>
  <cp:revision>41</cp:revision>
  <cp:lastPrinted>2023-03-28T08:06:00Z</cp:lastPrinted>
  <dcterms:created xsi:type="dcterms:W3CDTF">2023-03-28T02:08:00Z</dcterms:created>
  <dcterms:modified xsi:type="dcterms:W3CDTF">2023-03-28T09:10:00Z</dcterms:modified>
</cp:coreProperties>
</file>