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根据您提供的企业税务申报信息，以下为成都贝农科技有限公司**税务申报核心数据汇总表**，涵盖企业所得税、增值税附加及残保金三大板块，供查阅与存档使用。</w:t>
      </w:r>
    </w:p>
    <w:p/>
    <w:p/>
    <w:p/>
    <w:p>
      <w:r>
        <w:t xml:space="preserve">## 成都贝农科技有限公司税务申报核心数据总览</w:t>
      </w:r>
    </w:p>
    <w:p/>
    <w:p>
      <w:r>
        <w:t xml:space="preserve">| 申报项目 | 所属时期 | 关键数据 | 备注 |</w:t>
      </w:r>
    </w:p>
    <w:p>
      <w:r>
        <w:t xml:space="preserve">|----------|----------|----------|------|</w:t>
      </w:r>
    </w:p>
    <w:p>
      <w:r>
        <w:t xml:space="preserve">| **企业所得税季度预缴** | 2023Q4~2025Q4 | 利润总额均为负数或0，应补(退)所得税额均为0.00元 | 全期亏损，无预缴税款 |</w:t>
      </w:r>
    </w:p>
    <w:p>
      <w:r>
        <w:t xml:space="preserve">| **企业所得税年度汇算** | 2023年度 | 利润总额 -212,079.62元，纳税调增178元，可结转亏损 211,901.62元 | 职工薪酬无调整 |</w:t>
      </w:r>
    </w:p>
    <w:p>
      <w:r>
        <w:t xml:space="preserve">| | 2024年度 | 利润总额 -191,028.43元，无纳税调整，累计可结转亏损 **402,930.05元** | 职工薪酬无调整 |</w:t>
      </w:r>
    </w:p>
    <w:p>
      <w:r>
        <w:t xml:space="preserve">| **增值税及附加** | 2023Q4~2025Q4 | 应征增值税销售额 0.00元，应纳税额 0.00元，附加税费 0.00元 | 全期零申报，享受六税两费减征但无实际减免 |</w:t>
      </w:r>
    </w:p>
    <w:p>
      <w:r>
        <w:t xml:space="preserve">| **残疾人就业保障金** | 2023年度 | 上年工资总额 177,600元，职工3人，应纳费额 2,841.60元，减免费额 2,841.60元，**实缴0元** | 全额减免 |</w:t>
      </w:r>
    </w:p>
    <w:p>
      <w:r>
        <w:t xml:space="preserve">| | 2024年度 | 上年工资总额 177,600元，职工4人，应纳费额 2,841.60元，减免费额 2,841.60元，**实缴0元** | 全额减免 |</w:t>
      </w:r>
    </w:p>
    <w:p>
      <w:r>
        <w:t xml:space="preserve">| **累计可弥补亏损（截至2024年末）** | — | **402,930.05元** | 可结转以后年度弥补 |</w:t>
      </w:r>
    </w:p>
    <w:p>
      <w:r>
        <w:t xml:space="preserve">| **年均职工薪酬** | 2023/2024年 | 均为 177,600元/年 | 对应职工人数3~4人 |</w:t>
      </w:r>
    </w:p>
    <w:p>
      <w:r>
        <w:t xml:space="preserve">| **主要经办人** | 多数 | 黄丽 | 2025年Q2为李伟 |</w:t>
      </w:r>
    </w:p>
    <w:p>
      <w:r>
        <w:t xml:space="preserve">| **受理税务机关** | — | 国家税务总局成都市新都区税务局 | 线上申报 |</w:t>
      </w:r>
    </w:p>
    <w:p/>
    <w:p>
      <w:r>
        <w:t xml:space="preserve">### 注意事项</w:t>
      </w:r>
    </w:p>
    <w:p>
      <w:r>
        <w:t xml:space="preserve">- 企业属于**小型微利企业**，享受企业所得税减免、六税两费减征等优惠，但因持续亏损，实际未产生应缴税款。</w:t>
      </w:r>
    </w:p>
    <w:p>
      <w:r>
        <w:t xml:space="preserve">- 残保金虽计算有应纳费额，但符合全额减免条件，无需缴纳。</w:t>
      </w:r>
    </w:p>
    <w:p>
      <w:r>
        <w:t xml:space="preserve">- 各期申报均通过四川省电子税务局按时完成，无逾期或异常记录。</w:t>
      </w:r>
    </w:p>
    <w:p/>
    <w:p>
      <w:r>
        <w:t xml:space="preserve">如需进一步分析（如亏损弥补年限、未来税负预测）或导出为Excel表格，可告知具体需求。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2026-04-29T11:14:28.979Z</dcterms:created>
  <dcterms:modified xsi:type="dcterms:W3CDTF">2026-04-29T11:14:28.979Z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