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rPr>
        <w:t>测试目的</w:t>
      </w:r>
    </w:p>
    <w:p>
      <w:pPr>
        <w:ind w:left="420"/>
      </w:pPr>
      <w:r>
        <w:rPr>
          <w:rFonts w:hint="eastAsia"/>
        </w:rPr>
        <w:t>本阶段测试的主要目的是：</w:t>
      </w:r>
    </w:p>
    <w:p>
      <w:pPr>
        <w:ind w:left="420"/>
      </w:pPr>
      <w:r>
        <w:t>1. 测试对于有解决方案的数据，对于将不同比例的数据以不同的方式放入训练集、知识库、测试集后得到的模型准确性。</w:t>
      </w:r>
    </w:p>
    <w:p>
      <w:pPr>
        <w:ind w:left="420"/>
      </w:pPr>
      <w:r>
        <w:t>2. 测试上述方法中的模型处理时间是否能满足要求。</w:t>
      </w:r>
    </w:p>
    <w:p>
      <w:pPr>
        <w:pStyle w:val="2"/>
      </w:pPr>
      <w:r>
        <w:rPr>
          <w:rFonts w:hint="eastAsia"/>
        </w:rPr>
        <w:t>2</w:t>
      </w:r>
      <w:r>
        <w:t xml:space="preserve">. </w:t>
      </w:r>
      <w:r>
        <w:rPr>
          <w:rFonts w:hint="eastAsia"/>
          <w:lang w:val="en-US" w:eastAsia="zh-CN"/>
        </w:rPr>
        <w:t>对于</w:t>
      </w:r>
      <w:r>
        <w:rPr>
          <w:rFonts w:hint="eastAsia"/>
        </w:rPr>
        <w:t>5</w:t>
      </w:r>
      <w:r>
        <w:t>00</w:t>
      </w:r>
      <w:r>
        <w:rPr>
          <w:rFonts w:hint="eastAsia"/>
        </w:rPr>
        <w:t>条有标签数据的情况</w:t>
      </w:r>
    </w:p>
    <w:p>
      <w:pPr>
        <w:pStyle w:val="3"/>
      </w:pPr>
      <w:r>
        <w:t>2.1 对于微调数据，不将其放入知识库的方法</w:t>
      </w:r>
    </w:p>
    <w:p>
      <w:r>
        <w:tab/>
      </w:r>
      <w:r>
        <w:rPr>
          <w:rFonts w:hint="eastAsia"/>
        </w:rPr>
        <w:t>方案</w:t>
      </w:r>
      <w:r>
        <w:t>1：按照训练数据 : 测试数据 = 325 : 175的比例测试。</w:t>
      </w:r>
    </w:p>
    <w:p>
      <w:r>
        <w:rPr>
          <w:rFonts w:hint="eastAsia" w:ascii="MS Gothic" w:hAnsi="MS Gothic" w:eastAsia="MS Gothic" w:cs="MS Gothic"/>
        </w:rPr>
        <w:t>​</w:t>
      </w:r>
      <w:r>
        <w:tab/>
      </w:r>
      <w:r>
        <w:t>方案2：按照训练数据 : 测试数据 = 300 : 200的比例测试。</w:t>
      </w:r>
    </w:p>
    <w:p>
      <w:r>
        <w:rPr>
          <w:rFonts w:hint="eastAsia" w:ascii="MS Gothic" w:hAnsi="MS Gothic" w:eastAsia="MS Gothic" w:cs="MS Gothic"/>
        </w:rPr>
        <w:t>​</w:t>
      </w:r>
      <w:r>
        <w:tab/>
      </w:r>
      <w:r>
        <w:t>方案3：按照训练数据 : 测试数据 = 350 : 150的比例测试。</w:t>
      </w:r>
    </w:p>
    <w:p>
      <w:r>
        <w:rPr>
          <w:rFonts w:hint="eastAsia" w:ascii="MS Gothic" w:hAnsi="MS Gothic" w:eastAsia="MS Gothic" w:cs="MS Gothic"/>
        </w:rPr>
        <w:t>​</w:t>
      </w:r>
      <w:r>
        <w:tab/>
      </w:r>
      <w:r>
        <w:t>方案4：按照训练数据 : 测试数据 = 375 : 125的比例测试。</w:t>
      </w:r>
    </w:p>
    <w:p>
      <w:r>
        <w:rPr>
          <w:rFonts w:hint="eastAsia" w:ascii="MS Gothic" w:hAnsi="MS Gothic" w:eastAsia="MS Gothic" w:cs="MS Gothic"/>
        </w:rPr>
        <w:t>​</w:t>
      </w:r>
      <w:r>
        <w:tab/>
      </w:r>
      <w:r>
        <w:t>方案5：按照训练数据 : 测试数据 = 400 : 100的比例测试。</w:t>
      </w:r>
    </w:p>
    <w:p>
      <w:pPr>
        <w:pStyle w:val="3"/>
      </w:pPr>
      <w:r>
        <w:rPr>
          <w:rFonts w:hint="eastAsia"/>
        </w:rPr>
        <w:t>2</w:t>
      </w:r>
      <w:r>
        <w:t xml:space="preserve">.2 </w:t>
      </w:r>
      <w:r>
        <w:rPr>
          <w:rFonts w:hint="eastAsia"/>
        </w:rPr>
        <w:t>对于微调数据，将其全部放入知识库的方法</w:t>
      </w:r>
    </w:p>
    <w:p>
      <w:r>
        <w:tab/>
      </w:r>
      <w:r>
        <w:rPr>
          <w:rFonts w:hint="eastAsia"/>
        </w:rPr>
        <w:t>同</w:t>
      </w:r>
      <w:r>
        <w:t>2.1的五种方案中的训练数据与测试数据的比例，进行测试，与2.1的区别仅在于我们将微调使用到的数据全部放入到了外挂的知识库里面。</w:t>
      </w:r>
    </w:p>
    <w:p>
      <w:pPr>
        <w:ind w:firstLine="420" w:firstLineChars="0"/>
        <w:rPr>
          <w:rFonts w:hint="eastAsia"/>
          <w:lang w:val="en-US" w:eastAsia="zh-CN"/>
        </w:rPr>
      </w:pPr>
      <w:r>
        <w:rPr>
          <w:rFonts w:hint="eastAsia"/>
          <w:lang w:val="en-US" w:eastAsia="zh-CN"/>
        </w:rPr>
        <w:t>除了上面的区别，这一类中我们还可以控制以下两个变量：</w:t>
      </w:r>
    </w:p>
    <w:p>
      <w:pPr>
        <w:numPr>
          <w:ilvl w:val="0"/>
          <w:numId w:val="2"/>
        </w:numPr>
        <w:ind w:firstLine="420" w:firstLineChars="0"/>
        <w:rPr>
          <w:rFonts w:hint="default" w:eastAsiaTheme="minorEastAsia"/>
          <w:lang w:val="en-US" w:eastAsia="zh-CN"/>
        </w:rPr>
      </w:pPr>
      <w:r>
        <w:rPr>
          <w:rFonts w:hint="eastAsia"/>
          <w:lang w:val="en-US" w:eastAsia="zh-CN"/>
        </w:rPr>
        <w:t>控制是否将测试数据放入知识库。</w:t>
      </w:r>
    </w:p>
    <w:p>
      <w:pPr>
        <w:numPr>
          <w:ilvl w:val="0"/>
          <w:numId w:val="2"/>
        </w:numPr>
        <w:ind w:firstLine="420" w:firstLineChars="0"/>
        <w:rPr>
          <w:rFonts w:hint="default" w:eastAsiaTheme="minorEastAsia"/>
          <w:lang w:val="en-US" w:eastAsia="zh-CN"/>
        </w:rPr>
      </w:pPr>
      <w:r>
        <w:rPr>
          <w:rFonts w:hint="eastAsia"/>
          <w:lang w:val="en-US" w:eastAsia="zh-CN"/>
        </w:rPr>
        <w:t>控制大模型在知识库中查询的温度T（0, 0.25, 0.5, 0.75）</w:t>
      </w:r>
    </w:p>
    <w:p>
      <w:pPr>
        <w:widowControl w:val="0"/>
        <w:numPr>
          <w:numId w:val="0"/>
        </w:numPr>
        <w:jc w:val="both"/>
        <w:rPr>
          <w:rFonts w:hint="default" w:eastAsiaTheme="minorEastAsia"/>
          <w:lang w:val="en-US" w:eastAsia="zh-CN"/>
        </w:rPr>
      </w:pPr>
    </w:p>
    <w:p>
      <w:pPr>
        <w:pStyle w:val="3"/>
      </w:pPr>
      <w:r>
        <w:rPr>
          <w:rFonts w:hint="eastAsia"/>
        </w:rPr>
        <w:t>2</w:t>
      </w:r>
      <w:r>
        <w:t xml:space="preserve">.3 </w:t>
      </w:r>
      <w:r>
        <w:rPr>
          <w:rFonts w:hint="eastAsia"/>
        </w:rPr>
        <w:t>对于微调数据，将其部分放入知识库的方法</w:t>
      </w:r>
    </w:p>
    <w:p>
      <w:r>
        <w:tab/>
      </w:r>
      <w:r>
        <w:rPr>
          <w:rFonts w:hint="eastAsia"/>
        </w:rPr>
        <w:t>五种比例仍同</w:t>
      </w:r>
      <w:r>
        <w:t>2.1。对于五种比例的方案，分别再测试将微调数据的25%、50%、75%放入知识库中的模型精度。</w:t>
      </w:r>
    </w:p>
    <w:p>
      <w:pPr>
        <w:ind w:firstLine="420" w:firstLineChars="0"/>
        <w:rPr>
          <w:rFonts w:hint="eastAsia"/>
          <w:lang w:val="en-US" w:eastAsia="zh-CN"/>
        </w:rPr>
      </w:pPr>
      <w:r>
        <w:rPr>
          <w:rFonts w:hint="eastAsia"/>
          <w:lang w:val="en-US" w:eastAsia="zh-CN"/>
        </w:rPr>
        <w:t>除了上面的区别，这一类中我们还可以控制以下两个变量：</w:t>
      </w:r>
    </w:p>
    <w:p>
      <w:pPr>
        <w:numPr>
          <w:ilvl w:val="0"/>
          <w:numId w:val="3"/>
        </w:numPr>
        <w:ind w:firstLine="420" w:firstLineChars="0"/>
        <w:rPr>
          <w:rFonts w:hint="default" w:eastAsiaTheme="minorEastAsia"/>
          <w:lang w:val="en-US" w:eastAsia="zh-CN"/>
        </w:rPr>
      </w:pPr>
      <w:r>
        <w:rPr>
          <w:rFonts w:hint="eastAsia"/>
          <w:lang w:val="en-US" w:eastAsia="zh-CN"/>
        </w:rPr>
        <w:t>控制是否将测试数据放入知识库。</w:t>
      </w:r>
    </w:p>
    <w:p>
      <w:pPr>
        <w:numPr>
          <w:ilvl w:val="0"/>
          <w:numId w:val="2"/>
        </w:numPr>
        <w:ind w:firstLine="420" w:firstLineChars="0"/>
        <w:rPr>
          <w:rFonts w:hint="default" w:eastAsiaTheme="minorEastAsia"/>
          <w:lang w:val="en-US" w:eastAsia="zh-CN"/>
        </w:rPr>
      </w:pPr>
      <w:r>
        <w:rPr>
          <w:rFonts w:hint="eastAsia"/>
          <w:lang w:val="en-US" w:eastAsia="zh-CN"/>
        </w:rPr>
        <w:t>控制大模型在知识库中查询的温度T（0, 0.25, 0.5, 0.75）</w:t>
      </w:r>
    </w:p>
    <w:p/>
    <w:p>
      <w:pPr>
        <w:pStyle w:val="2"/>
        <w:numPr>
          <w:ilvl w:val="0"/>
          <w:numId w:val="4"/>
        </w:numPr>
        <w:rPr>
          <w:rFonts w:hint="eastAsia" w:eastAsiaTheme="minorEastAsia"/>
          <w:lang w:val="en-US" w:eastAsia="zh-CN"/>
        </w:rPr>
      </w:pPr>
      <w:r>
        <w:rPr>
          <w:rFonts w:hint="eastAsia"/>
          <w:lang w:val="en-US" w:eastAsia="zh-CN"/>
        </w:rPr>
        <w:t>对于2000条未标签的数据</w:t>
      </w:r>
    </w:p>
    <w:p>
      <w:pPr>
        <w:pStyle w:val="3"/>
        <w:numPr>
          <w:ilvl w:val="1"/>
          <w:numId w:val="2"/>
        </w:numPr>
        <w:bidi w:val="0"/>
        <w:rPr>
          <w:rFonts w:hint="eastAsia"/>
          <w:lang w:val="en-US" w:eastAsia="zh-CN"/>
        </w:rPr>
      </w:pPr>
      <w:r>
        <w:rPr>
          <w:rFonts w:hint="eastAsia"/>
          <w:lang w:val="en-US" w:eastAsia="zh-CN"/>
        </w:rPr>
        <w:t>数据说明</w:t>
      </w:r>
    </w:p>
    <w:p>
      <w:pPr>
        <w:widowControl w:val="0"/>
        <w:numPr>
          <w:numId w:val="0"/>
        </w:numPr>
        <w:ind w:firstLine="420" w:firstLineChars="0"/>
        <w:jc w:val="both"/>
        <w:rPr>
          <w:rFonts w:hint="eastAsia"/>
          <w:lang w:val="en-US" w:eastAsia="zh-CN"/>
        </w:rPr>
      </w:pPr>
      <w:r>
        <w:rPr>
          <w:rFonts w:hint="eastAsia"/>
          <w:lang w:val="en-US" w:eastAsia="zh-CN"/>
        </w:rPr>
        <w:t>这一部分的2000条数据即excel表中没有解决方案的数据，这一类数据不能够作为训练以及知识库的数据，只能用来测试。</w:t>
      </w:r>
    </w:p>
    <w:p>
      <w:pPr>
        <w:pStyle w:val="3"/>
        <w:numPr>
          <w:ilvl w:val="1"/>
          <w:numId w:val="2"/>
        </w:numPr>
        <w:bidi w:val="0"/>
        <w:ind w:left="0" w:leftChars="0" w:firstLine="0" w:firstLineChars="0"/>
        <w:rPr>
          <w:rFonts w:hint="eastAsia"/>
          <w:lang w:val="en-US" w:eastAsia="zh-CN"/>
        </w:rPr>
      </w:pPr>
      <w:r>
        <w:rPr>
          <w:rFonts w:hint="eastAsia"/>
          <w:lang w:val="en-US" w:eastAsia="zh-CN"/>
        </w:rPr>
        <w:t>测试方法</w:t>
      </w:r>
    </w:p>
    <w:p>
      <w:pPr>
        <w:widowControl w:val="0"/>
        <w:numPr>
          <w:numId w:val="0"/>
        </w:numPr>
        <w:ind w:firstLine="420" w:firstLineChars="0"/>
        <w:jc w:val="both"/>
        <w:rPr>
          <w:rFonts w:hint="eastAsia"/>
          <w:lang w:val="en-US" w:eastAsia="zh-CN"/>
        </w:rPr>
      </w:pPr>
      <w:r>
        <w:rPr>
          <w:rFonts w:hint="eastAsia"/>
          <w:lang w:val="en-US" w:eastAsia="zh-CN"/>
        </w:rPr>
        <w:t>对于这一部分数据，我们在训练好的大模型上输入故障现象，然后输出可能的故障原因，使用gpt4对其进行打分。</w:t>
      </w:r>
    </w:p>
    <w:p>
      <w:pPr>
        <w:widowControl w:val="0"/>
        <w:numPr>
          <w:numId w:val="0"/>
        </w:numPr>
        <w:ind w:firstLine="420" w:firstLineChars="0"/>
        <w:jc w:val="both"/>
        <w:rPr>
          <w:rFonts w:hint="eastAsia"/>
          <w:lang w:val="en-US" w:eastAsia="zh-CN"/>
        </w:rPr>
      </w:pPr>
    </w:p>
    <w:p>
      <w:pPr>
        <w:pStyle w:val="2"/>
        <w:numPr>
          <w:ilvl w:val="0"/>
          <w:numId w:val="4"/>
        </w:numPr>
        <w:bidi w:val="0"/>
        <w:ind w:left="720" w:leftChars="0" w:hanging="720" w:firstLineChars="0"/>
        <w:rPr>
          <w:rFonts w:hint="default"/>
          <w:lang w:val="en-US" w:eastAsia="zh-CN"/>
        </w:rPr>
      </w:pPr>
      <w:r>
        <w:rPr>
          <w:rFonts w:hint="eastAsia"/>
          <w:lang w:val="en-US" w:eastAsia="zh-CN"/>
        </w:rPr>
        <w:t>对于可能以故障代码形式输入的数据</w:t>
      </w:r>
    </w:p>
    <w:p>
      <w:pPr>
        <w:ind w:firstLine="420" w:firstLineChars="0"/>
        <w:rPr>
          <w:rFonts w:hint="default"/>
          <w:lang w:val="en-US" w:eastAsia="zh-CN"/>
        </w:rPr>
      </w:pPr>
      <w:r>
        <w:rPr>
          <w:rFonts w:hint="eastAsia"/>
          <w:lang w:val="en-US" w:eastAsia="zh-CN"/>
        </w:rPr>
        <w:t>对于系统，可能会以故障代码的形式输入数据，故障代码往往与故障现象有着强关联。因此在系统中有了将故障代码转换为故障现象字符串的函数之后，我们便可以对其进行统一的处理。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E2A59"/>
    <w:multiLevelType w:val="multilevel"/>
    <w:tmpl w:val="85DE2A5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C7D39DC"/>
    <w:multiLevelType w:val="singleLevel"/>
    <w:tmpl w:val="BC7D39DC"/>
    <w:lvl w:ilvl="0" w:tentative="0">
      <w:start w:val="1"/>
      <w:numFmt w:val="decimal"/>
      <w:suff w:val="space"/>
      <w:lvlText w:val="%1."/>
      <w:lvlJc w:val="left"/>
    </w:lvl>
  </w:abstractNum>
  <w:abstractNum w:abstractNumId="2">
    <w:nsid w:val="08A67E90"/>
    <w:multiLevelType w:val="multilevel"/>
    <w:tmpl w:val="08A67E90"/>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0BB84243"/>
    <w:multiLevelType w:val="multilevel"/>
    <w:tmpl w:val="0BB84243"/>
    <w:lvl w:ilvl="0" w:tentative="0">
      <w:start w:val="3"/>
      <w:numFmt w:val="decimal"/>
      <w:lvlText w:val="%1."/>
      <w:lvlJc w:val="left"/>
      <w:pPr>
        <w:ind w:left="720" w:hanging="720"/>
      </w:pPr>
      <w:rPr>
        <w:rFonts w:hint="default"/>
      </w:r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I5OGU4NGQyOTJmN2E1NDRmYmIzZjc2MWNiM2Q2M2MifQ=="/>
  </w:docVars>
  <w:rsids>
    <w:rsidRoot w:val="001C0EBC"/>
    <w:rsid w:val="001376B2"/>
    <w:rsid w:val="00153A07"/>
    <w:rsid w:val="001C0EBC"/>
    <w:rsid w:val="00317A6D"/>
    <w:rsid w:val="00331D77"/>
    <w:rsid w:val="007D39D5"/>
    <w:rsid w:val="00840738"/>
    <w:rsid w:val="0096588E"/>
    <w:rsid w:val="00A60224"/>
    <w:rsid w:val="00BD545E"/>
    <w:rsid w:val="00EE2D89"/>
    <w:rsid w:val="24E50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1 字符"/>
    <w:basedOn w:val="7"/>
    <w:link w:val="2"/>
    <w:qFormat/>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124</Words>
  <Characters>707</Characters>
  <Lines>5</Lines>
  <Paragraphs>1</Paragraphs>
  <TotalTime>16</TotalTime>
  <ScaleCrop>false</ScaleCrop>
  <LinksUpToDate>false</LinksUpToDate>
  <CharactersWithSpaces>830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2023-12-20T09:26:00Z</dcterms:created>
  <dc:creator>驰 陈</dc:creator>
  <cp:lastModifiedBy>利维亚的c洛特</cp:lastModifiedBy>
  <dcterms:modified xsi:type="dcterms:W3CDTF">2023-12-21T06:21:16Z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C99427E717984F6F93A45E1656EDA9DA_12</vt:lpwstr>
  </property>
</Properties>
</file>