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55D" w:rsidRDefault="00091268" w:rsidP="00FF3626">
      <w:pPr>
        <w:pStyle w:val="a3"/>
        <w:numPr>
          <w:ilvl w:val="0"/>
          <w:numId w:val="1"/>
        </w:numPr>
        <w:spacing w:line="360" w:lineRule="auto"/>
        <w:ind w:hangingChars="200"/>
      </w:pPr>
      <w:r>
        <w:rPr>
          <w:rFonts w:hint="eastAsia"/>
        </w:rPr>
        <w:t xml:space="preserve">  </w:t>
      </w:r>
      <w:r w:rsidR="00E7155D">
        <w:t>公司情况简要介绍</w:t>
      </w:r>
    </w:p>
    <w:p w:rsidR="00D63FC8" w:rsidRDefault="00E7155D" w:rsidP="00E7155D">
      <w:pPr>
        <w:pStyle w:val="a3"/>
        <w:numPr>
          <w:ilvl w:val="1"/>
          <w:numId w:val="1"/>
        </w:numPr>
        <w:ind w:firstLineChars="0"/>
      </w:pPr>
      <w:r>
        <w:t>成立时间</w:t>
      </w:r>
      <w:r>
        <w:rPr>
          <w:rFonts w:hint="eastAsia"/>
        </w:rPr>
        <w:t>：</w:t>
      </w:r>
      <w:r>
        <w:rPr>
          <w:rFonts w:hint="eastAsia"/>
        </w:rPr>
        <w:t>2004</w:t>
      </w:r>
      <w:r>
        <w:rPr>
          <w:rFonts w:hint="eastAsia"/>
        </w:rPr>
        <w:t>年</w:t>
      </w:r>
    </w:p>
    <w:p w:rsidR="00E7155D" w:rsidRDefault="00E7155D" w:rsidP="00E7155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全称：深圳市神盾信息技术有限公司</w:t>
      </w:r>
    </w:p>
    <w:p w:rsidR="00E7155D" w:rsidRDefault="00E7155D" w:rsidP="00E7155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主要业务：公安系统、信息安全</w:t>
      </w:r>
    </w:p>
    <w:p w:rsidR="00E7155D" w:rsidRDefault="00E7155D" w:rsidP="00E7155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基本业务地区：山东（占总业务的</w:t>
      </w:r>
      <w:r>
        <w:rPr>
          <w:rFonts w:hint="eastAsia"/>
        </w:rPr>
        <w:t>70%</w:t>
      </w:r>
      <w:r>
        <w:rPr>
          <w:rFonts w:hint="eastAsia"/>
        </w:rPr>
        <w:t>），目前深圳业务拓展中</w:t>
      </w:r>
      <w:r w:rsidR="003A3FD2">
        <w:rPr>
          <w:rFonts w:hint="eastAsia"/>
        </w:rPr>
        <w:t>，上海、重庆、宁夏、武汉等城市均有项目在做</w:t>
      </w:r>
      <w:r w:rsidR="00B320CF">
        <w:rPr>
          <w:rFonts w:hint="eastAsia"/>
        </w:rPr>
        <w:t>。</w:t>
      </w:r>
    </w:p>
    <w:p w:rsidR="00E7155D" w:rsidRDefault="001F521A" w:rsidP="00E7155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业务类型：①主要—执法办案系统；②新—</w:t>
      </w:r>
      <w:r w:rsidR="00E7155D">
        <w:rPr>
          <w:rFonts w:hint="eastAsia"/>
        </w:rPr>
        <w:t>情报系统（大数据方向），</w:t>
      </w:r>
      <w:r w:rsidR="00E7155D">
        <w:rPr>
          <w:rFonts w:hint="eastAsia"/>
        </w:rPr>
        <w:t>2</w:t>
      </w:r>
      <w:r w:rsidR="00E7155D">
        <w:rPr>
          <w:rFonts w:hint="eastAsia"/>
        </w:rPr>
        <w:t>年前开始</w:t>
      </w:r>
      <w:r>
        <w:rPr>
          <w:rFonts w:hint="eastAsia"/>
        </w:rPr>
        <w:t>。</w:t>
      </w:r>
    </w:p>
    <w:p w:rsidR="00E7155D" w:rsidRDefault="00E7155D" w:rsidP="00FF3626">
      <w:pPr>
        <w:pStyle w:val="a3"/>
        <w:numPr>
          <w:ilvl w:val="0"/>
          <w:numId w:val="1"/>
        </w:numPr>
        <w:spacing w:line="360" w:lineRule="auto"/>
        <w:ind w:hangingChars="200"/>
      </w:pPr>
      <w:r>
        <w:rPr>
          <w:rFonts w:hint="eastAsia"/>
        </w:rPr>
        <w:t>公司组织架构</w:t>
      </w:r>
    </w:p>
    <w:p w:rsidR="00E7155D" w:rsidRDefault="00E7155D" w:rsidP="00E7155D">
      <w:pPr>
        <w:pStyle w:val="a3"/>
        <w:ind w:left="420" w:firstLineChars="0" w:firstLine="0"/>
      </w:pPr>
      <w:r>
        <w:rPr>
          <w:rFonts w:hint="eastAsia"/>
        </w:rPr>
        <w:t>公司积极响应国家政策的调整，会修改产品方向与调整业务，因此每年会进行一次组织架构的调整。目前人员总数</w:t>
      </w:r>
      <w:r>
        <w:rPr>
          <w:rFonts w:hint="eastAsia"/>
        </w:rPr>
        <w:t>140</w:t>
      </w:r>
      <w:r>
        <w:rPr>
          <w:rFonts w:hint="eastAsia"/>
        </w:rPr>
        <w:t>人左右，分为六大一级部门：总裁办、专家委员会、人资中心、财务部、技术中心、营销中心，其中技术中心和营销中心下设多个二级部门</w:t>
      </w:r>
      <w:r w:rsidR="00B320CF">
        <w:rPr>
          <w:rFonts w:hint="eastAsia"/>
        </w:rPr>
        <w:t>，</w:t>
      </w:r>
      <w:r>
        <w:rPr>
          <w:rFonts w:hint="eastAsia"/>
        </w:rPr>
        <w:t>具体可登陆</w:t>
      </w:r>
      <w:r>
        <w:rPr>
          <w:rFonts w:hint="eastAsia"/>
        </w:rPr>
        <w:t>OA</w:t>
      </w:r>
      <w:r>
        <w:rPr>
          <w:rFonts w:hint="eastAsia"/>
        </w:rPr>
        <w:t>，点击【个人事项】</w:t>
      </w:r>
      <w:r>
        <w:rPr>
          <w:rFonts w:hint="eastAsia"/>
        </w:rPr>
        <w:t>-</w:t>
      </w:r>
      <w:r>
        <w:rPr>
          <w:rFonts w:hint="eastAsia"/>
        </w:rPr>
        <w:t>【通讯录】查看。</w:t>
      </w:r>
    </w:p>
    <w:p w:rsidR="00E7155D" w:rsidRDefault="003A3FD2" w:rsidP="00FF3626">
      <w:pPr>
        <w:pStyle w:val="a3"/>
        <w:numPr>
          <w:ilvl w:val="0"/>
          <w:numId w:val="1"/>
        </w:numPr>
        <w:spacing w:line="360" w:lineRule="auto"/>
        <w:ind w:hangingChars="200"/>
      </w:pPr>
      <w:r>
        <w:rPr>
          <w:rFonts w:hint="eastAsia"/>
        </w:rPr>
        <w:t>作息时间</w:t>
      </w:r>
    </w:p>
    <w:p w:rsidR="003A3FD2" w:rsidRDefault="003A3FD2" w:rsidP="003A3FD2">
      <w:pPr>
        <w:pStyle w:val="a3"/>
        <w:ind w:left="420" w:firstLineChars="0" w:firstLine="0"/>
      </w:pPr>
      <w:r>
        <w:rPr>
          <w:rFonts w:hint="eastAsia"/>
        </w:rPr>
        <w:t>5</w:t>
      </w:r>
      <w:r>
        <w:rPr>
          <w:rFonts w:hint="eastAsia"/>
        </w:rPr>
        <w:t>天制，</w:t>
      </w:r>
      <w:r>
        <w:rPr>
          <w:rFonts w:hint="eastAsia"/>
        </w:rPr>
        <w:t>09:00-11:45/13:00-17:45</w:t>
      </w:r>
      <w:r>
        <w:rPr>
          <w:rFonts w:hint="eastAsia"/>
        </w:rPr>
        <w:t>，法定节假日按国家安排放，有变动将提前在</w:t>
      </w:r>
      <w:r>
        <w:rPr>
          <w:rFonts w:hint="eastAsia"/>
        </w:rPr>
        <w:t>OA</w:t>
      </w:r>
      <w:r>
        <w:rPr>
          <w:rFonts w:hint="eastAsia"/>
        </w:rPr>
        <w:t>首页提醒</w:t>
      </w:r>
      <w:r w:rsidR="006C7949">
        <w:rPr>
          <w:rFonts w:hint="eastAsia"/>
        </w:rPr>
        <w:t>（营销中心</w:t>
      </w:r>
      <w:r w:rsidR="006C7949">
        <w:rPr>
          <w:rFonts w:hint="eastAsia"/>
        </w:rPr>
        <w:t>-</w:t>
      </w:r>
      <w:r w:rsidR="006C7949">
        <w:rPr>
          <w:rFonts w:hint="eastAsia"/>
        </w:rPr>
        <w:t>华北大区作息时间自</w:t>
      </w:r>
      <w:r w:rsidR="006C7949">
        <w:rPr>
          <w:rFonts w:hint="eastAsia"/>
        </w:rPr>
        <w:t>2018</w:t>
      </w:r>
      <w:r w:rsidR="006C7949">
        <w:rPr>
          <w:rFonts w:hint="eastAsia"/>
        </w:rPr>
        <w:t>年</w:t>
      </w:r>
      <w:r w:rsidR="006C7949">
        <w:rPr>
          <w:rFonts w:hint="eastAsia"/>
        </w:rPr>
        <w:t>4</w:t>
      </w:r>
      <w:r w:rsidR="006C7949">
        <w:rPr>
          <w:rFonts w:hint="eastAsia"/>
        </w:rPr>
        <w:t>月</w:t>
      </w:r>
      <w:r w:rsidR="006C7949">
        <w:rPr>
          <w:rFonts w:hint="eastAsia"/>
        </w:rPr>
        <w:t>1</w:t>
      </w:r>
      <w:r w:rsidR="006C7949">
        <w:rPr>
          <w:rFonts w:hint="eastAsia"/>
        </w:rPr>
        <w:t>日起修改为</w:t>
      </w:r>
      <w:r w:rsidR="006C7949">
        <w:rPr>
          <w:rFonts w:hint="eastAsia"/>
        </w:rPr>
        <w:t>8:30-12:00/13:30-17:30</w:t>
      </w:r>
      <w:r w:rsidR="006C7949">
        <w:rPr>
          <w:rFonts w:hint="eastAsia"/>
        </w:rPr>
        <w:t>，部分项目组特殊情况由领导特批）</w:t>
      </w:r>
      <w:r w:rsidR="00B320CF">
        <w:rPr>
          <w:rFonts w:hint="eastAsia"/>
        </w:rPr>
        <w:t>。</w:t>
      </w:r>
    </w:p>
    <w:p w:rsidR="003A3FD2" w:rsidRDefault="003A3FD2" w:rsidP="00FF3626">
      <w:pPr>
        <w:pStyle w:val="a3"/>
        <w:numPr>
          <w:ilvl w:val="0"/>
          <w:numId w:val="1"/>
        </w:numPr>
        <w:spacing w:line="360" w:lineRule="auto"/>
        <w:ind w:hangingChars="200"/>
      </w:pPr>
      <w:r>
        <w:rPr>
          <w:rFonts w:hint="eastAsia"/>
        </w:rPr>
        <w:t>考勤</w:t>
      </w:r>
    </w:p>
    <w:p w:rsidR="003A3FD2" w:rsidRDefault="003A3FD2" w:rsidP="003A3F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根据部门和岗位的不同采用</w:t>
      </w:r>
      <w:r>
        <w:rPr>
          <w:rFonts w:hint="eastAsia"/>
        </w:rPr>
        <w:t>3</w:t>
      </w:r>
      <w:r>
        <w:rPr>
          <w:rFonts w:hint="eastAsia"/>
        </w:rPr>
        <w:t>种打卡方式</w:t>
      </w:r>
      <w:r w:rsidR="001F521A">
        <w:rPr>
          <w:rFonts w:hint="eastAsia"/>
        </w:rPr>
        <w:t>（</w:t>
      </w:r>
      <w:r w:rsidR="001F521A" w:rsidRPr="001F521A">
        <w:rPr>
          <w:rFonts w:hint="eastAsia"/>
          <w:b/>
        </w:rPr>
        <w:t>上班下班各打一次卡</w:t>
      </w:r>
      <w:r w:rsidR="001F521A">
        <w:rPr>
          <w:rFonts w:hint="eastAsia"/>
        </w:rPr>
        <w:t>）</w:t>
      </w:r>
      <w:r>
        <w:rPr>
          <w:rFonts w:hint="eastAsia"/>
        </w:rPr>
        <w:t>：①职能部门——门禁</w:t>
      </w:r>
      <w:r w:rsidR="00FA11CB">
        <w:rPr>
          <w:rFonts w:hint="eastAsia"/>
        </w:rPr>
        <w:t>指纹；②技术中心——钉钉打卡</w:t>
      </w:r>
      <w:r>
        <w:rPr>
          <w:rFonts w:hint="eastAsia"/>
        </w:rPr>
        <w:t>；③营销中心（市场人员）——钉钉签到</w:t>
      </w:r>
    </w:p>
    <w:p w:rsidR="003A3FD2" w:rsidRDefault="003A3FD2" w:rsidP="003A3F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采用钉钉签到请不到尝试代签，后台可以查询的出来</w:t>
      </w:r>
      <w:r w:rsidR="00B320CF">
        <w:rPr>
          <w:rFonts w:hint="eastAsia"/>
        </w:rPr>
        <w:t>。</w:t>
      </w:r>
    </w:p>
    <w:p w:rsidR="003A3FD2" w:rsidRDefault="003A3FD2" w:rsidP="003A3F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考勤迟到：根据迟到分钟有一定的措施</w:t>
      </w:r>
      <w:r w:rsidR="00FD09FA">
        <w:rPr>
          <w:rFonts w:hint="eastAsia"/>
        </w:rPr>
        <w:t>（乐捐直接由工资中扣除）</w:t>
      </w:r>
      <w:r w:rsidR="00B320CF">
        <w:rPr>
          <w:rFonts w:hint="eastAsia"/>
        </w:rPr>
        <w:t>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57"/>
        <w:gridCol w:w="4045"/>
      </w:tblGrid>
      <w:tr w:rsidR="003A3FD2" w:rsidTr="003A3FD2">
        <w:tc>
          <w:tcPr>
            <w:tcW w:w="4261" w:type="dxa"/>
          </w:tcPr>
          <w:p w:rsidR="003A3FD2" w:rsidRDefault="0090468D" w:rsidP="003A3FD2">
            <w:r>
              <w:t>迟到时间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min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3A3FD2" w:rsidRPr="0090468D" w:rsidRDefault="0090468D" w:rsidP="003A3FD2">
            <w:r>
              <w:t>对应措施</w:t>
            </w:r>
          </w:p>
        </w:tc>
      </w:tr>
      <w:tr w:rsidR="003A3FD2" w:rsidTr="003A3FD2">
        <w:tc>
          <w:tcPr>
            <w:tcW w:w="4261" w:type="dxa"/>
          </w:tcPr>
          <w:p w:rsidR="003A3FD2" w:rsidRDefault="0090468D" w:rsidP="003A3FD2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5</w:t>
            </w:r>
          </w:p>
        </w:tc>
        <w:tc>
          <w:tcPr>
            <w:tcW w:w="4261" w:type="dxa"/>
          </w:tcPr>
          <w:p w:rsidR="003A3FD2" w:rsidRDefault="0090468D" w:rsidP="003A3FD2">
            <w:r>
              <w:t>下班延迟打卡</w:t>
            </w:r>
            <w:r>
              <w:rPr>
                <w:rFonts w:hint="eastAsia"/>
              </w:rPr>
              <w:t>15min</w:t>
            </w:r>
          </w:p>
        </w:tc>
      </w:tr>
      <w:tr w:rsidR="003A3FD2" w:rsidTr="003A3FD2">
        <w:tc>
          <w:tcPr>
            <w:tcW w:w="4261" w:type="dxa"/>
          </w:tcPr>
          <w:p w:rsidR="003A3FD2" w:rsidRDefault="0090468D" w:rsidP="003A3FD2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＜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10</w:t>
            </w:r>
          </w:p>
        </w:tc>
        <w:tc>
          <w:tcPr>
            <w:tcW w:w="4261" w:type="dxa"/>
          </w:tcPr>
          <w:p w:rsidR="003A3FD2" w:rsidRDefault="0090468D" w:rsidP="003A3FD2">
            <w:r>
              <w:t>下班延迟打卡</w:t>
            </w:r>
            <w:r>
              <w:rPr>
                <w:rFonts w:hint="eastAsia"/>
              </w:rPr>
              <w:t>30min</w:t>
            </w:r>
          </w:p>
        </w:tc>
      </w:tr>
      <w:tr w:rsidR="003A3FD2" w:rsidTr="003A3FD2">
        <w:tc>
          <w:tcPr>
            <w:tcW w:w="4261" w:type="dxa"/>
          </w:tcPr>
          <w:p w:rsidR="003A3FD2" w:rsidRDefault="0090468D" w:rsidP="003A3FD2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＜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30</w:t>
            </w:r>
          </w:p>
        </w:tc>
        <w:tc>
          <w:tcPr>
            <w:tcW w:w="4261" w:type="dxa"/>
          </w:tcPr>
          <w:p w:rsidR="003A3FD2" w:rsidRDefault="0090468D" w:rsidP="003A3FD2">
            <w:r>
              <w:t>乐捐</w:t>
            </w:r>
            <w:r>
              <w:rPr>
                <w:rFonts w:hint="eastAsia"/>
              </w:rPr>
              <w:t>30</w:t>
            </w:r>
            <w:r w:rsidR="00FD09FA"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次</w:t>
            </w:r>
          </w:p>
        </w:tc>
      </w:tr>
      <w:tr w:rsidR="003A3FD2" w:rsidTr="003A3FD2">
        <w:tc>
          <w:tcPr>
            <w:tcW w:w="4261" w:type="dxa"/>
          </w:tcPr>
          <w:p w:rsidR="003A3FD2" w:rsidRDefault="0090468D" w:rsidP="003A3FD2"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＜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60</w:t>
            </w:r>
          </w:p>
        </w:tc>
        <w:tc>
          <w:tcPr>
            <w:tcW w:w="4261" w:type="dxa"/>
          </w:tcPr>
          <w:p w:rsidR="003A3FD2" w:rsidRDefault="0090468D" w:rsidP="003A3FD2">
            <w:r>
              <w:rPr>
                <w:rFonts w:hint="eastAsia"/>
              </w:rPr>
              <w:t>乐捐</w:t>
            </w:r>
            <w:r>
              <w:rPr>
                <w:rFonts w:hint="eastAsia"/>
              </w:rPr>
              <w:t>50</w:t>
            </w:r>
            <w:r w:rsidR="00FD09FA"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次</w:t>
            </w:r>
          </w:p>
        </w:tc>
      </w:tr>
      <w:tr w:rsidR="0090468D" w:rsidTr="003A3FD2">
        <w:tc>
          <w:tcPr>
            <w:tcW w:w="4261" w:type="dxa"/>
          </w:tcPr>
          <w:p w:rsidR="0090468D" w:rsidRDefault="0090468D" w:rsidP="003A3FD2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＞</w:t>
            </w:r>
            <w:r>
              <w:rPr>
                <w:rFonts w:hint="eastAsia"/>
              </w:rPr>
              <w:t>60</w:t>
            </w:r>
          </w:p>
        </w:tc>
        <w:tc>
          <w:tcPr>
            <w:tcW w:w="4261" w:type="dxa"/>
          </w:tcPr>
          <w:p w:rsidR="0090468D" w:rsidRDefault="0090468D" w:rsidP="003A3FD2">
            <w:r>
              <w:rPr>
                <w:rFonts w:hint="eastAsia"/>
              </w:rPr>
              <w:t>建议请假半天</w:t>
            </w:r>
          </w:p>
        </w:tc>
      </w:tr>
    </w:tbl>
    <w:p w:rsidR="003A3FD2" w:rsidRDefault="00FD09FA" w:rsidP="00FD09F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考勤忘打卡：每个月有</w:t>
      </w:r>
      <w:r>
        <w:rPr>
          <w:rFonts w:hint="eastAsia"/>
        </w:rPr>
        <w:t>3</w:t>
      </w:r>
      <w:r>
        <w:rPr>
          <w:rFonts w:hint="eastAsia"/>
        </w:rPr>
        <w:t>次忘打卡的豁免机会</w:t>
      </w:r>
      <w:r w:rsidR="006C7949">
        <w:rPr>
          <w:rFonts w:hint="eastAsia"/>
        </w:rPr>
        <w:t>（但必须要提交出勤上班的证据，比如：工作聊天记录等）</w:t>
      </w:r>
      <w:r>
        <w:rPr>
          <w:rFonts w:hint="eastAsia"/>
        </w:rPr>
        <w:t>，超过</w:t>
      </w:r>
      <w:r>
        <w:rPr>
          <w:rFonts w:hint="eastAsia"/>
        </w:rPr>
        <w:t>3</w:t>
      </w:r>
      <w:r>
        <w:rPr>
          <w:rFonts w:hint="eastAsia"/>
        </w:rPr>
        <w:t>次则按照</w:t>
      </w:r>
      <w:r>
        <w:rPr>
          <w:rFonts w:hint="eastAsia"/>
        </w:rPr>
        <w:t>30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次由工资中扣除（所有乐捐款不会充公，将单独保管作为后续员工团体活动经费）</w:t>
      </w:r>
      <w:r w:rsidR="00B320CF">
        <w:rPr>
          <w:rFonts w:hint="eastAsia"/>
        </w:rPr>
        <w:t>。</w:t>
      </w:r>
    </w:p>
    <w:p w:rsidR="00716FE9" w:rsidRDefault="00716FE9" w:rsidP="00FF3626">
      <w:pPr>
        <w:pStyle w:val="a3"/>
        <w:numPr>
          <w:ilvl w:val="0"/>
          <w:numId w:val="1"/>
        </w:numPr>
        <w:spacing w:line="360" w:lineRule="auto"/>
        <w:ind w:hangingChars="200"/>
      </w:pPr>
      <w:r>
        <w:rPr>
          <w:rFonts w:hint="eastAsia"/>
        </w:rPr>
        <w:t>请假</w:t>
      </w:r>
    </w:p>
    <w:p w:rsidR="00716FE9" w:rsidRDefault="00716FE9" w:rsidP="00AD3A9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原则上一定要提前</w:t>
      </w:r>
      <w:r w:rsidR="00F72AA2">
        <w:rPr>
          <w:rFonts w:hint="eastAsia"/>
        </w:rPr>
        <w:t>在</w:t>
      </w:r>
      <w:r w:rsidR="00F72AA2">
        <w:rPr>
          <w:rFonts w:hint="eastAsia"/>
        </w:rPr>
        <w:t>OA</w:t>
      </w:r>
      <w:r w:rsidR="00F72AA2">
        <w:rPr>
          <w:rFonts w:hint="eastAsia"/>
        </w:rPr>
        <w:t>上申请，如遇急事来不及则必须</w:t>
      </w:r>
      <w:r w:rsidR="00AD3A90">
        <w:rPr>
          <w:rFonts w:hint="eastAsia"/>
        </w:rPr>
        <w:t>提前告知直属上级且</w:t>
      </w:r>
      <w:r w:rsidR="00F72AA2">
        <w:rPr>
          <w:rFonts w:hint="eastAsia"/>
        </w:rPr>
        <w:t>在休假回来后第一时间补</w:t>
      </w:r>
      <w:r w:rsidR="00F72AA2">
        <w:rPr>
          <w:rFonts w:hint="eastAsia"/>
        </w:rPr>
        <w:t>OA</w:t>
      </w:r>
      <w:r w:rsidR="00F72AA2">
        <w:rPr>
          <w:rFonts w:hint="eastAsia"/>
        </w:rPr>
        <w:t>申请</w:t>
      </w:r>
      <w:r w:rsidR="00B320CF">
        <w:rPr>
          <w:rFonts w:hint="eastAsia"/>
        </w:rPr>
        <w:t>。</w:t>
      </w:r>
    </w:p>
    <w:p w:rsidR="00AD3A90" w:rsidRDefault="00AD3A90" w:rsidP="00AD3A9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请假类型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97"/>
        <w:gridCol w:w="2707"/>
        <w:gridCol w:w="2698"/>
      </w:tblGrid>
      <w:tr w:rsidR="00AD3A90" w:rsidTr="00AD3A90">
        <w:tc>
          <w:tcPr>
            <w:tcW w:w="2840" w:type="dxa"/>
          </w:tcPr>
          <w:p w:rsidR="00AD3A90" w:rsidRDefault="00AD3A90" w:rsidP="00AD3A90">
            <w:r>
              <w:t>请假类型</w:t>
            </w:r>
          </w:p>
        </w:tc>
        <w:tc>
          <w:tcPr>
            <w:tcW w:w="2841" w:type="dxa"/>
          </w:tcPr>
          <w:p w:rsidR="00AD3A90" w:rsidRDefault="00AD3A90" w:rsidP="00AD3A90">
            <w:r>
              <w:t>薪资结算</w:t>
            </w:r>
          </w:p>
        </w:tc>
        <w:tc>
          <w:tcPr>
            <w:tcW w:w="2841" w:type="dxa"/>
          </w:tcPr>
          <w:p w:rsidR="00AD3A90" w:rsidRDefault="00AD3A90" w:rsidP="00AD3A90">
            <w:r>
              <w:t>需要提供证明</w:t>
            </w:r>
          </w:p>
        </w:tc>
      </w:tr>
      <w:tr w:rsidR="00AD3A90" w:rsidTr="00AD3A90">
        <w:tc>
          <w:tcPr>
            <w:tcW w:w="2840" w:type="dxa"/>
          </w:tcPr>
          <w:p w:rsidR="00AD3A90" w:rsidRDefault="00AD3A90" w:rsidP="00AD3A90">
            <w:r>
              <w:t>事假</w:t>
            </w:r>
          </w:p>
        </w:tc>
        <w:tc>
          <w:tcPr>
            <w:tcW w:w="2841" w:type="dxa"/>
          </w:tcPr>
          <w:p w:rsidR="00AD3A90" w:rsidRDefault="00B320CF" w:rsidP="00AD3A90">
            <w:r>
              <w:t>无薪</w:t>
            </w:r>
          </w:p>
        </w:tc>
        <w:tc>
          <w:tcPr>
            <w:tcW w:w="2841" w:type="dxa"/>
          </w:tcPr>
          <w:p w:rsidR="00AD3A90" w:rsidRDefault="00B320CF" w:rsidP="00AD3A90">
            <w:r>
              <w:rPr>
                <w:rFonts w:hint="eastAsia"/>
              </w:rPr>
              <w:t>——</w:t>
            </w:r>
          </w:p>
        </w:tc>
      </w:tr>
      <w:tr w:rsidR="00AD3A90" w:rsidTr="00AD3A90">
        <w:tc>
          <w:tcPr>
            <w:tcW w:w="2840" w:type="dxa"/>
          </w:tcPr>
          <w:p w:rsidR="00AD3A90" w:rsidRDefault="00AD3A90" w:rsidP="00AD3A90">
            <w:r>
              <w:t>病假</w:t>
            </w:r>
          </w:p>
        </w:tc>
        <w:tc>
          <w:tcPr>
            <w:tcW w:w="2841" w:type="dxa"/>
          </w:tcPr>
          <w:p w:rsidR="00AD3A90" w:rsidRDefault="00B320CF" w:rsidP="00AD3A90">
            <w:r>
              <w:rPr>
                <w:rFonts w:hint="eastAsia"/>
              </w:rPr>
              <w:t>50%</w:t>
            </w:r>
            <w:r>
              <w:rPr>
                <w:rFonts w:hint="eastAsia"/>
              </w:rPr>
              <w:t>薪资</w:t>
            </w:r>
          </w:p>
        </w:tc>
        <w:tc>
          <w:tcPr>
            <w:tcW w:w="2841" w:type="dxa"/>
          </w:tcPr>
          <w:p w:rsidR="00AD3A90" w:rsidRDefault="00B320CF" w:rsidP="00AD3A90">
            <w:r>
              <w:t>医院开具带章病假证明</w:t>
            </w:r>
          </w:p>
        </w:tc>
      </w:tr>
      <w:tr w:rsidR="00AD3A90" w:rsidTr="00AD3A90">
        <w:tc>
          <w:tcPr>
            <w:tcW w:w="2840" w:type="dxa"/>
          </w:tcPr>
          <w:p w:rsidR="00AD3A90" w:rsidRDefault="00AD3A90" w:rsidP="00AD3A90">
            <w:r>
              <w:t>婚假</w:t>
            </w:r>
          </w:p>
        </w:tc>
        <w:tc>
          <w:tcPr>
            <w:tcW w:w="2841" w:type="dxa"/>
          </w:tcPr>
          <w:p w:rsidR="00AD3A90" w:rsidRDefault="00B320CF" w:rsidP="00AD3A90">
            <w:r>
              <w:t>全薪</w:t>
            </w:r>
          </w:p>
        </w:tc>
        <w:tc>
          <w:tcPr>
            <w:tcW w:w="2841" w:type="dxa"/>
          </w:tcPr>
          <w:p w:rsidR="00AD3A90" w:rsidRDefault="00B320CF" w:rsidP="00AD3A90">
            <w:r>
              <w:t>结婚证</w:t>
            </w:r>
          </w:p>
        </w:tc>
      </w:tr>
      <w:tr w:rsidR="00AD3A90" w:rsidTr="00AD3A90">
        <w:tc>
          <w:tcPr>
            <w:tcW w:w="2840" w:type="dxa"/>
          </w:tcPr>
          <w:p w:rsidR="00AD3A90" w:rsidRDefault="00AD3A90" w:rsidP="00AD3A90">
            <w:r>
              <w:t>产假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陪产假</w:t>
            </w:r>
          </w:p>
        </w:tc>
        <w:tc>
          <w:tcPr>
            <w:tcW w:w="2841" w:type="dxa"/>
          </w:tcPr>
          <w:p w:rsidR="00AD3A90" w:rsidRDefault="00B320CF" w:rsidP="00AD3A90">
            <w:r>
              <w:t>全薪</w:t>
            </w:r>
          </w:p>
        </w:tc>
        <w:tc>
          <w:tcPr>
            <w:tcW w:w="2841" w:type="dxa"/>
          </w:tcPr>
          <w:p w:rsidR="00AD3A90" w:rsidRDefault="00B320CF" w:rsidP="00AD3A90">
            <w:r>
              <w:t>出生证明及准生证</w:t>
            </w:r>
          </w:p>
        </w:tc>
      </w:tr>
      <w:tr w:rsidR="00AD3A90" w:rsidTr="00AD3A90">
        <w:tc>
          <w:tcPr>
            <w:tcW w:w="2840" w:type="dxa"/>
          </w:tcPr>
          <w:p w:rsidR="00AD3A90" w:rsidRDefault="00B320CF" w:rsidP="00AD3A90">
            <w:r>
              <w:t>丧假</w:t>
            </w:r>
          </w:p>
        </w:tc>
        <w:tc>
          <w:tcPr>
            <w:tcW w:w="2841" w:type="dxa"/>
          </w:tcPr>
          <w:p w:rsidR="00AD3A90" w:rsidRDefault="00B320CF" w:rsidP="00AD3A90">
            <w:r>
              <w:t>全薪</w:t>
            </w:r>
          </w:p>
        </w:tc>
        <w:tc>
          <w:tcPr>
            <w:tcW w:w="2841" w:type="dxa"/>
          </w:tcPr>
          <w:p w:rsidR="00AD3A90" w:rsidRDefault="00B320CF" w:rsidP="00AD3A90">
            <w:r>
              <w:t>死亡证明或火化证明</w:t>
            </w:r>
          </w:p>
        </w:tc>
      </w:tr>
      <w:tr w:rsidR="00AD3A90" w:rsidTr="00AD3A90">
        <w:tc>
          <w:tcPr>
            <w:tcW w:w="2840" w:type="dxa"/>
          </w:tcPr>
          <w:p w:rsidR="00AD3A90" w:rsidRDefault="00B320CF" w:rsidP="00AD3A90">
            <w:r>
              <w:t>年假</w:t>
            </w:r>
          </w:p>
        </w:tc>
        <w:tc>
          <w:tcPr>
            <w:tcW w:w="2841" w:type="dxa"/>
          </w:tcPr>
          <w:p w:rsidR="00AD3A90" w:rsidRDefault="00B320CF" w:rsidP="00AD3A90">
            <w:r>
              <w:t>全薪</w:t>
            </w:r>
          </w:p>
        </w:tc>
        <w:tc>
          <w:tcPr>
            <w:tcW w:w="2841" w:type="dxa"/>
          </w:tcPr>
          <w:p w:rsidR="00AD3A90" w:rsidRDefault="00B320CF" w:rsidP="00AD3A90">
            <w:r>
              <w:rPr>
                <w:rFonts w:hint="eastAsia"/>
              </w:rPr>
              <w:t>——</w:t>
            </w:r>
          </w:p>
        </w:tc>
      </w:tr>
    </w:tbl>
    <w:p w:rsidR="00AD3A90" w:rsidRDefault="00B320CF" w:rsidP="00AD3A90">
      <w:pPr>
        <w:ind w:left="420"/>
      </w:pPr>
      <w:r>
        <w:rPr>
          <w:rFonts w:hint="eastAsia"/>
        </w:rPr>
        <w:lastRenderedPageBreak/>
        <w:t>（</w:t>
      </w:r>
      <w:r w:rsidR="00B42A1A">
        <w:rPr>
          <w:rFonts w:hint="eastAsia"/>
          <w:b/>
        </w:rPr>
        <w:t>其中年假必须确认当年是否有剩余年假数，</w:t>
      </w:r>
      <w:r w:rsidRPr="00404DD0">
        <w:rPr>
          <w:rFonts w:hint="eastAsia"/>
          <w:b/>
        </w:rPr>
        <w:t>带薪假如无证明，自动记为事假处理</w:t>
      </w:r>
      <w:r>
        <w:rPr>
          <w:rFonts w:hint="eastAsia"/>
        </w:rPr>
        <w:t>）</w:t>
      </w:r>
    </w:p>
    <w:p w:rsidR="00B320CF" w:rsidRDefault="00B320CF" w:rsidP="00B320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司龄满</w:t>
      </w:r>
      <w:r>
        <w:rPr>
          <w:rFonts w:hint="eastAsia"/>
        </w:rPr>
        <w:t>1</w:t>
      </w:r>
      <w:r>
        <w:rPr>
          <w:rFonts w:hint="eastAsia"/>
        </w:rPr>
        <w:t>年后即可享受年假，具体年假享受天数如下：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3871"/>
        <w:gridCol w:w="3871"/>
      </w:tblGrid>
      <w:tr w:rsidR="00B320CF" w:rsidTr="00B320CF">
        <w:tc>
          <w:tcPr>
            <w:tcW w:w="4261" w:type="dxa"/>
          </w:tcPr>
          <w:p w:rsidR="00B320CF" w:rsidRDefault="00B320CF" w:rsidP="00B320CF">
            <w:pPr>
              <w:pStyle w:val="a3"/>
              <w:ind w:firstLineChars="0" w:firstLine="0"/>
            </w:pPr>
            <w:r>
              <w:t>司龄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（年）</w:t>
            </w:r>
          </w:p>
        </w:tc>
        <w:tc>
          <w:tcPr>
            <w:tcW w:w="4261" w:type="dxa"/>
          </w:tcPr>
          <w:p w:rsidR="00B320CF" w:rsidRDefault="00B320CF" w:rsidP="00B320CF">
            <w:pPr>
              <w:pStyle w:val="a3"/>
              <w:ind w:firstLineChars="0" w:firstLine="0"/>
            </w:pPr>
            <w:r>
              <w:t>可休年假天数</w:t>
            </w:r>
            <w:r>
              <w:rPr>
                <w:rFonts w:hint="eastAsia"/>
              </w:rPr>
              <w:t>（天）</w:t>
            </w:r>
          </w:p>
        </w:tc>
      </w:tr>
      <w:tr w:rsidR="00B320CF" w:rsidTr="00B320CF">
        <w:tc>
          <w:tcPr>
            <w:tcW w:w="4261" w:type="dxa"/>
          </w:tcPr>
          <w:p w:rsidR="00B320CF" w:rsidRDefault="00347AEC" w:rsidP="00B320CF">
            <w:pPr>
              <w:pStyle w:val="a3"/>
              <w:ind w:firstLineChars="0" w:firstLine="0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＜</w:t>
            </w: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B320CF" w:rsidRDefault="00347AEC" w:rsidP="00347AEC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（仅由公司安排在过年一起休）</w:t>
            </w:r>
          </w:p>
        </w:tc>
      </w:tr>
      <w:tr w:rsidR="00B320CF" w:rsidTr="00B320CF">
        <w:tc>
          <w:tcPr>
            <w:tcW w:w="4261" w:type="dxa"/>
          </w:tcPr>
          <w:p w:rsidR="00B320CF" w:rsidRDefault="00347AEC" w:rsidP="00B320CF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＜</w:t>
            </w:r>
            <w:r>
              <w:rPr>
                <w:rFonts w:hint="eastAsia"/>
              </w:rPr>
              <w:t>5</w:t>
            </w:r>
          </w:p>
        </w:tc>
        <w:tc>
          <w:tcPr>
            <w:tcW w:w="4261" w:type="dxa"/>
          </w:tcPr>
          <w:p w:rsidR="00B320CF" w:rsidRDefault="00347AEC" w:rsidP="00B320CF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</w:tr>
      <w:tr w:rsidR="00B320CF" w:rsidTr="00B320CF">
        <w:tc>
          <w:tcPr>
            <w:tcW w:w="4261" w:type="dxa"/>
          </w:tcPr>
          <w:p w:rsidR="00B320CF" w:rsidRDefault="00347AEC" w:rsidP="00B320CF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＜</w:t>
            </w:r>
            <w:r>
              <w:rPr>
                <w:rFonts w:hint="eastAsia"/>
              </w:rPr>
              <w:t>10</w:t>
            </w:r>
          </w:p>
        </w:tc>
        <w:tc>
          <w:tcPr>
            <w:tcW w:w="4261" w:type="dxa"/>
          </w:tcPr>
          <w:p w:rsidR="00B320CF" w:rsidRDefault="00347AEC" w:rsidP="00B320CF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</w:tr>
      <w:tr w:rsidR="00B320CF" w:rsidTr="00B320CF">
        <w:tc>
          <w:tcPr>
            <w:tcW w:w="4261" w:type="dxa"/>
          </w:tcPr>
          <w:p w:rsidR="00B320CF" w:rsidRDefault="00347AEC" w:rsidP="00B320CF">
            <w:pPr>
              <w:pStyle w:val="a3"/>
              <w:ind w:firstLineChars="0" w:firstLine="0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≥</w:t>
            </w:r>
            <w:r>
              <w:rPr>
                <w:rFonts w:hint="eastAsia"/>
              </w:rPr>
              <w:t>10</w:t>
            </w:r>
          </w:p>
        </w:tc>
        <w:tc>
          <w:tcPr>
            <w:tcW w:w="4261" w:type="dxa"/>
          </w:tcPr>
          <w:p w:rsidR="00B320CF" w:rsidRDefault="00347AEC" w:rsidP="00B320CF">
            <w:pPr>
              <w:pStyle w:val="a3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</w:tr>
    </w:tbl>
    <w:p w:rsidR="00B320CF" w:rsidRDefault="00B320CF" w:rsidP="00B320CF">
      <w:pPr>
        <w:pStyle w:val="a3"/>
        <w:numPr>
          <w:ilvl w:val="1"/>
          <w:numId w:val="1"/>
        </w:numPr>
        <w:ind w:firstLineChars="0"/>
      </w:pPr>
      <w:r w:rsidRPr="00404DD0">
        <w:rPr>
          <w:rFonts w:hint="eastAsia"/>
          <w:b/>
        </w:rPr>
        <w:t>公司规定所有请假最小单位为半天</w:t>
      </w:r>
      <w:r>
        <w:rPr>
          <w:rFonts w:hint="eastAsia"/>
        </w:rPr>
        <w:t>。</w:t>
      </w:r>
    </w:p>
    <w:p w:rsidR="00503043" w:rsidRDefault="00503043" w:rsidP="00FF3626">
      <w:pPr>
        <w:pStyle w:val="a3"/>
        <w:numPr>
          <w:ilvl w:val="0"/>
          <w:numId w:val="1"/>
        </w:numPr>
        <w:spacing w:line="360" w:lineRule="auto"/>
        <w:ind w:hangingChars="200"/>
      </w:pPr>
      <w:r>
        <w:rPr>
          <w:rFonts w:hint="eastAsia"/>
        </w:rPr>
        <w:t>绩效工资</w:t>
      </w:r>
    </w:p>
    <w:p w:rsidR="00503043" w:rsidRDefault="00503043" w:rsidP="005030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试用期不考核绩效，转正后绩效工资占约定总工资的</w:t>
      </w:r>
      <w:r>
        <w:rPr>
          <w:rFonts w:hint="eastAsia"/>
        </w:rPr>
        <w:t>10%</w:t>
      </w:r>
      <w:r>
        <w:rPr>
          <w:rFonts w:hint="eastAsia"/>
        </w:rPr>
        <w:t>；</w:t>
      </w:r>
    </w:p>
    <w:p w:rsidR="00503043" w:rsidRDefault="00503043" w:rsidP="005030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试用期转正需要进行考核，部门领导及人资中心参与，将在转正期满前提前半个月通知；</w:t>
      </w:r>
    </w:p>
    <w:p w:rsidR="00503043" w:rsidRDefault="00503043" w:rsidP="005030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转正后的绩效考核按照季度来考核，参考个人的工作业绩</w:t>
      </w:r>
      <w:r>
        <w:rPr>
          <w:rFonts w:hint="eastAsia"/>
        </w:rPr>
        <w:t>/</w:t>
      </w:r>
      <w:r>
        <w:rPr>
          <w:rFonts w:hint="eastAsia"/>
        </w:rPr>
        <w:t>开发进度、综合态度、工作专业度等。</w:t>
      </w:r>
    </w:p>
    <w:p w:rsidR="00503043" w:rsidRDefault="00503043" w:rsidP="00FF3626">
      <w:pPr>
        <w:pStyle w:val="a3"/>
        <w:numPr>
          <w:ilvl w:val="0"/>
          <w:numId w:val="1"/>
        </w:numPr>
        <w:spacing w:line="360" w:lineRule="auto"/>
        <w:ind w:hangingChars="200"/>
      </w:pPr>
      <w:r>
        <w:rPr>
          <w:rFonts w:hint="eastAsia"/>
        </w:rPr>
        <w:t>财务报销（具体可联系财务部门）</w:t>
      </w:r>
    </w:p>
    <w:p w:rsidR="00503043" w:rsidRDefault="00503043" w:rsidP="005030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报销流程需要走</w:t>
      </w:r>
      <w:r>
        <w:rPr>
          <w:rFonts w:hint="eastAsia"/>
        </w:rPr>
        <w:t>OA</w:t>
      </w:r>
      <w:r>
        <w:rPr>
          <w:rFonts w:hint="eastAsia"/>
        </w:rPr>
        <w:t>和纸质两个；</w:t>
      </w:r>
    </w:p>
    <w:p w:rsidR="00503043" w:rsidRDefault="00503043" w:rsidP="005030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OA</w:t>
      </w:r>
      <w:r>
        <w:rPr>
          <w:rFonts w:hint="eastAsia"/>
        </w:rPr>
        <w:t>提交报销申请，纸质发票等黏贴在报销单上交至财务；</w:t>
      </w:r>
    </w:p>
    <w:p w:rsidR="00503043" w:rsidRDefault="00503043" w:rsidP="005030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出差补贴</w:t>
      </w:r>
      <w:r>
        <w:rPr>
          <w:rFonts w:hint="eastAsia"/>
        </w:rPr>
        <w:t>100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天（含周末），出差期间的交通费和住宿费则实报实销，务必记得开具发票；</w:t>
      </w:r>
    </w:p>
    <w:p w:rsidR="00503043" w:rsidRDefault="00503043" w:rsidP="005030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出差的交通工具仅可选择大</w:t>
      </w:r>
      <w:bookmarkStart w:id="0" w:name="_GoBack"/>
      <w:bookmarkEnd w:id="0"/>
      <w:r>
        <w:rPr>
          <w:rFonts w:hint="eastAsia"/>
        </w:rPr>
        <w:t>众交通工具，特殊情况打车要和领导报备，飞机票行政部门统一订购，汽车票及火车票则由个人订购后报销。</w:t>
      </w:r>
    </w:p>
    <w:p w:rsidR="00676D96" w:rsidRDefault="00676D96" w:rsidP="005030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出差补助与报销都是单独发放，并不与工资一起发放。</w:t>
      </w:r>
    </w:p>
    <w:p w:rsidR="00503043" w:rsidRDefault="00503043" w:rsidP="00FF3626">
      <w:pPr>
        <w:pStyle w:val="a3"/>
        <w:numPr>
          <w:ilvl w:val="0"/>
          <w:numId w:val="1"/>
        </w:numPr>
        <w:spacing w:line="360" w:lineRule="auto"/>
        <w:ind w:hangingChars="200"/>
      </w:pPr>
      <w:r>
        <w:rPr>
          <w:rFonts w:hint="eastAsia"/>
        </w:rPr>
        <w:t>其他福利</w:t>
      </w:r>
    </w:p>
    <w:p w:rsidR="00503043" w:rsidRDefault="00503043" w:rsidP="005030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五险一金按照岗位级别不同设置缴费基数。</w:t>
      </w:r>
    </w:p>
    <w:p w:rsidR="00503043" w:rsidRDefault="00503043" w:rsidP="005030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通讯费：员工入职第二个月开始可以报销，标准为</w:t>
      </w:r>
      <w:r>
        <w:rPr>
          <w:rFonts w:hint="eastAsia"/>
        </w:rPr>
        <w:t>30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</w:t>
      </w:r>
      <w:r w:rsidR="00427100">
        <w:rPr>
          <w:rFonts w:hint="eastAsia"/>
        </w:rPr>
        <w:t>。</w:t>
      </w:r>
    </w:p>
    <w:p w:rsidR="00427100" w:rsidRDefault="00427100" w:rsidP="005030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具体的福利、报销制度可参考</w:t>
      </w:r>
      <w:r>
        <w:rPr>
          <w:rFonts w:hint="eastAsia"/>
        </w:rPr>
        <w:t>OA</w:t>
      </w:r>
      <w:r>
        <w:rPr>
          <w:rFonts w:hint="eastAsia"/>
        </w:rPr>
        <w:t>上《财务报销管理制度》、《员工手册》等文件。</w:t>
      </w:r>
    </w:p>
    <w:p w:rsidR="00427100" w:rsidRDefault="00427100" w:rsidP="00FF3626">
      <w:pPr>
        <w:pStyle w:val="a3"/>
        <w:numPr>
          <w:ilvl w:val="0"/>
          <w:numId w:val="1"/>
        </w:numPr>
        <w:spacing w:line="360" w:lineRule="auto"/>
        <w:ind w:hangingChars="200"/>
      </w:pPr>
      <w:r>
        <w:rPr>
          <w:rFonts w:hint="eastAsia"/>
        </w:rPr>
        <w:t>通讯工具</w:t>
      </w:r>
    </w:p>
    <w:p w:rsidR="00427100" w:rsidRDefault="00427100" w:rsidP="0042710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重要的、正式的事情、汇报及沟通通过企业邮箱邮件沟通；</w:t>
      </w:r>
    </w:p>
    <w:p w:rsidR="00427100" w:rsidRPr="00B320CF" w:rsidRDefault="00427100" w:rsidP="0042710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非正式事情可以用</w:t>
      </w:r>
      <w:r>
        <w:rPr>
          <w:rFonts w:hint="eastAsia"/>
        </w:rPr>
        <w:t>QQ</w:t>
      </w:r>
      <w:r>
        <w:rPr>
          <w:rFonts w:hint="eastAsia"/>
        </w:rPr>
        <w:t>沟通。</w:t>
      </w:r>
    </w:p>
    <w:sectPr w:rsidR="00427100" w:rsidRPr="00B32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C3510"/>
    <w:multiLevelType w:val="hybridMultilevel"/>
    <w:tmpl w:val="4AAE6688"/>
    <w:lvl w:ilvl="0" w:tplc="2C924CE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8580F1BE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BDC7AF4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A3B"/>
    <w:rsid w:val="00091268"/>
    <w:rsid w:val="001F521A"/>
    <w:rsid w:val="00347AEC"/>
    <w:rsid w:val="003A3FD2"/>
    <w:rsid w:val="00404DD0"/>
    <w:rsid w:val="00427100"/>
    <w:rsid w:val="0045258E"/>
    <w:rsid w:val="00503043"/>
    <w:rsid w:val="00676D96"/>
    <w:rsid w:val="006C7949"/>
    <w:rsid w:val="00716FE9"/>
    <w:rsid w:val="00891A89"/>
    <w:rsid w:val="008B07E7"/>
    <w:rsid w:val="008F416F"/>
    <w:rsid w:val="0090468D"/>
    <w:rsid w:val="00AD3A90"/>
    <w:rsid w:val="00B320CF"/>
    <w:rsid w:val="00B42A1A"/>
    <w:rsid w:val="00DB221F"/>
    <w:rsid w:val="00DE640E"/>
    <w:rsid w:val="00E7155D"/>
    <w:rsid w:val="00F5641E"/>
    <w:rsid w:val="00F72AA2"/>
    <w:rsid w:val="00FA11CB"/>
    <w:rsid w:val="00FA3A3B"/>
    <w:rsid w:val="00FD09FA"/>
    <w:rsid w:val="00FF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55D"/>
    <w:pPr>
      <w:ind w:firstLineChars="200" w:firstLine="420"/>
    </w:pPr>
  </w:style>
  <w:style w:type="table" w:styleId="a4">
    <w:name w:val="Table Grid"/>
    <w:basedOn w:val="a1"/>
    <w:uiPriority w:val="59"/>
    <w:rsid w:val="003A3F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55D"/>
    <w:pPr>
      <w:ind w:firstLineChars="200" w:firstLine="420"/>
    </w:pPr>
  </w:style>
  <w:style w:type="table" w:styleId="a4">
    <w:name w:val="Table Grid"/>
    <w:basedOn w:val="a1"/>
    <w:uiPriority w:val="59"/>
    <w:rsid w:val="003A3F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sundun</dc:creator>
  <cp:keywords/>
  <dc:description/>
  <cp:lastModifiedBy>admin</cp:lastModifiedBy>
  <cp:revision>23</cp:revision>
  <dcterms:created xsi:type="dcterms:W3CDTF">2018-05-04T03:18:00Z</dcterms:created>
  <dcterms:modified xsi:type="dcterms:W3CDTF">2018-08-13T03:47:00Z</dcterms:modified>
</cp:coreProperties>
</file>