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2937"/>
          <w:sz w:val="36"/>
        </w:rPr>
        <w:t>🧱 苏中区域</w:t>
      </w:r>
    </w:p>
    <w:p>
      <w:pPr>
        <w:jc w:val="center"/>
      </w:pPr>
      <w:r>
        <w:rPr>
          <w:rFonts w:ascii="微软雅黑" w:hAnsi="微软雅黑" w:eastAsia="微软雅黑"/>
          <w:color w:val="1F2937"/>
          <w:sz w:val="28"/>
        </w:rPr>
        <w:t>7月13日 销售看板</w:t>
      </w:r>
    </w:p>
    <w:p>
      <w:pPr>
        <w:jc w:val="left"/>
      </w:pPr>
      <w:r>
        <w:rPr>
          <w:rFonts w:ascii="微软雅黑" w:hAnsi="微软雅黑" w:eastAsia="微软雅黑"/>
          <w:b/>
          <w:color w:val="7C3AED"/>
          <w:sz w:val="28"/>
        </w:rPr>
        <w:t>📊 核心指标概览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dc262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日销售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¥5.2万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指标¥6.3万 | 完成率82.3%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同比-66.5%</w:t>
            </w:r>
          </w:p>
        </w:tc>
        <w:tc>
          <w:tcPr>
            <w:tcW w:type="dxa" w:w="2635"/>
            <w:shd w:fill="2563e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月累计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¥123.5万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指标¥303.0万 | 完成率40.8%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同比-10.3%</w:t>
            </w:r>
          </w:p>
        </w:tc>
        <w:tc>
          <w:tcPr>
            <w:tcW w:type="dxa" w:w="2635"/>
            <w:shd w:fill="ea580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📦 长尾款 日销售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¥5,029/12件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指标¥7,875 | 完成率63.9%</w:t>
            </w:r>
          </w:p>
        </w:tc>
        <w:tc>
          <w:tcPr>
            <w:tcW w:type="dxa" w:w="2635"/>
            <w:shd w:fill="ea580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📦 长尾款 月目标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¥7.5万/157件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FFFFFF"/>
                <w:sz w:val="18"/>
              </w:rPr>
              <w:t>指标¥37.9万 | 完成率19.9%</w:t>
            </w:r>
          </w:p>
        </w:tc>
      </w:tr>
      <w:tr>
        <w:tc>
          <w:tcPr>
            <w:tcW w:type="dxa" w:w="10540"/>
            <w:gridSpan w:val="4"/>
            <w:shd w:fill="f3f4f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区域连带率 1.34 | 客单价 ¥460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7C3AED"/>
          <w:sz w:val="28"/>
        </w:rPr>
        <w:t>🏪 门店KPI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门店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日销售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日指标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日完成率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日同比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月累计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月指标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月完成率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月同比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连带率(日)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客单价(日)</w:t>
            </w:r>
          </w:p>
        </w:tc>
      </w:tr>
      <w:tr>
        <w:tc>
          <w:tcPr>
            <w:tcW w:type="dxa" w:w="95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泰州万象城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¥1.5万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¥1.2万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121.6%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-52.0%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¥31.4万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¥60.0万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52.4%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+20.3%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1.22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¥394</w:t>
            </w:r>
          </w:p>
        </w:tc>
      </w:tr>
      <w:tr>
        <w:tc>
          <w:tcPr>
            <w:tcW w:type="dxa" w:w="958"/>
            <w:shd w:fill="f5f3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淮安新亚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¥5,275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¥5,000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105.5%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-52.1%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¥7.8万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¥23.0万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33.9%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-53.8%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1.00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¥772</w:t>
            </w:r>
          </w:p>
        </w:tc>
      </w:tr>
      <w:tr>
        <w:tc>
          <w:tcPr>
            <w:tcW w:type="dxa" w:w="95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扬州万象汇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¥1.2万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¥1.2万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101.7%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-58.4%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¥23.5万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¥57.0万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41.2%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-14.3%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1.43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¥821</w:t>
            </w:r>
          </w:p>
        </w:tc>
      </w:tr>
      <w:tr>
        <w:tc>
          <w:tcPr>
            <w:tcW w:type="dxa" w:w="958"/>
            <w:shd w:fill="f5f3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扬州江都金鹰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¥6,001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¥6,000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100.0%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-36.5%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¥11.5万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¥28.0万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40.9%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+5.0%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2.00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¥462</w:t>
            </w:r>
          </w:p>
        </w:tc>
      </w:tr>
      <w:tr>
        <w:tc>
          <w:tcPr>
            <w:tcW w:type="dxa" w:w="95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淮安万象城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¥6,901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¥9,000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76.7%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N/A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¥14.7万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¥43.0万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34.2%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N/A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1.32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¥314</w:t>
            </w:r>
          </w:p>
        </w:tc>
      </w:tr>
      <w:tr>
        <w:tc>
          <w:tcPr>
            <w:tcW w:type="dxa" w:w="958"/>
            <w:shd w:fill="f5f3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宿迁宝龙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¥2,677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¥4,000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66.9%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-80.6%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¥6.1万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¥20.0万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30.7%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-23.7%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1.14</w:t>
            </w:r>
          </w:p>
        </w:tc>
        <w:tc>
          <w:tcPr>
            <w:tcW w:type="dxa" w:w="958"/>
            <w:shd w:fill="f5f3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¥382</w:t>
            </w:r>
          </w:p>
        </w:tc>
      </w:tr>
      <w:tr>
        <w:tc>
          <w:tcPr>
            <w:tcW w:type="dxa" w:w="95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扬州京华城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¥4,207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¥1.5万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28.1%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-89.6%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¥28.5万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¥72.0万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39.5%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-10.9%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1.26</w:t>
            </w:r>
          </w:p>
        </w:tc>
        <w:tc>
          <w:tcPr>
            <w:tcW w:type="dxa" w:w="95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¥234</w:t>
            </w:r>
          </w:p>
        </w:tc>
      </w:tr>
      <w:tr>
        <w:tc>
          <w:tcPr>
            <w:tcW w:type="dxa" w:w="958"/>
            <w:shd w:fill="ede9fe"/>
            <w:shd w:fill="ede9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区域合计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¥5.2万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¥6.3万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82.3%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-66.5%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¥123.5万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¥303.0万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40.8%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-10.3%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1.34</w:t>
            </w:r>
          </w:p>
        </w:tc>
        <w:tc>
          <w:tcPr>
            <w:tcW w:type="dxa" w:w="958"/>
            <w:shd w:fill="ede9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7C3AED"/>
                <w:sz w:val="16"/>
              </w:rPr>
              <w:t>¥460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EA580C"/>
          <w:sz w:val="28"/>
        </w:rPr>
        <w:t>📦 长尾款销售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fff7e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EA580C"/>
                <w:sz w:val="16"/>
              </w:rPr>
              <w:t>门店</w:t>
            </w:r>
          </w:p>
        </w:tc>
        <w:tc>
          <w:tcPr>
            <w:tcW w:type="dxa" w:w="2108"/>
            <w:shd w:fill="fff7e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EA580C"/>
                <w:sz w:val="16"/>
              </w:rPr>
              <w:t>日销售/X件</w:t>
            </w:r>
          </w:p>
        </w:tc>
        <w:tc>
          <w:tcPr>
            <w:tcW w:type="dxa" w:w="2108"/>
            <w:shd w:fill="fff7e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EA580C"/>
                <w:sz w:val="16"/>
              </w:rPr>
              <w:t>日销售占比</w:t>
            </w:r>
          </w:p>
        </w:tc>
        <w:tc>
          <w:tcPr>
            <w:tcW w:type="dxa" w:w="2108"/>
            <w:shd w:fill="fff7e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EA580C"/>
                <w:sz w:val="16"/>
              </w:rPr>
              <w:t>月累计/X件</w:t>
            </w:r>
          </w:p>
        </w:tc>
        <w:tc>
          <w:tcPr>
            <w:tcW w:type="dxa" w:w="2108"/>
            <w:shd w:fill="fff7e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EA580C"/>
                <w:sz w:val="16"/>
              </w:rPr>
              <w:t>月度销售占比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扬州万象汇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¥2,096/4件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17.2%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¥9,575/28件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4.1%</w:t>
            </w:r>
          </w:p>
        </w:tc>
      </w:tr>
      <w:tr>
        <w:tc>
          <w:tcPr>
            <w:tcW w:type="dxa" w:w="2108"/>
            <w:shd w:fill="fff5e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宿迁宝龙</w:t>
            </w:r>
          </w:p>
        </w:tc>
        <w:tc>
          <w:tcPr>
            <w:tcW w:type="dxa" w:w="2108"/>
            <w:shd w:fill="fff5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¥1,299/1件</w:t>
            </w:r>
          </w:p>
        </w:tc>
        <w:tc>
          <w:tcPr>
            <w:tcW w:type="dxa" w:w="2108"/>
            <w:shd w:fill="fff5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48.5%</w:t>
            </w:r>
          </w:p>
        </w:tc>
        <w:tc>
          <w:tcPr>
            <w:tcW w:type="dxa" w:w="2108"/>
            <w:shd w:fill="fff5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¥3,397/8件</w:t>
            </w:r>
          </w:p>
        </w:tc>
        <w:tc>
          <w:tcPr>
            <w:tcW w:type="dxa" w:w="2108"/>
            <w:shd w:fill="fff5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5.5%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泰州万象城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¥558/2件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3.8%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¥2.4万/37件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7.8%</w:t>
            </w:r>
          </w:p>
        </w:tc>
      </w:tr>
      <w:tr>
        <w:tc>
          <w:tcPr>
            <w:tcW w:type="dxa" w:w="2108"/>
            <w:shd w:fill="fff5e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淮安新亚</w:t>
            </w:r>
          </w:p>
        </w:tc>
        <w:tc>
          <w:tcPr>
            <w:tcW w:type="dxa" w:w="2108"/>
            <w:shd w:fill="fff5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¥319/1件</w:t>
            </w:r>
          </w:p>
        </w:tc>
        <w:tc>
          <w:tcPr>
            <w:tcW w:type="dxa" w:w="2108"/>
            <w:shd w:fill="fff5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6.0%</w:t>
            </w:r>
          </w:p>
        </w:tc>
        <w:tc>
          <w:tcPr>
            <w:tcW w:type="dxa" w:w="2108"/>
            <w:shd w:fill="fff5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¥2,967/12件</w:t>
            </w:r>
          </w:p>
        </w:tc>
        <w:tc>
          <w:tcPr>
            <w:tcW w:type="dxa" w:w="2108"/>
            <w:shd w:fill="fff5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3.8%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淮安万象城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¥269/1件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3.9%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¥3,654/16件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2.5%</w:t>
            </w:r>
          </w:p>
        </w:tc>
      </w:tr>
      <w:tr>
        <w:tc>
          <w:tcPr>
            <w:tcW w:type="dxa" w:w="2108"/>
            <w:shd w:fill="fff5e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扬州江都金鹰</w:t>
            </w:r>
          </w:p>
        </w:tc>
        <w:tc>
          <w:tcPr>
            <w:tcW w:type="dxa" w:w="2108"/>
            <w:shd w:fill="fff5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¥249/1件</w:t>
            </w:r>
          </w:p>
        </w:tc>
        <w:tc>
          <w:tcPr>
            <w:tcW w:type="dxa" w:w="2108"/>
            <w:shd w:fill="fff5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4.1%</w:t>
            </w:r>
          </w:p>
        </w:tc>
        <w:tc>
          <w:tcPr>
            <w:tcW w:type="dxa" w:w="2108"/>
            <w:shd w:fill="fff5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¥1.4万/17件</w:t>
            </w:r>
          </w:p>
        </w:tc>
        <w:tc>
          <w:tcPr>
            <w:tcW w:type="dxa" w:w="2108"/>
            <w:shd w:fill="fff5e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12.4%</w:t>
            </w:r>
          </w:p>
        </w:tc>
      </w:tr>
      <w:tr>
        <w:tc>
          <w:tcPr>
            <w:tcW w:type="dxa" w:w="21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扬州京华城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¥239/2件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5.7%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¥1.7万/39件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5.9%</w:t>
            </w:r>
          </w:p>
        </w:tc>
      </w:tr>
      <w:tr>
        <w:tc>
          <w:tcPr>
            <w:tcW w:type="dxa" w:w="2108"/>
            <w:shd w:fill="fff7ed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EA580C"/>
                <w:sz w:val="16"/>
              </w:rPr>
              <w:t>区域合计</w:t>
            </w:r>
          </w:p>
        </w:tc>
        <w:tc>
          <w:tcPr>
            <w:tcW w:type="dxa" w:w="2108"/>
            <w:shd w:fill="fff7e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EA580C"/>
                <w:sz w:val="16"/>
              </w:rPr>
              <w:t>¥5,029/12件</w:t>
            </w:r>
          </w:p>
        </w:tc>
        <w:tc>
          <w:tcPr>
            <w:tcW w:type="dxa" w:w="2108"/>
            <w:shd w:fill="fff7e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9.7%</w:t>
            </w:r>
          </w:p>
        </w:tc>
        <w:tc>
          <w:tcPr>
            <w:tcW w:type="dxa" w:w="2108"/>
            <w:shd w:fill="fff7e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EA580C"/>
                <w:sz w:val="16"/>
              </w:rPr>
              <w:t>¥7.5万/157件</w:t>
            </w:r>
          </w:p>
        </w:tc>
        <w:tc>
          <w:tcPr>
            <w:tcW w:type="dxa" w:w="2108"/>
            <w:shd w:fill="fff7ed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6.1%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DC2626"/>
          <w:sz w:val="28"/>
        </w:rPr>
        <w:t>🔑 重点SKU开单跟踪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4"/>
              </w:rPr>
              <w:t>门店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4"/>
              </w:rPr>
              <w:t>摇钱树 (40648)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4"/>
              </w:rPr>
              <w:t>奥迪F1赛车 (77259)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4"/>
              </w:rPr>
              <w:t>运输面包车 (60500)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4"/>
              </w:rPr>
              <w:t>财神爷 (40864)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4"/>
              </w:rPr>
              <w:t>小飞象 (854328)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4"/>
              </w:rPr>
              <w:t>辛巴 (854327)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4"/>
              </w:rPr>
              <w:t>龙裔圣武士 (854331)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扬州万象汇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2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</w:tr>
      <w:tr>
        <w:tc>
          <w:tcPr>
            <w:tcW w:type="dxa" w:w="1317"/>
            <w:shd w:fill="fef5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扬州京华城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扬州江都金鹰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1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</w:tr>
      <w:tr>
        <w:tc>
          <w:tcPr>
            <w:tcW w:type="dxa" w:w="1317"/>
            <w:shd w:fill="fef5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泰州万象城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宿迁宝龙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</w:tr>
      <w:tr>
        <w:tc>
          <w:tcPr>
            <w:tcW w:type="dxa" w:w="1317"/>
            <w:shd w:fill="fef5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淮安新亚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5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淮安万象城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0</w:t>
            </w:r>
          </w:p>
        </w:tc>
      </w:tr>
      <w:tr>
        <w:tc>
          <w:tcPr>
            <w:tcW w:type="dxa" w:w="1317"/>
            <w:shd w:fill="fe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区域合计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2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1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0</w:t>
            </w:r>
          </w:p>
        </w:tc>
        <w:tc>
          <w:tcPr>
            <w:tcW w:type="dxa" w:w="1317"/>
            <w:shd w:fill="fe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0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0284C7"/>
          <w:sz w:val="28"/>
        </w:rPr>
        <w:t>🔗 WOS销售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门店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日销售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日占比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WK29周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WK占比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月累计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月占比</w:t>
            </w:r>
          </w:p>
        </w:tc>
      </w:tr>
      <w:tr>
        <w:tc>
          <w:tcPr>
            <w:tcW w:type="dxa" w:w="15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扬州万象汇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0.0%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0.0%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¥1.7万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7.1%</w:t>
            </w:r>
          </w:p>
        </w:tc>
      </w:tr>
      <w:tr>
        <w:tc>
          <w:tcPr>
            <w:tcW w:type="dxa" w:w="1506"/>
            <w:shd w:fill="eaf5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扬州京华城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¥1,117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26.6%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¥1,117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26.6%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¥2.2万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7.7%</w:t>
            </w:r>
          </w:p>
        </w:tc>
      </w:tr>
      <w:tr>
        <w:tc>
          <w:tcPr>
            <w:tcW w:type="dxa" w:w="15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扬州江都金鹰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0.0%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0.0%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¥1.3万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11.2%</w:t>
            </w:r>
          </w:p>
        </w:tc>
      </w:tr>
      <w:tr>
        <w:tc>
          <w:tcPr>
            <w:tcW w:type="dxa" w:w="1506"/>
            <w:shd w:fill="eaf5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泰州万象城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¥1,714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11.7%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¥1,714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11.7%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¥2.3万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7.3%</w:t>
            </w:r>
          </w:p>
        </w:tc>
      </w:tr>
      <w:tr>
        <w:tc>
          <w:tcPr>
            <w:tcW w:type="dxa" w:w="15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宿迁宝龙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0.0%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0.0%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¥1,255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2.0%</w:t>
            </w:r>
          </w:p>
        </w:tc>
      </w:tr>
      <w:tr>
        <w:tc>
          <w:tcPr>
            <w:tcW w:type="dxa" w:w="1506"/>
            <w:shd w:fill="eaf5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淮安新亚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¥369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7.0%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¥369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7.0%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¥1.1万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13.6%</w:t>
            </w:r>
          </w:p>
        </w:tc>
      </w:tr>
      <w:tr>
        <w:tc>
          <w:tcPr>
            <w:tcW w:type="dxa" w:w="15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淮安万象城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0.0%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0.0%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¥2,054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1.4%</w:t>
            </w:r>
          </w:p>
        </w:tc>
      </w:tr>
      <w:tr>
        <w:tc>
          <w:tcPr>
            <w:tcW w:type="dxa" w:w="1506"/>
            <w:shd w:fill="e0f2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区域合计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¥3,200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6.2%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¥3,200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6.2%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¥8.8万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7.2%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0284C7"/>
          <w:sz w:val="28"/>
        </w:rPr>
        <w:t>⚡ 即时零售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门店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日销售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日占比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WK29周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WK占比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月累计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月占比</w:t>
            </w:r>
          </w:p>
        </w:tc>
      </w:tr>
      <w:tr>
        <w:tc>
          <w:tcPr>
            <w:tcW w:type="dxa" w:w="15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扬州万象汇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¥855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7.0%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¥855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7.0%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¥8,093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3.4%</w:t>
            </w:r>
          </w:p>
        </w:tc>
      </w:tr>
      <w:tr>
        <w:tc>
          <w:tcPr>
            <w:tcW w:type="dxa" w:w="1506"/>
            <w:shd w:fill="eaf5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扬州京华城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0.0%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0.0%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¥5,020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1.8%</w:t>
            </w:r>
          </w:p>
        </w:tc>
      </w:tr>
      <w:tr>
        <w:tc>
          <w:tcPr>
            <w:tcW w:type="dxa" w:w="15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扬州江都金鹰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0.0%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0.0%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¥1,015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0.9%</w:t>
            </w:r>
          </w:p>
        </w:tc>
      </w:tr>
      <w:tr>
        <w:tc>
          <w:tcPr>
            <w:tcW w:type="dxa" w:w="1506"/>
            <w:shd w:fill="eaf5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泰州万象城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¥198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1.4%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¥198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1.4%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¥8,003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2.5%</w:t>
            </w:r>
          </w:p>
        </w:tc>
      </w:tr>
      <w:tr>
        <w:tc>
          <w:tcPr>
            <w:tcW w:type="dxa" w:w="15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宿迁宝龙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¥593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22.2%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¥593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22.2%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¥4,045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6.6%</w:t>
            </w:r>
          </w:p>
        </w:tc>
      </w:tr>
      <w:tr>
        <w:tc>
          <w:tcPr>
            <w:tcW w:type="dxa" w:w="1506"/>
            <w:shd w:fill="eaf5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淮安新亚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¥89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1.7%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¥89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1.7%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¥7,032</w:t>
            </w:r>
          </w:p>
        </w:tc>
        <w:tc>
          <w:tcPr>
            <w:tcW w:type="dxa" w:w="1506"/>
            <w:shd w:fill="eaf5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9.0%</w:t>
            </w:r>
          </w:p>
        </w:tc>
      </w:tr>
      <w:tr>
        <w:tc>
          <w:tcPr>
            <w:tcW w:type="dxa" w:w="150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淮安万象城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¥493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7.1%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¥493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7.1%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¥2,828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1.9%</w:t>
            </w:r>
          </w:p>
        </w:tc>
      </w:tr>
      <w:tr>
        <w:tc>
          <w:tcPr>
            <w:tcW w:type="dxa" w:w="1506"/>
            <w:shd w:fill="e0f2fe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区域合计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¥2,228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4.3%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¥2,228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4.3%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¥3.6万</w:t>
            </w:r>
          </w:p>
        </w:tc>
        <w:tc>
          <w:tcPr>
            <w:tcW w:type="dxa" w:w="1506"/>
            <w:shd w:fill="e0f2f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284C7"/>
                <w:sz w:val="16"/>
              </w:rPr>
              <w:t>2.9%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微软雅黑" w:hAnsi="微软雅黑" w:eastAsia="微软雅黑"/>
          <w:b/>
          <w:color w:val="059669"/>
          <w:sz w:val="28"/>
        </w:rPr>
        <w:t>👩 导购销售详情</w:t>
      </w:r>
    </w:p>
    <w:p>
      <w:r>
        <w:rPr>
          <w:rFonts w:ascii="微软雅黑" w:hAnsi="微软雅黑" w:eastAsia="微软雅黑"/>
          <w:b/>
          <w:color w:val="059669"/>
          <w:sz w:val="22"/>
        </w:rPr>
        <w:t>▸ 扬州万象汇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导购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职务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日销售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WK29周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 WOS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月累计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月指标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月完成率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文雅君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中级陈列专家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¥6,450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¥6,450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¥7.5万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¥16.0万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46.6%</w:t>
            </w:r>
          </w:p>
        </w:tc>
      </w:tr>
      <w:tr>
        <w:tc>
          <w:tcPr>
            <w:tcW w:type="dxa" w:w="1317"/>
            <w:shd w:fill="ecfd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张荟奇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¥3,767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¥3,767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¥7.7万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¥16.0万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48.4%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李婷1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中级店长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¥1,136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¥1,136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¥3.1万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¥9.0万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34.0%</w:t>
            </w:r>
          </w:p>
        </w:tc>
      </w:tr>
      <w:tr>
        <w:tc>
          <w:tcPr>
            <w:tcW w:type="dxa" w:w="1317"/>
            <w:shd w:fill="ecfd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朱洪涛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¥4.3万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¥16.0万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27.0%</w:t>
            </w:r>
          </w:p>
        </w:tc>
      </w:tr>
      <w:tr>
        <w:tc>
          <w:tcPr>
            <w:tcW w:type="dxa" w:w="1317"/>
            <w:shd w:fill="d1fae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合计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¥1.1万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¥1.1万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¥0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¥22.6万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¥57.0万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39.6%</w:t>
            </w:r>
          </w:p>
        </w:tc>
      </w:tr>
    </w:tbl>
    <w:p>
      <w:r>
        <w:rPr>
          <w:rFonts w:ascii="微软雅黑" w:hAnsi="微软雅黑" w:eastAsia="微软雅黑"/>
          <w:b/>
          <w:color w:val="059669"/>
          <w:sz w:val="22"/>
        </w:rPr>
        <w:t>▸ 扬州京华城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导购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职务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日销售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WK29周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 WOS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月累计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月指标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月完成率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董文兵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¥1,902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¥1,902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¥809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¥6.0万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¥16.0万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37.5%</w:t>
            </w:r>
          </w:p>
        </w:tc>
      </w:tr>
      <w:tr>
        <w:tc>
          <w:tcPr>
            <w:tcW w:type="dxa" w:w="1317"/>
            <w:shd w:fill="ecfd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王泽馨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店员（长期兼职）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¥1,232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¥1,232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¥5.1万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¥16.0万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32.0%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丁茜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储备陈列专家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¥834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¥834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¥308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¥7.0万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¥16.0万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43.8%</w:t>
            </w:r>
          </w:p>
        </w:tc>
      </w:tr>
      <w:tr>
        <w:tc>
          <w:tcPr>
            <w:tcW w:type="dxa" w:w="1317"/>
            <w:shd w:fill="ecfd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陆文一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初级店长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¥239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¥239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¥3.2万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¥8.0万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39.5%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王永群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初级培训专家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¥6.6万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¥16.0万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41.2%</w:t>
            </w:r>
          </w:p>
        </w:tc>
      </w:tr>
      <w:tr>
        <w:tc>
          <w:tcPr>
            <w:tcW w:type="dxa" w:w="1317"/>
            <w:shd w:fill="d1fae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合计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¥4,207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¥4,207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¥1,117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¥27.9万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¥72.0万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38.7%</w:t>
            </w:r>
          </w:p>
        </w:tc>
      </w:tr>
    </w:tbl>
    <w:p>
      <w:r>
        <w:rPr>
          <w:rFonts w:ascii="微软雅黑" w:hAnsi="微软雅黑" w:eastAsia="微软雅黑"/>
          <w:b/>
          <w:color w:val="059669"/>
          <w:sz w:val="22"/>
        </w:rPr>
        <w:t>▸ 扬州江都金鹰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导购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职务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日销售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WK29周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 WOS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月累计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月指标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月完成率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王伟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初级店长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¥3,522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¥3,522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¥4.3万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¥4.0万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107.6%</w:t>
            </w:r>
          </w:p>
        </w:tc>
      </w:tr>
      <w:tr>
        <w:tc>
          <w:tcPr>
            <w:tcW w:type="dxa" w:w="1317"/>
            <w:shd w:fill="ecfd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邰宇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店员（长期兼职）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¥1,754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¥1,754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¥1.7万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¥8.0万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20.9%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谭欣蔚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¥725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¥725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¥2.3万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¥8.0万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28.7%</w:t>
            </w:r>
          </w:p>
        </w:tc>
      </w:tr>
      <w:tr>
        <w:tc>
          <w:tcPr>
            <w:tcW w:type="dxa" w:w="1317"/>
            <w:shd w:fill="ecfd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朱奕然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¥2.6万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¥8.0万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32.1%</w:t>
            </w:r>
          </w:p>
        </w:tc>
      </w:tr>
      <w:tr>
        <w:tc>
          <w:tcPr>
            <w:tcW w:type="dxa" w:w="1317"/>
            <w:shd w:fill="d1fae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合计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¥6,001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¥6,001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¥0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¥10.8万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¥28.0万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38.7%</w:t>
            </w:r>
          </w:p>
        </w:tc>
      </w:tr>
    </w:tbl>
    <w:p>
      <w:r>
        <w:rPr>
          <w:rFonts w:ascii="微软雅黑" w:hAnsi="微软雅黑" w:eastAsia="微软雅黑"/>
          <w:b/>
          <w:color w:val="059669"/>
          <w:sz w:val="22"/>
        </w:rPr>
        <w:t>▸ 泰州万象城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导购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职务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日销售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WK29周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 WOS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月累计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月指标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月完成率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于小进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高级运营专家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¥4,931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¥4,931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¥5.6万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¥13.3万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41.9%</w:t>
            </w:r>
          </w:p>
        </w:tc>
      </w:tr>
      <w:tr>
        <w:tc>
          <w:tcPr>
            <w:tcW w:type="dxa" w:w="1317"/>
            <w:shd w:fill="ecfd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王美玉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¥3,629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¥3,629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¥638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¥6.4万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¥13.3万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47.9%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王璐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¥3,278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¥3,278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¥808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¥5.4万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¥13.3万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40.5%</w:t>
            </w:r>
          </w:p>
        </w:tc>
      </w:tr>
      <w:tr>
        <w:tc>
          <w:tcPr>
            <w:tcW w:type="dxa" w:w="1317"/>
            <w:shd w:fill="ecfd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王丹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¥2,153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¥2,153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¥6.2万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¥13.3万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46.2%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黄小莉1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初级店长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¥138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¥138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¥5.1万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¥6.7万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  <w:t>75.8%</w:t>
            </w:r>
          </w:p>
        </w:tc>
      </w:tr>
      <w:tr>
        <w:tc>
          <w:tcPr>
            <w:tcW w:type="dxa" w:w="1317"/>
            <w:shd w:fill="d1fae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合计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¥1.4万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¥1.4万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¥1,446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¥28.6万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¥60.0万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47.7%</w:t>
            </w:r>
          </w:p>
        </w:tc>
      </w:tr>
    </w:tbl>
    <w:p>
      <w:r>
        <w:rPr>
          <w:rFonts w:ascii="微软雅黑" w:hAnsi="微软雅黑" w:eastAsia="微软雅黑"/>
          <w:b/>
          <w:color w:val="059669"/>
          <w:sz w:val="22"/>
        </w:rPr>
        <w:t>▸ 宿迁宝龙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导购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职务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日销售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WK29周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 WOS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月累计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月指标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月完成率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卓宁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¥1,299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¥1,299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¥2.5万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¥6.7万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36.8%</w:t>
            </w:r>
          </w:p>
        </w:tc>
      </w:tr>
      <w:tr>
        <w:tc>
          <w:tcPr>
            <w:tcW w:type="dxa" w:w="1317"/>
            <w:shd w:fill="ecfd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丁蒙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¥508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¥508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¥1.8万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¥6.7万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27.4%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靳洋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高级运营专家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¥277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¥277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¥1.4万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¥6.7万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20.5%</w:t>
            </w:r>
          </w:p>
        </w:tc>
      </w:tr>
      <w:tr>
        <w:tc>
          <w:tcPr>
            <w:tcW w:type="dxa" w:w="1317"/>
            <w:shd w:fill="d1fae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合计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¥2,084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¥2,084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¥0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¥5.6万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¥20.0万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28.2%</w:t>
            </w:r>
          </w:p>
        </w:tc>
      </w:tr>
    </w:tbl>
    <w:p>
      <w:r>
        <w:rPr>
          <w:rFonts w:ascii="微软雅黑" w:hAnsi="微软雅黑" w:eastAsia="微软雅黑"/>
          <w:b/>
          <w:color w:val="059669"/>
          <w:sz w:val="22"/>
        </w:rPr>
        <w:t>▸ 淮安新亚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导购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职务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日销售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WK29周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 WOS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月累计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月指标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月完成率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钱晨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初级培训专家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¥3,657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¥3,657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¥369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¥3.1万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¥7.7万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40.1%</w:t>
            </w:r>
          </w:p>
        </w:tc>
      </w:tr>
      <w:tr>
        <w:tc>
          <w:tcPr>
            <w:tcW w:type="dxa" w:w="1317"/>
            <w:shd w:fill="ecfd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王毅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中级陈列专家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¥1,529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¥1,529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¥2.4万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¥7.7万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30.8%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汤绚尧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店员（长期兼职）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¥1.6万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¥7.7万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21.2%</w:t>
            </w:r>
          </w:p>
        </w:tc>
      </w:tr>
      <w:tr>
        <w:tc>
          <w:tcPr>
            <w:tcW w:type="dxa" w:w="1317"/>
            <w:shd w:fill="d1fae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合计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¥5,186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¥5,186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¥369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¥7.1万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¥23.0万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30.7%</w:t>
            </w:r>
          </w:p>
        </w:tc>
      </w:tr>
    </w:tbl>
    <w:p>
      <w:r>
        <w:rPr>
          <w:rFonts w:ascii="微软雅黑" w:hAnsi="微软雅黑" w:eastAsia="微软雅黑"/>
          <w:b/>
          <w:color w:val="059669"/>
          <w:sz w:val="22"/>
        </w:rPr>
        <w:t>▸ 淮安万象城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导购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职务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日销售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WK29周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WK WOS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月累计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月指标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月完成率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于思涵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店员（长期兼职）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¥2,557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¥2,557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¥3.0万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¥9.4万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32.3%</w:t>
            </w:r>
          </w:p>
        </w:tc>
      </w:tr>
      <w:tr>
        <w:tc>
          <w:tcPr>
            <w:tcW w:type="dxa" w:w="1317"/>
            <w:shd w:fill="ecfd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钱晓凡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¥1,878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¥1,878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¥4.3万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¥13.4万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31.6%</w:t>
            </w:r>
          </w:p>
        </w:tc>
      </w:tr>
      <w:tr>
        <w:tc>
          <w:tcPr>
            <w:tcW w:type="dxa" w:w="13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黄锦靓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初级店长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¥1,744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¥1,744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¥3.1万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¥6.7万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45.5%</w:t>
            </w:r>
          </w:p>
        </w:tc>
      </w:tr>
      <w:tr>
        <w:tc>
          <w:tcPr>
            <w:tcW w:type="dxa" w:w="1317"/>
            <w:shd w:fill="ecfdf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1F2937"/>
                <w:sz w:val="16"/>
              </w:rPr>
              <w:t>周小庆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4"/>
              </w:rPr>
              <w:t>店员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¥229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¥229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¥0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¥4.0万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¥13.4万</w:t>
            </w:r>
          </w:p>
        </w:tc>
        <w:tc>
          <w:tcPr>
            <w:tcW w:type="dxa" w:w="1317"/>
            <w:shd w:fill="ecfd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DC2626"/>
                <w:sz w:val="16"/>
              </w:rPr>
              <w:t>30.1%</w:t>
            </w:r>
          </w:p>
        </w:tc>
      </w:tr>
      <w:tr>
        <w:tc>
          <w:tcPr>
            <w:tcW w:type="dxa" w:w="1317"/>
            <w:shd w:fill="d1fae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合计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16"/>
              </w:rPr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¥6,408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¥6,408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¥0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¥14.4万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59669"/>
                <w:sz w:val="16"/>
              </w:rPr>
              <w:t>¥43.0万</w:t>
            </w:r>
          </w:p>
        </w:tc>
        <w:tc>
          <w:tcPr>
            <w:tcW w:type="dxa" w:w="1317"/>
            <w:shd w:fill="d1fae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DC2626"/>
                <w:sz w:val="16"/>
              </w:rPr>
              <w:t>33.5%</w:t>
            </w:r>
          </w:p>
        </w:tc>
      </w:tr>
    </w:tbl>
    <w:p/>
    <w:p>
      <w:r>
        <w:rPr>
          <w:rFonts w:ascii="微软雅黑" w:hAnsi="微软雅黑" w:eastAsia="微软雅黑"/>
          <w:b/>
          <w:color w:val="1F2937"/>
          <w:sz w:val="18"/>
        </w:rPr>
        <w:t>💡 数据说明</w:t>
      </w:r>
    </w:p>
    <w:p>
      <w:pPr>
        <w:pStyle w:val="ListBullet"/>
      </w:pPr>
      <w:r>
        <w:rPr>
          <w:rFonts w:ascii="微软雅黑" w:hAnsi="微软雅黑" w:eastAsia="微软雅黑"/>
          <w:color w:val="64748B"/>
          <w:sz w:val="16"/>
        </w:rPr>
        <w:t>数据使用结算金额，已排除赠品和样品</w:t>
      </w:r>
    </w:p>
    <w:p>
      <w:pPr>
        <w:pStyle w:val="ListBullet"/>
      </w:pPr>
      <w:r>
        <w:rPr>
          <w:rFonts w:ascii="微软雅黑" w:hAnsi="微软雅黑" w:eastAsia="微软雅黑"/>
          <w:color w:val="64748B"/>
          <w:sz w:val="16"/>
        </w:rPr>
        <w:t>日同比和月同比排除淮安万象城（2025年12月新开店，无同期数据）</w:t>
      </w:r>
    </w:p>
    <w:p>
      <w:pPr>
        <w:pStyle w:val="ListBullet"/>
      </w:pPr>
      <w:r>
        <w:rPr>
          <w:rFonts w:ascii="微软雅黑" w:hAnsi="微软雅黑" w:eastAsia="微软雅黑"/>
          <w:color w:val="64748B"/>
          <w:sz w:val="16"/>
        </w:rPr>
        <w:t>WK29周累计为7月13日起至当日</w:t>
      </w:r>
    </w:p>
    <w:p>
      <w:pPr>
        <w:pStyle w:val="ListBullet"/>
      </w:pPr>
      <w:r>
        <w:rPr>
          <w:rFonts w:ascii="微软雅黑" w:hAnsi="微软雅黑" w:eastAsia="微软雅黑"/>
          <w:color w:val="64748B"/>
          <w:sz w:val="16"/>
        </w:rPr>
        <w:t>WOS口径：支付方式名称含"WOS企微小程序"的所有订单</w:t>
      </w:r>
    </w:p>
    <w:p>
      <w:pPr>
        <w:pStyle w:val="ListBullet"/>
      </w:pPr>
      <w:r>
        <w:rPr>
          <w:rFonts w:ascii="微软雅黑" w:hAnsi="微软雅黑" w:eastAsia="微软雅黑"/>
          <w:color w:val="64748B"/>
          <w:sz w:val="16"/>
        </w:rPr>
        <w:t>即时零售口径：支付方式含"美团"或特殊销售类型含"饿了么"或支付方式含"淘宝/京东"</w:t>
      </w:r>
    </w:p>
    <w:p>
      <w:pPr>
        <w:pStyle w:val="ListBullet"/>
      </w:pPr>
      <w:r>
        <w:rPr>
          <w:rFonts w:ascii="微软雅黑" w:hAnsi="微软雅黑" w:eastAsia="微软雅黑"/>
          <w:color w:val="64748B"/>
          <w:sz w:val="16"/>
        </w:rPr>
        <w:t>长尾款口径：79款SKU明细匹配，结算金额含退货扣减</w:t>
      </w:r>
    </w:p>
    <w:p>
      <w:pPr>
        <w:pStyle w:val="ListBullet"/>
      </w:pPr>
      <w:r>
        <w:rPr>
          <w:rFonts w:ascii="微软雅黑" w:hAnsi="微软雅黑" w:eastAsia="微软雅黑"/>
          <w:color w:val="64748B"/>
          <w:sz w:val="16"/>
        </w:rPr>
        <w:t>重点SKU开单数量仅计正单（退货不计入）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