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Таблица выполнения требований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Пункт</w:t>
            </w:r>
          </w:p>
        </w:tc>
        <w:tc>
          <w:tcPr>
            <w:tcW w:type="dxa" w:w="4320"/>
          </w:tcPr>
          <w:p>
            <w:r>
              <w:t>Выполнение требования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 xml:space="preserve">в тексте есть введение? ответь да или нет </w:t>
              <w:br/>
              <w:t>1.Для того что бы оценить степень привлекательности применения специальных налоговых режимов для налогоплательщиков в таблице 7 проведем анализ количества налогоплательщиков применяющих действующие в РФ специальные налоговые режимы Анализ проведен для Российской Федерации в целом и для Свердловской области По данным таблицы 7 видно что по России и Свердловской обл на 01 01 2015г ведущее положение из всех специальных режимов занимает УСН Это свидетельствует о том что УСН является самой оптимальной системой налогообложения для малого бизнеса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 xml:space="preserve">в тексте есть введение? ответь да или нет </w:t>
              <w:br/>
              <w:t>1.системой налогообложения для налогоплательщиков Количество её налогоплательщиков в анализируемом периоде увеличилось на 7 56 и 4 24 соответственн ЗАКЛЮЧЕНИЕ Таким образом главным направлением производимой государством экономической политики в части реформирования налогообложения предполагается сохранение существующей и наращивание налогооблагаемой базы Полное изменение налоговой системы Российской Федерации имело бы отрицательные последствия Поэтому в данной работе были предложены меры по совершенствованию системы налогообложения предпринимателей обеспечение темпов роста за счет изменения ставок отмены переноса убытков на будущие периоды и введения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 xml:space="preserve">в тексте есть введение? ответь да или нет </w:t>
              <w:br/>
              <w:t>1.изменений объекта налогообложения и прочее В условиях экономического кризиса целесообразно предоставление следующих преференций для субъектов малого бизнеса введение дополнительных преференций для молодых компаний действующих на рынке до 5 лет так как ими создается наибольшее число рабочих мест реализация процедур по сохранению инвестиционной активности бизнеса как одного из инструментов повышения доступности ресурсов для начинающих инновационных компаний разработка и внедрение дополнительных мер поддержки для предпринимателей создающих новые рабочие места внедрение механизмов содействия развитию малого предпринимательства в мон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 xml:space="preserve">в тексте есть введение? ответь да или нет </w:t>
              <w:br/>
              <w:t>1.реализации инвестиционных проектов в сфере строительства,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