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6CB7" w14:textId="33B352D7" w:rsidR="00634B62" w:rsidRDefault="00634B62" w:rsidP="00634B62">
      <w:pPr>
        <w:pStyle w:val="1"/>
        <w:jc w:val="center"/>
        <w:rPr>
          <w:rFonts w:ascii="微软雅黑" w:eastAsia="微软雅黑" w:hAnsi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阅读报告</w:t>
      </w:r>
    </w:p>
    <w:p w14:paraId="50458886" w14:textId="5BF19EA6" w:rsidR="00EB46FF" w:rsidRPr="00EB46FF" w:rsidRDefault="00D6332F" w:rsidP="00D6332F">
      <w:pPr>
        <w:rPr>
          <w:rFonts w:ascii="微软雅黑" w:hAnsi="微软雅黑"/>
          <w:szCs w:val="24"/>
        </w:rPr>
      </w:pPr>
      <w:r w:rsidRPr="00634B62">
        <w:rPr>
          <w:rFonts w:cs="Times New Roman"/>
          <w:szCs w:val="24"/>
        </w:rPr>
        <w:t>English</w:t>
      </w:r>
      <w:r w:rsidRPr="00634B62">
        <w:rPr>
          <w:szCs w:val="24"/>
        </w:rPr>
        <w:tab/>
      </w:r>
      <w:r w:rsidRPr="00634B62">
        <w:rPr>
          <w:rFonts w:ascii="微软雅黑" w:hAnsi="微软雅黑" w:hint="eastAsia"/>
          <w:szCs w:val="24"/>
        </w:rPr>
        <w:t>中文</w:t>
      </w:r>
    </w:p>
    <w:p w14:paraId="2816DE82" w14:textId="511F7878" w:rsidR="00D6332F" w:rsidRDefault="00D6332F" w:rsidP="00EB46FF">
      <w:pPr>
        <w:pStyle w:val="2"/>
      </w:pPr>
      <w:r w:rsidRPr="00EB46FF">
        <w:rPr>
          <w:rFonts w:hint="eastAsia"/>
        </w:rPr>
        <w:t>一、</w:t>
      </w:r>
      <w:r w:rsidR="00EB46FF" w:rsidRPr="00EB46FF">
        <w:t>论文标题</w:t>
      </w:r>
      <w:r w:rsidRPr="00EB46FF">
        <w:rPr>
          <w:rFonts w:hint="eastAsia"/>
        </w:rPr>
        <w:t>：</w:t>
      </w:r>
    </w:p>
    <w:p w14:paraId="3F5D6B1C" w14:textId="2D49F32C" w:rsidR="00822967" w:rsidRPr="00822967" w:rsidRDefault="00822967" w:rsidP="00822967">
      <w:r>
        <w:tab/>
      </w:r>
      <w:r>
        <w:rPr>
          <w:rFonts w:hint="eastAsia"/>
        </w:rPr>
        <w:t>Diffusion Models Beat GANs on Image Synthesis</w:t>
      </w:r>
    </w:p>
    <w:p w14:paraId="67228871" w14:textId="0902A126" w:rsidR="00165D63" w:rsidRDefault="00D6332F" w:rsidP="00EB46FF">
      <w:pPr>
        <w:pStyle w:val="2"/>
      </w:pPr>
      <w:r w:rsidRPr="00EB46FF">
        <w:rPr>
          <w:rFonts w:hint="eastAsia"/>
        </w:rPr>
        <w:t>二、</w:t>
      </w:r>
      <w:r w:rsidR="00EB46FF" w:rsidRPr="00EB46FF">
        <w:t>作者单位</w:t>
      </w:r>
      <w:r w:rsidR="00EB46FF" w:rsidRPr="00EB46FF">
        <w:rPr>
          <w:rFonts w:hint="eastAsia"/>
        </w:rPr>
        <w:t>、</w:t>
      </w:r>
      <w:r w:rsidR="0044257C" w:rsidRPr="00EB46FF">
        <w:rPr>
          <w:rFonts w:hint="eastAsia"/>
        </w:rPr>
        <w:t>发表时间</w:t>
      </w:r>
      <w:r w:rsidR="00A40A2E" w:rsidRPr="00EB46FF">
        <w:rPr>
          <w:rFonts w:hint="eastAsia"/>
        </w:rPr>
        <w:t>：</w:t>
      </w:r>
    </w:p>
    <w:p w14:paraId="44ECF131" w14:textId="74506A59" w:rsidR="00822967" w:rsidRPr="00822967" w:rsidRDefault="00822967" w:rsidP="00822967">
      <w:r>
        <w:tab/>
        <w:t xml:space="preserve">Prafulla </w:t>
      </w:r>
      <w:proofErr w:type="spellStart"/>
      <w:r>
        <w:t>Dhariwal</w:t>
      </w:r>
      <w:proofErr w:type="spellEnd"/>
      <w:r>
        <w:t xml:space="preserve"> </w:t>
      </w:r>
      <w:proofErr w:type="spellStart"/>
      <w:r>
        <w:t>OpenA</w:t>
      </w:r>
      <w:r>
        <w:rPr>
          <w:rFonts w:hint="eastAsia"/>
        </w:rPr>
        <w:t>I</w:t>
      </w:r>
      <w:proofErr w:type="spellEnd"/>
      <w:r>
        <w:tab/>
        <w:t xml:space="preserve">Alex Nichol </w:t>
      </w:r>
      <w:proofErr w:type="spellStart"/>
      <w:r>
        <w:t>OpenAI</w:t>
      </w:r>
      <w:proofErr w:type="spellEnd"/>
      <w:r>
        <w:t xml:space="preserve"> </w:t>
      </w:r>
      <w:r>
        <w:tab/>
        <w:t>2021</w:t>
      </w:r>
    </w:p>
    <w:p w14:paraId="4C6A99FC" w14:textId="4C0CD8D5" w:rsidR="00165D63" w:rsidRDefault="00D6332F" w:rsidP="00EB46FF">
      <w:pPr>
        <w:pStyle w:val="2"/>
      </w:pPr>
      <w:r w:rsidRPr="00EB46FF">
        <w:rPr>
          <w:rFonts w:hint="eastAsia"/>
        </w:rPr>
        <w:t>三、</w:t>
      </w:r>
      <w:r w:rsidR="00EB46FF" w:rsidRPr="00EB46FF">
        <w:t>论文背景和问题</w:t>
      </w:r>
      <w:r w:rsidRPr="00EB46FF">
        <w:rPr>
          <w:rFonts w:hint="eastAsia"/>
        </w:rPr>
        <w:t>：</w:t>
      </w:r>
    </w:p>
    <w:p w14:paraId="2D5FE34D" w14:textId="573BE862" w:rsidR="00822967" w:rsidRDefault="00822967" w:rsidP="00822967">
      <w:r>
        <w:tab/>
      </w:r>
      <w:r w:rsidR="00956DDA">
        <w:rPr>
          <w:rFonts w:hint="eastAsia"/>
        </w:rPr>
        <w:t>GAN</w:t>
      </w:r>
      <w:r w:rsidR="008923EE">
        <w:rPr>
          <w:rFonts w:hint="eastAsia"/>
        </w:rPr>
        <w:t>已经得到广泛充分的研究，但依然</w:t>
      </w:r>
      <w:r w:rsidR="00956DDA">
        <w:rPr>
          <w:rFonts w:hint="eastAsia"/>
        </w:rPr>
        <w:t>存在</w:t>
      </w:r>
      <w:r w:rsidR="00DA10E7">
        <w:rPr>
          <w:rFonts w:hint="eastAsia"/>
        </w:rPr>
        <w:t>一些</w:t>
      </w:r>
      <w:r w:rsidR="00956DDA">
        <w:rPr>
          <w:rFonts w:hint="eastAsia"/>
        </w:rPr>
        <w:t>问题：多样性差（模式崩溃）</w:t>
      </w:r>
      <w:r w:rsidR="0004737F">
        <w:rPr>
          <w:rFonts w:hint="eastAsia"/>
        </w:rPr>
        <w:t>；很难训练、很容易崩溃。</w:t>
      </w:r>
      <w:r w:rsidR="00956DDA">
        <w:rPr>
          <w:rFonts w:hint="eastAsia"/>
        </w:rPr>
        <w:t>扩散模型</w:t>
      </w:r>
      <w:r w:rsidR="0004737F">
        <w:rPr>
          <w:rFonts w:hint="eastAsia"/>
        </w:rPr>
        <w:t>虽然</w:t>
      </w:r>
      <w:r w:rsidR="00956DDA">
        <w:rPr>
          <w:rFonts w:hint="eastAsia"/>
        </w:rPr>
        <w:t>比</w:t>
      </w:r>
      <w:r w:rsidR="00956DDA">
        <w:rPr>
          <w:rFonts w:hint="eastAsia"/>
        </w:rPr>
        <w:t>GAN</w:t>
      </w:r>
      <w:r w:rsidR="00956DDA">
        <w:rPr>
          <w:rFonts w:hint="eastAsia"/>
        </w:rPr>
        <w:t>能更好地覆盖样本分布，</w:t>
      </w:r>
      <w:r w:rsidR="0004737F">
        <w:rPr>
          <w:rFonts w:hint="eastAsia"/>
        </w:rPr>
        <w:t>性质更为理想，</w:t>
      </w:r>
      <w:r w:rsidR="008923EE">
        <w:rPr>
          <w:rFonts w:hint="eastAsia"/>
        </w:rPr>
        <w:t>但在一些困难的数据集上表现依然不如</w:t>
      </w:r>
      <w:proofErr w:type="spellStart"/>
      <w:r w:rsidR="0004737F">
        <w:rPr>
          <w:rFonts w:hint="eastAsia"/>
        </w:rPr>
        <w:t>Big</w:t>
      </w:r>
      <w:r w:rsidR="008923EE">
        <w:rPr>
          <w:rFonts w:hint="eastAsia"/>
        </w:rPr>
        <w:t>GAN</w:t>
      </w:r>
      <w:proofErr w:type="spellEnd"/>
      <w:r w:rsidR="0004737F">
        <w:t>-</w:t>
      </w:r>
      <w:r w:rsidR="0004737F">
        <w:rPr>
          <w:rFonts w:hint="eastAsia"/>
        </w:rPr>
        <w:t>deep</w:t>
      </w:r>
      <w:r w:rsidR="008923EE">
        <w:rPr>
          <w:rFonts w:hint="eastAsia"/>
        </w:rPr>
        <w:t>等</w:t>
      </w:r>
      <w:r w:rsidR="00956DDA">
        <w:rPr>
          <w:rFonts w:hint="eastAsia"/>
        </w:rPr>
        <w:t>。</w:t>
      </w:r>
    </w:p>
    <w:p w14:paraId="4D0D6243" w14:textId="04BCD183" w:rsidR="008923EE" w:rsidRPr="00822967" w:rsidRDefault="008923EE" w:rsidP="00822967">
      <w:pPr>
        <w:rPr>
          <w:rFonts w:hint="eastAsia"/>
        </w:rPr>
      </w:pPr>
      <w:r>
        <w:tab/>
      </w:r>
      <w:r>
        <w:rPr>
          <w:rFonts w:hint="eastAsia"/>
        </w:rPr>
        <w:t>本文假设这种差距来自于：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GAN</w:t>
      </w:r>
      <w:r>
        <w:rPr>
          <w:rFonts w:hint="eastAsia"/>
        </w:rPr>
        <w:t>的架构已经经过大量改进；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GAN</w:t>
      </w:r>
      <w:r>
        <w:rPr>
          <w:rFonts w:hint="eastAsia"/>
        </w:rPr>
        <w:t>用多样性换取了保真度</w:t>
      </w:r>
      <w:r w:rsidR="0004737F">
        <w:rPr>
          <w:rFonts w:hint="eastAsia"/>
        </w:rPr>
        <w:t>。本文将设计一个</w:t>
      </w:r>
      <w:r w:rsidR="0004737F">
        <w:rPr>
          <w:rFonts w:hint="eastAsia"/>
        </w:rPr>
        <w:t>用多样性换取保真度</w:t>
      </w:r>
      <w:r w:rsidR="0004737F">
        <w:rPr>
          <w:rFonts w:hint="eastAsia"/>
        </w:rPr>
        <w:t>的方案，将这些好处带给扩散模型。</w:t>
      </w:r>
    </w:p>
    <w:p w14:paraId="295BF858" w14:textId="1653C42E" w:rsidR="0004737F" w:rsidRDefault="00D6332F" w:rsidP="0004737F">
      <w:pPr>
        <w:pStyle w:val="2"/>
      </w:pPr>
      <w:r w:rsidRPr="00EB46FF">
        <w:rPr>
          <w:rFonts w:hint="eastAsia"/>
        </w:rPr>
        <w:t>四、</w:t>
      </w:r>
      <w:r w:rsidR="00EB46FF" w:rsidRPr="00EB46FF">
        <w:t>论文动机和贡献解读</w:t>
      </w:r>
    </w:p>
    <w:p w14:paraId="2699DE79" w14:textId="2522D2F3" w:rsidR="0004737F" w:rsidRDefault="0004737F" w:rsidP="0004737F">
      <w:pPr>
        <w:rPr>
          <w:rFonts w:ascii="微软雅黑" w:hAnsi="微软雅黑"/>
          <w:color w:val="000000"/>
          <w:spacing w:val="15"/>
          <w:sz w:val="23"/>
          <w:szCs w:val="23"/>
          <w:shd w:val="clear" w:color="auto" w:fill="FFFFFF"/>
        </w:rPr>
      </w:pPr>
      <w:r>
        <w:tab/>
      </w:r>
      <w:r>
        <w:rPr>
          <w:rFonts w:hint="eastAsia"/>
        </w:rPr>
        <w:t>作者旨在改进扩散模型。具体而言，作者</w:t>
      </w:r>
      <w:r w:rsidRPr="0004737F">
        <w:rPr>
          <w:rFonts w:hint="eastAsia"/>
        </w:rPr>
        <w:t>通过一系列消融实验找到了更好的架构</w:t>
      </w:r>
      <w:r>
        <w:rPr>
          <w:rFonts w:hint="eastAsia"/>
        </w:rPr>
        <w:t>改进以提升</w:t>
      </w:r>
      <w:r>
        <w:rPr>
          <w:rFonts w:hint="eastAsia"/>
        </w:rPr>
        <w:t>FID</w:t>
      </w:r>
      <w:r>
        <w:rPr>
          <w:rFonts w:hint="eastAsia"/>
        </w:rPr>
        <w:t>性能（第三节）；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描述了一种在采样过程中使用分类器的梯度来引导扩散模型的方法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（第四节）</w:t>
      </w:r>
      <w:r w:rsidR="00DA10E7"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，通过调整</w:t>
      </w:r>
      <w:r w:rsidR="00DA10E7"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分类器梯度的尺度</w:t>
      </w:r>
      <w:r w:rsidR="00DA10E7"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这一超参即可在多样性和保真度之间进行权衡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。</w:t>
      </w:r>
    </w:p>
    <w:p w14:paraId="3C40038C" w14:textId="1AAE47D5" w:rsidR="0004737F" w:rsidRPr="00DA10E7" w:rsidRDefault="00DA10E7" w:rsidP="0004737F">
      <w:pP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000000"/>
          <w:spacing w:val="1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将改进后的模型和上采样堆栈对比，发现改进互补，结合后</w:t>
      </w:r>
      <w:r w:rsidR="0016058D"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在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ImageNet 256×256和512×512上获得最佳结果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。</w:t>
      </w:r>
    </w:p>
    <w:p w14:paraId="46BE2A39" w14:textId="7EC08748" w:rsidR="00042D55" w:rsidRDefault="00D6332F" w:rsidP="0004737F">
      <w:r w:rsidRPr="00EB46FF">
        <w:rPr>
          <w:rFonts w:hint="eastAsia"/>
        </w:rPr>
        <w:t>五、</w:t>
      </w:r>
      <w:r w:rsidR="00EB46FF" w:rsidRPr="00EB46FF">
        <w:t>方案设计详细分析</w:t>
      </w:r>
      <w:r w:rsidR="00042D55" w:rsidRPr="00EB46FF">
        <w:rPr>
          <w:rFonts w:hint="eastAsia"/>
        </w:rPr>
        <w:t>：</w:t>
      </w:r>
    </w:p>
    <w:p w14:paraId="3B12C0D4" w14:textId="7E1F32A7" w:rsidR="00C544D9" w:rsidRPr="0016058D" w:rsidRDefault="00C544D9" w:rsidP="0004737F">
      <w:r>
        <w:tab/>
      </w:r>
      <w:r w:rsidRPr="0016058D">
        <w:rPr>
          <w:rFonts w:hint="eastAsia"/>
        </w:rPr>
        <w:t>1</w:t>
      </w:r>
      <w:r w:rsidR="0016058D" w:rsidRPr="0016058D">
        <w:rPr>
          <w:rFonts w:hint="eastAsia"/>
        </w:rPr>
        <w:t>、</w:t>
      </w:r>
      <w:r w:rsidRPr="0016058D">
        <w:rPr>
          <w:rFonts w:hint="eastAsia"/>
        </w:rPr>
        <w:t>模型架构优化</w:t>
      </w:r>
    </w:p>
    <w:p w14:paraId="6985BF10" w14:textId="6F3AE5FE" w:rsidR="00C544D9" w:rsidRDefault="00C544D9" w:rsidP="0004737F">
      <w:r>
        <w:tab/>
      </w:r>
      <w:r w:rsidR="0016058D">
        <w:tab/>
      </w:r>
      <w:r w:rsidRPr="00C544D9">
        <w:rPr>
          <w:rFonts w:hint="eastAsia"/>
        </w:rPr>
        <w:t>本文使用的基础模型是其引文</w:t>
      </w:r>
      <w:r w:rsidRPr="00C544D9">
        <w:rPr>
          <w:rFonts w:hint="eastAsia"/>
        </w:rPr>
        <w:t>[24]</w:t>
      </w:r>
      <w:r w:rsidRPr="00C544D9">
        <w:rPr>
          <w:rFonts w:hint="eastAsia"/>
        </w:rPr>
        <w:t>中的</w:t>
      </w:r>
      <w:proofErr w:type="spellStart"/>
      <w:r w:rsidRPr="00C544D9">
        <w:rPr>
          <w:rFonts w:hint="eastAsia"/>
        </w:rPr>
        <w:t>UNet</w:t>
      </w:r>
      <w:proofErr w:type="spellEnd"/>
      <w:r w:rsidRPr="00C544D9">
        <w:rPr>
          <w:rFonts w:hint="eastAsia"/>
        </w:rPr>
        <w:t>加一个单头全局注意力模块的架构。</w:t>
      </w:r>
      <w:r>
        <w:rPr>
          <w:rFonts w:hint="eastAsia"/>
        </w:rPr>
        <w:t>原文中提到，他们探索了如下架构变化：</w:t>
      </w:r>
    </w:p>
    <w:p w14:paraId="626BD7C9" w14:textId="741AF869" w:rsidR="00C544D9" w:rsidRPr="00C544D9" w:rsidRDefault="00C544D9" w:rsidP="00C544D9">
      <w:pPr>
        <w:pStyle w:val="a8"/>
        <w:numPr>
          <w:ilvl w:val="0"/>
          <w:numId w:val="2"/>
        </w:numPr>
        <w:rPr>
          <w:rFonts w:ascii="微软雅黑" w:hAnsi="微软雅黑"/>
          <w:color w:val="000000"/>
          <w:spacing w:val="15"/>
          <w:sz w:val="23"/>
          <w:szCs w:val="23"/>
          <w:shd w:val="clear" w:color="auto" w:fill="FFFFFF"/>
        </w:rPr>
      </w:pPr>
      <w:r w:rsidRPr="00C544D9"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增加深度与宽度，保持模型尺寸相对恒定</w:t>
      </w:r>
    </w:p>
    <w:p w14:paraId="55D1FE70" w14:textId="46B3A78D" w:rsidR="00C544D9" w:rsidRPr="00C544D9" w:rsidRDefault="00C544D9" w:rsidP="00C544D9">
      <w:pPr>
        <w:pStyle w:val="a8"/>
        <w:numPr>
          <w:ilvl w:val="0"/>
          <w:numId w:val="2"/>
        </w:numPr>
      </w:pP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增加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注意力头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的数量</w:t>
      </w:r>
    </w:p>
    <w:p w14:paraId="752FA2B0" w14:textId="65A5D7EB" w:rsidR="00C544D9" w:rsidRPr="00C544D9" w:rsidRDefault="00C544D9" w:rsidP="00C544D9">
      <w:pPr>
        <w:pStyle w:val="a8"/>
        <w:numPr>
          <w:ilvl w:val="0"/>
          <w:numId w:val="2"/>
        </w:numPr>
      </w:pP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lastRenderedPageBreak/>
        <w:t>在32×32、16×16和8×8分辨率下使用注意力，而不仅仅是在16×16分辨率下</w:t>
      </w:r>
    </w:p>
    <w:p w14:paraId="265944F0" w14:textId="2D33557B" w:rsidR="00C544D9" w:rsidRPr="00C544D9" w:rsidRDefault="00C544D9" w:rsidP="00C544D9">
      <w:pPr>
        <w:pStyle w:val="a8"/>
        <w:numPr>
          <w:ilvl w:val="0"/>
          <w:numId w:val="2"/>
        </w:numPr>
      </w:pP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根据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[60]，使用</w:t>
      </w:r>
      <w:proofErr w:type="spellStart"/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BigGAN</w:t>
      </w:r>
      <w:proofErr w:type="spellEnd"/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[5]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的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残差块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进行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激活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的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上采样和下采样。</w:t>
      </w:r>
    </w:p>
    <w:p w14:paraId="683B6610" w14:textId="2386A12F" w:rsidR="00C544D9" w:rsidRPr="00C544D9" w:rsidRDefault="00C544D9" w:rsidP="00483B02">
      <w:pPr>
        <w:pStyle w:val="a8"/>
        <w:numPr>
          <w:ilvl w:val="0"/>
          <w:numId w:val="2"/>
        </w:numPr>
      </w:pPr>
      <w:r>
        <w:rPr>
          <w:rFonts w:hint="eastAsia"/>
        </w:rPr>
        <w:t>根据</w:t>
      </w:r>
      <w:r w:rsidRPr="00C544D9"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[60,27,28]，用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5"/>
                <w:sz w:val="23"/>
                <w:szCs w:val="23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5"/>
                <w:sz w:val="23"/>
                <w:szCs w:val="23"/>
                <w:shd w:val="clear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pacing w:val="15"/>
                    <w:sz w:val="23"/>
                    <w:szCs w:val="23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5"/>
                    <w:sz w:val="23"/>
                    <w:szCs w:val="23"/>
                    <w:shd w:val="clear" w:color="auto" w:fill="FFFFFF"/>
                  </w:rPr>
                  <m:t>2</m:t>
                </m:r>
              </m:e>
            </m:rad>
          </m:den>
        </m:f>
      </m:oMath>
      <w:r>
        <w:rPr>
          <w:rFonts w:ascii="微软雅黑" w:hAnsi="微软雅黑"/>
          <w:color w:val="000000"/>
          <w:spacing w:val="15"/>
          <w:sz w:val="23"/>
          <w:szCs w:val="23"/>
          <w:shd w:val="clear" w:color="auto" w:fill="FFFFFF"/>
        </w:rPr>
        <w:t xml:space="preserve"> </w:t>
      </w:r>
      <w:r w:rsidRPr="00C544D9"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缩放</w:t>
      </w: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残差块</w:t>
      </w:r>
    </w:p>
    <w:p w14:paraId="7EE24523" w14:textId="250D131D" w:rsidR="00C544D9" w:rsidRDefault="00C544D9" w:rsidP="0016058D">
      <w:pPr>
        <w:ind w:left="720" w:firstLine="720"/>
      </w:pPr>
      <w:r>
        <w:rPr>
          <w:rFonts w:hint="eastAsia"/>
        </w:rPr>
        <w:t>除了（</w:t>
      </w:r>
      <w:r>
        <w:rPr>
          <w:rFonts w:hint="eastAsia"/>
        </w:rPr>
        <w:t>5</w:t>
      </w:r>
      <w:r>
        <w:rPr>
          <w:rFonts w:hint="eastAsia"/>
        </w:rPr>
        <w:t>）其他提高性能，但（</w:t>
      </w:r>
      <w:r>
        <w:rPr>
          <w:rFonts w:hint="eastAsia"/>
        </w:rPr>
        <w:t>2</w:t>
      </w:r>
      <w:r>
        <w:rPr>
          <w:rFonts w:hint="eastAsia"/>
        </w:rPr>
        <w:t>）增加了时间成本所以不再考虑。</w:t>
      </w:r>
    </w:p>
    <w:p w14:paraId="01A31628" w14:textId="69B1F04E" w:rsidR="00C544D9" w:rsidRDefault="00C544D9" w:rsidP="0016058D">
      <w:pPr>
        <w:ind w:left="720" w:firstLine="720"/>
      </w:pPr>
      <w:r>
        <w:rPr>
          <w:rFonts w:hint="eastAsia"/>
        </w:rPr>
        <w:t>此外，作者发现更多</w:t>
      </w:r>
      <w:r>
        <w:rPr>
          <w:rFonts w:hint="eastAsia"/>
        </w:rPr>
        <w:t>head</w:t>
      </w:r>
      <w:r>
        <w:rPr>
          <w:rFonts w:hint="eastAsia"/>
        </w:rPr>
        <w:t>和每个</w:t>
      </w:r>
      <w:r>
        <w:rPr>
          <w:rFonts w:hint="eastAsia"/>
        </w:rPr>
        <w:t>head</w:t>
      </w:r>
      <w:r>
        <w:rPr>
          <w:rFonts w:hint="eastAsia"/>
        </w:rPr>
        <w:t>更少的通道可以提高</w:t>
      </w:r>
      <w:r>
        <w:rPr>
          <w:rFonts w:hint="eastAsia"/>
        </w:rPr>
        <w:t>FID</w:t>
      </w:r>
      <w:r>
        <w:rPr>
          <w:rFonts w:hint="eastAsia"/>
        </w:rPr>
        <w:t>。根据实验结果，最终使用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通道</w:t>
      </w:r>
      <w:r w:rsidR="0016058D">
        <w:rPr>
          <w:rFonts w:hint="eastAsia"/>
        </w:rPr>
        <w:t>为默认值</w:t>
      </w:r>
      <w:r>
        <w:rPr>
          <w:rFonts w:hint="eastAsia"/>
        </w:rPr>
        <w:t>。</w:t>
      </w:r>
    </w:p>
    <w:p w14:paraId="6A5CE089" w14:textId="0DE73B97" w:rsidR="0016058D" w:rsidRDefault="0016058D" w:rsidP="0016058D">
      <w:pPr>
        <w:ind w:left="720" w:firstLine="720"/>
      </w:pPr>
      <w:r>
        <w:rPr>
          <w:rFonts w:hint="eastAsia"/>
        </w:rPr>
        <w:t>作者还尝试了自适应组归一化（</w:t>
      </w:r>
      <w:proofErr w:type="spellStart"/>
      <w:r>
        <w:rPr>
          <w:rFonts w:hint="eastAsia"/>
        </w:rPr>
        <w:t>AdaGN</w:t>
      </w:r>
      <w:proofErr w:type="spellEnd"/>
      <w:r>
        <w:rPr>
          <w:rFonts w:hint="eastAsia"/>
        </w:rPr>
        <w:t>），即对于</w:t>
      </w:r>
      <w:proofErr w:type="spellStart"/>
      <w:r>
        <w:rPr>
          <w:rFonts w:hint="eastAsia"/>
        </w:rPr>
        <w:t>GroupNorm</w:t>
      </w:r>
      <w:proofErr w:type="spellEnd"/>
      <w:r>
        <w:rPr>
          <w:rFonts w:hint="eastAsia"/>
        </w:rPr>
        <w:t>的结果缩放后加偏置。</w:t>
      </w:r>
    </w:p>
    <w:p w14:paraId="7AE5BA56" w14:textId="2B0682F5" w:rsidR="0016058D" w:rsidRDefault="0016058D" w:rsidP="0016058D">
      <w:pPr>
        <w:ind w:left="720" w:firstLine="720"/>
      </w:pPr>
      <w:r>
        <w:rPr>
          <w:rFonts w:hint="eastAsia"/>
        </w:rPr>
        <w:t>总结：最终使用如下架构：</w:t>
      </w:r>
      <w:r w:rsidRPr="0016058D">
        <w:rPr>
          <w:rFonts w:hint="eastAsia"/>
        </w:rPr>
        <w:t>可变宽度，每</w:t>
      </w:r>
      <w:r>
        <w:rPr>
          <w:rFonts w:hint="eastAsia"/>
        </w:rPr>
        <w:t>种</w:t>
      </w:r>
      <w:r w:rsidRPr="0016058D">
        <w:rPr>
          <w:rFonts w:hint="eastAsia"/>
        </w:rPr>
        <w:t>分辨率</w:t>
      </w:r>
      <w:r>
        <w:rPr>
          <w:rFonts w:hint="eastAsia"/>
        </w:rPr>
        <w:t>尺度都</w:t>
      </w:r>
      <w:r w:rsidRPr="0016058D">
        <w:rPr>
          <w:rFonts w:hint="eastAsia"/>
        </w:rPr>
        <w:t>有</w:t>
      </w:r>
      <w:r w:rsidRPr="0016058D">
        <w:rPr>
          <w:rFonts w:hint="eastAsia"/>
        </w:rPr>
        <w:t xml:space="preserve"> 2 </w:t>
      </w:r>
      <w:r w:rsidRPr="0016058D">
        <w:rPr>
          <w:rFonts w:hint="eastAsia"/>
        </w:rPr>
        <w:t>个残差块</w:t>
      </w:r>
      <w:r>
        <w:rPr>
          <w:rFonts w:hint="eastAsia"/>
        </w:rPr>
        <w:t>；</w:t>
      </w:r>
      <w:r w:rsidRPr="0016058D">
        <w:rPr>
          <w:rFonts w:hint="eastAsia"/>
        </w:rPr>
        <w:t>多头，每头</w:t>
      </w:r>
      <w:r w:rsidRPr="0016058D">
        <w:rPr>
          <w:rFonts w:hint="eastAsia"/>
        </w:rPr>
        <w:t xml:space="preserve"> 64 </w:t>
      </w:r>
      <w:r w:rsidRPr="0016058D">
        <w:rPr>
          <w:rFonts w:hint="eastAsia"/>
        </w:rPr>
        <w:t>个通道，在</w:t>
      </w:r>
      <w:r w:rsidRPr="0016058D">
        <w:rPr>
          <w:rFonts w:hint="eastAsia"/>
        </w:rPr>
        <w:t xml:space="preserve"> 32</w:t>
      </w:r>
      <w:r w:rsidRPr="0016058D">
        <w:rPr>
          <w:rFonts w:hint="eastAsia"/>
        </w:rPr>
        <w:t>、</w:t>
      </w:r>
      <w:r w:rsidRPr="0016058D">
        <w:rPr>
          <w:rFonts w:hint="eastAsia"/>
        </w:rPr>
        <w:t xml:space="preserve">16 </w:t>
      </w:r>
      <w:r w:rsidRPr="0016058D">
        <w:rPr>
          <w:rFonts w:hint="eastAsia"/>
        </w:rPr>
        <w:t>和</w:t>
      </w:r>
      <w:r w:rsidRPr="0016058D">
        <w:rPr>
          <w:rFonts w:hint="eastAsia"/>
        </w:rPr>
        <w:t xml:space="preserve"> 8 </w:t>
      </w:r>
      <w:r w:rsidRPr="0016058D">
        <w:rPr>
          <w:rFonts w:hint="eastAsia"/>
        </w:rPr>
        <w:t>分辨率上进行注意力处理</w:t>
      </w:r>
      <w:r>
        <w:rPr>
          <w:rFonts w:hint="eastAsia"/>
        </w:rPr>
        <w:t>；</w:t>
      </w:r>
      <w:r w:rsidRPr="0016058D">
        <w:rPr>
          <w:rFonts w:hint="eastAsia"/>
        </w:rPr>
        <w:t>使用</w:t>
      </w:r>
      <w:r w:rsidRPr="0016058D">
        <w:rPr>
          <w:rFonts w:hint="eastAsia"/>
        </w:rPr>
        <w:t xml:space="preserve"> </w:t>
      </w:r>
      <w:proofErr w:type="spellStart"/>
      <w:r w:rsidRPr="0016058D">
        <w:rPr>
          <w:rFonts w:hint="eastAsia"/>
        </w:rPr>
        <w:t>BigGAN</w:t>
      </w:r>
      <w:proofErr w:type="spellEnd"/>
      <w:r w:rsidRPr="0016058D">
        <w:rPr>
          <w:rFonts w:hint="eastAsia"/>
        </w:rPr>
        <w:t xml:space="preserve"> </w:t>
      </w:r>
      <w:r w:rsidRPr="0016058D">
        <w:rPr>
          <w:rFonts w:hint="eastAsia"/>
        </w:rPr>
        <w:t>的残差块进行上采样和下采样，并采用自适应组归一化将时间步和类别嵌入注入到残差块中。</w:t>
      </w:r>
    </w:p>
    <w:p w14:paraId="33DABCE8" w14:textId="60074B64" w:rsidR="0016058D" w:rsidRDefault="0016058D" w:rsidP="00C544D9">
      <w:pPr>
        <w:ind w:left="720"/>
      </w:pPr>
      <w:r>
        <w:t>2</w:t>
      </w:r>
      <w:r>
        <w:rPr>
          <w:rFonts w:hint="eastAsia"/>
        </w:rPr>
        <w:t>、类别信息指引</w:t>
      </w:r>
    </w:p>
    <w:p w14:paraId="0240B6D0" w14:textId="6A698F9F" w:rsidR="0016058D" w:rsidRPr="00C544D9" w:rsidRDefault="0016058D" w:rsidP="00104B1D">
      <w:pPr>
        <w:ind w:left="720"/>
        <w:rPr>
          <w:rFonts w:hint="eastAsia"/>
        </w:rPr>
      </w:pPr>
      <w:r>
        <w:tab/>
      </w:r>
      <w:r w:rsidR="00104B1D">
        <w:rPr>
          <w:rFonts w:hint="eastAsia"/>
        </w:rPr>
        <w:t>（没看懂）</w:t>
      </w:r>
    </w:p>
    <w:p w14:paraId="1FE18C26" w14:textId="1B4CB152" w:rsidR="00165D63" w:rsidRPr="00EB46FF" w:rsidRDefault="00B77B66" w:rsidP="00C544D9">
      <w:r w:rsidRPr="00EB46FF">
        <w:rPr>
          <w:rFonts w:hint="eastAsia"/>
        </w:rPr>
        <w:t>六、</w:t>
      </w:r>
      <w:r w:rsidR="00EB46FF" w:rsidRPr="00EB46FF">
        <w:t>实验效果及其分析</w:t>
      </w:r>
      <w:r w:rsidR="00042D55" w:rsidRPr="00EB46FF">
        <w:rPr>
          <w:rFonts w:hint="eastAsia"/>
        </w:rPr>
        <w:t>：</w:t>
      </w:r>
    </w:p>
    <w:p w14:paraId="0B40F426" w14:textId="1494DB30" w:rsidR="00165D63" w:rsidRDefault="00B77B66" w:rsidP="00EB46FF">
      <w:pPr>
        <w:pStyle w:val="2"/>
      </w:pPr>
      <w:r w:rsidRPr="00EB46FF">
        <w:rPr>
          <w:rFonts w:hint="eastAsia"/>
        </w:rPr>
        <w:t>七、</w:t>
      </w:r>
      <w:r w:rsidR="00EB46FF" w:rsidRPr="00EB46FF">
        <w:t>结论</w:t>
      </w:r>
      <w:r w:rsidR="00165D63" w:rsidRPr="00EB46FF">
        <w:rPr>
          <w:rFonts w:hint="eastAsia"/>
        </w:rPr>
        <w:t>：</w:t>
      </w:r>
    </w:p>
    <w:p w14:paraId="2DA97676" w14:textId="5171108D" w:rsidR="00EB46FF" w:rsidRDefault="00EB46FF" w:rsidP="00EB46FF">
      <w:pPr>
        <w:pStyle w:val="2"/>
      </w:pPr>
      <w:r>
        <w:rPr>
          <w:rFonts w:hint="eastAsia"/>
        </w:rPr>
        <w:t>八：思考</w:t>
      </w:r>
      <w:r w:rsidR="00104B1D">
        <w:rPr>
          <w:rFonts w:hint="eastAsia"/>
        </w:rPr>
        <w:t>：</w:t>
      </w:r>
    </w:p>
    <w:p w14:paraId="7994DAA5" w14:textId="1F262B8D" w:rsidR="00104B1D" w:rsidRPr="00104B1D" w:rsidRDefault="00104B1D" w:rsidP="00104B1D">
      <w:pPr>
        <w:rPr>
          <w:rFonts w:hint="eastAsia"/>
        </w:rPr>
      </w:pPr>
      <w:r>
        <w:tab/>
      </w:r>
      <w:r>
        <w:rPr>
          <w:rFonts w:hint="eastAsia"/>
        </w:rPr>
        <w:t>关于“类别信息指引”部分需要仔细研究</w:t>
      </w:r>
    </w:p>
    <w:sectPr w:rsidR="00104B1D" w:rsidRPr="00104B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F7A6" w14:textId="77777777" w:rsidR="00D144CC" w:rsidRDefault="00D144CC" w:rsidP="0044257C">
      <w:pPr>
        <w:spacing w:after="0" w:line="240" w:lineRule="auto"/>
      </w:pPr>
      <w:r>
        <w:separator/>
      </w:r>
    </w:p>
  </w:endnote>
  <w:endnote w:type="continuationSeparator" w:id="0">
    <w:p w14:paraId="4BD33D77" w14:textId="77777777" w:rsidR="00D144CC" w:rsidRDefault="00D144CC" w:rsidP="0044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774A3" w14:textId="77777777" w:rsidR="00D144CC" w:rsidRDefault="00D144CC" w:rsidP="0044257C">
      <w:pPr>
        <w:spacing w:after="0" w:line="240" w:lineRule="auto"/>
      </w:pPr>
      <w:r>
        <w:separator/>
      </w:r>
    </w:p>
  </w:footnote>
  <w:footnote w:type="continuationSeparator" w:id="0">
    <w:p w14:paraId="5DF6697B" w14:textId="77777777" w:rsidR="00D144CC" w:rsidRDefault="00D144CC" w:rsidP="00442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532B"/>
    <w:multiLevelType w:val="multilevel"/>
    <w:tmpl w:val="E33A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84EA8"/>
    <w:multiLevelType w:val="hybridMultilevel"/>
    <w:tmpl w:val="945CF462"/>
    <w:lvl w:ilvl="0" w:tplc="D62277E8">
      <w:start w:val="1"/>
      <w:numFmt w:val="decimal"/>
      <w:lvlText w:val="（%1）"/>
      <w:lvlJc w:val="left"/>
      <w:pPr>
        <w:ind w:left="2160" w:hanging="720"/>
      </w:pPr>
      <w:rPr>
        <w:rFonts w:ascii="Times New Roman" w:hAnsi="Times New Roman" w:hint="default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F2"/>
    <w:rsid w:val="00042D55"/>
    <w:rsid w:val="0004737F"/>
    <w:rsid w:val="00104B1D"/>
    <w:rsid w:val="0016058D"/>
    <w:rsid w:val="00165D63"/>
    <w:rsid w:val="001C2E90"/>
    <w:rsid w:val="00390B8B"/>
    <w:rsid w:val="0044257C"/>
    <w:rsid w:val="00532FFF"/>
    <w:rsid w:val="00611CEF"/>
    <w:rsid w:val="00634B62"/>
    <w:rsid w:val="00757971"/>
    <w:rsid w:val="00822967"/>
    <w:rsid w:val="00837F70"/>
    <w:rsid w:val="008923EE"/>
    <w:rsid w:val="00956DDA"/>
    <w:rsid w:val="009B57CF"/>
    <w:rsid w:val="00A40A2E"/>
    <w:rsid w:val="00A815F2"/>
    <w:rsid w:val="00B77B66"/>
    <w:rsid w:val="00C544D9"/>
    <w:rsid w:val="00C679B4"/>
    <w:rsid w:val="00CA12D5"/>
    <w:rsid w:val="00D144CC"/>
    <w:rsid w:val="00D6332F"/>
    <w:rsid w:val="00DA10E7"/>
    <w:rsid w:val="00EB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E3154"/>
  <w15:chartTrackingRefBased/>
  <w15:docId w15:val="{84EE1070-ADF4-4C06-BC78-DFF6D130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B"/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0B8B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46FF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B8B"/>
    <w:rPr>
      <w:rFonts w:ascii="微软雅黑" w:eastAsiaTheme="majorEastAsia" w:hAnsi="微软雅黑" w:cstheme="majorBidi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4257C"/>
  </w:style>
  <w:style w:type="paragraph" w:styleId="a5">
    <w:name w:val="footer"/>
    <w:basedOn w:val="a"/>
    <w:link w:val="a6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4257C"/>
  </w:style>
  <w:style w:type="character" w:customStyle="1" w:styleId="20">
    <w:name w:val="标题 2 字符"/>
    <w:basedOn w:val="a0"/>
    <w:link w:val="2"/>
    <w:uiPriority w:val="9"/>
    <w:rsid w:val="00EB46FF"/>
    <w:rPr>
      <w:rFonts w:ascii="Times New Roman" w:eastAsia="微软雅黑" w:hAnsi="Times New Roman" w:cstheme="majorBidi"/>
      <w:sz w:val="24"/>
      <w:szCs w:val="26"/>
    </w:rPr>
  </w:style>
  <w:style w:type="character" w:styleId="a7">
    <w:name w:val="Strong"/>
    <w:basedOn w:val="a0"/>
    <w:uiPriority w:val="22"/>
    <w:qFormat/>
    <w:rsid w:val="00EB46FF"/>
    <w:rPr>
      <w:b/>
      <w:bCs/>
    </w:rPr>
  </w:style>
  <w:style w:type="paragraph" w:styleId="a8">
    <w:name w:val="List Paragraph"/>
    <w:basedOn w:val="a"/>
    <w:uiPriority w:val="34"/>
    <w:qFormat/>
    <w:rsid w:val="00C544D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544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-LX Lipton</dc:creator>
  <cp:keywords/>
  <dc:description/>
  <cp:lastModifiedBy>-LX Lipton</cp:lastModifiedBy>
  <cp:revision>13</cp:revision>
  <dcterms:created xsi:type="dcterms:W3CDTF">2024-10-07T09:13:00Z</dcterms:created>
  <dcterms:modified xsi:type="dcterms:W3CDTF">2024-10-18T12:43:00Z</dcterms:modified>
</cp:coreProperties>
</file>