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C26CB7">
      <w:pPr>
        <w:pStyle w:val="2"/>
        <w:jc w:val="center"/>
        <w:rPr>
          <w:rFonts w:ascii="微软雅黑" w:hAnsi="微软雅黑" w:eastAsia="微软雅黑"/>
          <w:color w:val="000000" w:themeColor="text1"/>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微软雅黑" w:hAnsi="微软雅黑" w:eastAsia="微软雅黑"/>
          <w:color w:val="000000" w:themeColor="text1"/>
          <w:szCs w:val="28"/>
          <w14:shadow w14:blurRad="38100" w14:dist="19050" w14:dir="2700000" w14:sx="100000" w14:sy="100000" w14:kx="0" w14:ky="0" w14:algn="tl">
            <w14:schemeClr w14:val="dk1">
              <w14:alpha w14:val="60000"/>
            </w14:schemeClr>
          </w14:shadow>
          <w14:textFill>
            <w14:solidFill>
              <w14:schemeClr w14:val="tx1"/>
            </w14:solidFill>
          </w14:textFill>
        </w:rPr>
        <w:t>阅读报告</w:t>
      </w:r>
    </w:p>
    <w:p w14:paraId="50458886">
      <w:pPr>
        <w:rPr>
          <w:rFonts w:ascii="微软雅黑" w:hAnsi="微软雅黑"/>
          <w:szCs w:val="24"/>
        </w:rPr>
      </w:pPr>
      <w:r>
        <w:rPr>
          <w:rFonts w:cs="Times New Roman"/>
          <w:szCs w:val="24"/>
        </w:rPr>
        <w:t>English</w:t>
      </w:r>
      <w:r>
        <w:rPr>
          <w:szCs w:val="24"/>
        </w:rPr>
        <w:tab/>
      </w:r>
      <w:r>
        <w:rPr>
          <w:rFonts w:hint="eastAsia" w:ascii="微软雅黑" w:hAnsi="微软雅黑"/>
          <w:szCs w:val="24"/>
        </w:rPr>
        <w:t>中文</w:t>
      </w:r>
    </w:p>
    <w:p w14:paraId="5B5C3CED">
      <w:pPr>
        <w:pStyle w:val="3"/>
      </w:pPr>
      <w:r>
        <w:rPr>
          <w:rFonts w:hint="eastAsia"/>
        </w:rPr>
        <w:t>一、</w:t>
      </w:r>
      <w:r>
        <w:t>论文标题</w:t>
      </w:r>
      <w:r>
        <w:rPr>
          <w:rFonts w:hint="eastAsia"/>
        </w:rPr>
        <w:t>：</w:t>
      </w:r>
    </w:p>
    <w:p w14:paraId="2816DE82">
      <w:pPr>
        <w:pStyle w:val="3"/>
        <w:ind w:firstLine="720"/>
      </w:pPr>
      <w:r>
        <w:rPr>
          <w:rFonts w:hint="eastAsia" w:ascii="微软雅黑" w:hAnsi="微软雅黑"/>
          <w:color w:val="191B1F"/>
          <w:sz w:val="27"/>
          <w:szCs w:val="27"/>
          <w:shd w:val="clear" w:color="auto" w:fill="FFFFFF"/>
        </w:rPr>
        <w:t> </w:t>
      </w:r>
      <w:r>
        <w:rPr>
          <w:rFonts w:hint="eastAsia"/>
        </w:rPr>
        <w:t>Denoising Diffusion Probabilistic Models (DDPM)</w:t>
      </w:r>
      <w:r>
        <w:t xml:space="preserve"> </w:t>
      </w:r>
    </w:p>
    <w:p w14:paraId="67228871">
      <w:pPr>
        <w:pStyle w:val="3"/>
      </w:pPr>
      <w:r>
        <w:rPr>
          <w:rFonts w:hint="eastAsia"/>
        </w:rPr>
        <w:t>二、</w:t>
      </w:r>
      <w:r>
        <w:t>作者单位</w:t>
      </w:r>
      <w:r>
        <w:rPr>
          <w:rFonts w:hint="eastAsia"/>
        </w:rPr>
        <w:t>、发表时间：</w:t>
      </w:r>
    </w:p>
    <w:p w14:paraId="4EBE05D0">
      <w:r>
        <w:tab/>
      </w:r>
      <w:r>
        <w:t>Jonathan Ho</w:t>
      </w:r>
      <w:r>
        <w:rPr>
          <w:rFonts w:hint="eastAsia"/>
        </w:rPr>
        <w:t>（</w:t>
      </w:r>
      <w:r>
        <w:t>UC Berkeley</w:t>
      </w:r>
      <w:r>
        <w:rPr>
          <w:rFonts w:hint="eastAsia"/>
        </w:rPr>
        <w:t>）</w:t>
      </w:r>
    </w:p>
    <w:p w14:paraId="5EDDD8BC">
      <w:pPr>
        <w:ind w:firstLine="720"/>
      </w:pPr>
      <w:r>
        <w:t>Ajay Jain</w:t>
      </w:r>
      <w:r>
        <w:rPr>
          <w:rFonts w:hint="eastAsia"/>
        </w:rPr>
        <w:t>（</w:t>
      </w:r>
      <w:r>
        <w:t>UC Berkeley</w:t>
      </w:r>
      <w:r>
        <w:rPr>
          <w:rFonts w:hint="eastAsia"/>
        </w:rPr>
        <w:t>）</w:t>
      </w:r>
    </w:p>
    <w:p w14:paraId="0976E9D7">
      <w:pPr>
        <w:ind w:firstLine="720"/>
      </w:pPr>
      <w:r>
        <w:t>Pieter Abbeel</w:t>
      </w:r>
      <w:r>
        <w:rPr>
          <w:rFonts w:hint="eastAsia"/>
        </w:rPr>
        <w:t>（</w:t>
      </w:r>
      <w:r>
        <w:t>UC Berkeley</w:t>
      </w:r>
      <w:r>
        <w:rPr>
          <w:rFonts w:hint="eastAsia"/>
        </w:rPr>
        <w:t>）</w:t>
      </w:r>
    </w:p>
    <w:p w14:paraId="5372FBDC">
      <w:pPr>
        <w:pStyle w:val="3"/>
      </w:pPr>
      <w:r>
        <w:tab/>
      </w:r>
      <w:r>
        <w:t>2020.6.19</w:t>
      </w:r>
    </w:p>
    <w:p w14:paraId="4C6A99FC">
      <w:pPr>
        <w:pStyle w:val="3"/>
      </w:pPr>
      <w:r>
        <w:rPr>
          <w:rFonts w:hint="eastAsia"/>
        </w:rPr>
        <w:t>三、</w:t>
      </w:r>
      <w:r>
        <w:t>论文背景和问题</w:t>
      </w:r>
      <w:r>
        <w:rPr>
          <w:rFonts w:hint="eastAsia"/>
        </w:rPr>
        <w:t>：</w:t>
      </w:r>
    </w:p>
    <w:p w14:paraId="29C0E924">
      <w:bookmarkStart w:id="0" w:name="_GoBack"/>
      <w:bookmarkEnd w:id="0"/>
    </w:p>
    <w:p w14:paraId="4908314F">
      <w:pPr>
        <w:pStyle w:val="3"/>
        <w:numPr>
          <w:ilvl w:val="0"/>
          <w:numId w:val="1"/>
        </w:numPr>
        <w:rPr>
          <w:rFonts w:hint="eastAsia"/>
        </w:rPr>
      </w:pPr>
      <w:r>
        <w:t>论文动机和贡献解读</w:t>
      </w:r>
      <w:r>
        <w:rPr>
          <w:rFonts w:hint="eastAsia"/>
        </w:rPr>
        <w:t>：</w:t>
      </w:r>
    </w:p>
    <w:p w14:paraId="35ED019F">
      <w:pPr>
        <w:bidi w:val="0"/>
        <w:ind w:firstLine="720" w:firstLineChars="0"/>
        <w:rPr>
          <w:rFonts w:hint="eastAsia"/>
        </w:rPr>
      </w:pPr>
      <w:r>
        <w:rPr>
          <w:rFonts w:hint="eastAsia"/>
          <w:lang w:val="en-US" w:eastAsia="zh-CN"/>
        </w:rPr>
        <w:t>证明</w:t>
      </w:r>
      <w:r>
        <w:t>扩散模型实际上能够生成高质量的样本，有时比其他类型的生成模型的已发表结果更好</w:t>
      </w:r>
    </w:p>
    <w:p w14:paraId="623FF3F6">
      <w:pPr>
        <w:bidi w:val="0"/>
        <w:ind w:firstLine="720" w:firstLineChars="0"/>
      </w:pPr>
      <w:r>
        <w:rPr>
          <w:rFonts w:hint="eastAsia"/>
          <w:lang w:val="en-US" w:eastAsia="zh-CN"/>
        </w:rPr>
        <w:t>证明了</w:t>
      </w:r>
      <w:r>
        <w:t>在训练过程中多个噪声水平上的去噪分数匹配和采样过程中的退火朗格万动力学的等价性</w:t>
      </w:r>
    </w:p>
    <w:p w14:paraId="46BE2A39">
      <w:pPr>
        <w:pStyle w:val="3"/>
        <w:numPr>
          <w:ilvl w:val="0"/>
          <w:numId w:val="2"/>
        </w:numPr>
        <w:rPr>
          <w:rFonts w:hint="eastAsia"/>
        </w:rPr>
      </w:pPr>
      <w:r>
        <w:t>方案设计详细分析</w:t>
      </w:r>
      <w:r>
        <w:rPr>
          <w:rFonts w:hint="eastAsia"/>
        </w:rPr>
        <w:t>：</w:t>
      </w:r>
    </w:p>
    <w:p w14:paraId="514F9341">
      <w:pPr>
        <w:numPr>
          <w:numId w:val="0"/>
        </w:numPr>
        <w:ind w:firstLine="720" w:firstLineChars="0"/>
        <w:rPr>
          <w:rFonts w:hint="default" w:eastAsia="微软雅黑"/>
          <w:lang w:val="en-US" w:eastAsia="zh-CN"/>
        </w:rPr>
      </w:pPr>
      <w:r>
        <w:rPr>
          <w:rFonts w:hint="eastAsia"/>
          <w:lang w:val="en-US" w:eastAsia="zh-CN"/>
        </w:rPr>
        <w:t>扩散模型是一个通过变分推断进行训练的、参数化的马尔科夫链，包括扩散过程和反向过程。</w:t>
      </w:r>
    </w:p>
    <w:p w14:paraId="0CF21914">
      <w:r>
        <w:tab/>
      </w:r>
      <w:r>
        <w:rPr>
          <w:rFonts w:hint="eastAsia"/>
        </w:rPr>
        <w:t>扩散过程：</w:t>
      </w:r>
    </w:p>
    <w:p w14:paraId="13FB483E">
      <w:pPr>
        <w:rPr>
          <w:rFonts w:hint="eastAsia" w:eastAsia="微软雅黑"/>
          <w:lang w:val="en-US" w:eastAsia="zh-CN"/>
        </w:rPr>
      </w:pPr>
      <w:r>
        <w:tab/>
      </w:r>
      <w:r>
        <w:rPr>
          <w:rFonts w:hint="eastAsia"/>
        </w:rPr>
        <w:t xml:space="preserve">逐步添加噪音，具体为 </w:t>
      </w:r>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 xml:space="preserve">t  </m:t>
            </m:r>
            <m:ctrlPr>
              <w:rPr>
                <w:rFonts w:ascii="Cambria Math" w:hAnsi="Cambria Math"/>
                <w:i/>
              </w:rPr>
            </m:ctrlPr>
          </m:sub>
        </m:sSub>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α</m:t>
            </m:r>
            <m:ctrlPr>
              <w:rPr>
                <w:rFonts w:ascii="Cambria Math" w:hAnsi="Cambria Math"/>
                <w:i/>
              </w:rPr>
            </m:ctrlPr>
          </m:e>
        </m:rad>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hint="eastAsia" w:ascii="Cambria Math" w:hAnsi="Cambria Math"/>
                <w:lang w:val="en-US" w:eastAsia="zh-CN"/>
              </w:rPr>
              <m:t>1</m:t>
            </m:r>
            <m:r>
              <m:rPr/>
              <w:rPr>
                <w:rFonts w:hint="default" w:ascii="Cambria Math" w:hAnsi="Cambria Math"/>
                <w:lang w:val="en-US" w:eastAsia="zh-CN"/>
              </w:rPr>
              <m:t>−</m:t>
            </m:r>
            <m:r>
              <m:rPr/>
              <w:rPr>
                <w:rFonts w:ascii="Cambria Math" w:hAnsi="Cambria Math"/>
                <w:lang w:val="en-US"/>
              </w:rPr>
              <m:t>α</m:t>
            </m:r>
            <m:ctrlPr>
              <w:rPr>
                <w:rFonts w:ascii="Cambria Math" w:hAnsi="Cambria Math"/>
                <w:i/>
              </w:rPr>
            </m:ctrlPr>
          </m:e>
        </m:rad>
        <m:r>
          <m:rPr/>
          <w:rPr>
            <w:rFonts w:ascii="Cambria Math" w:hAnsi="Cambria Math"/>
          </w:rPr>
          <m:t>ϵ</m:t>
        </m:r>
      </m:oMath>
      <w:r>
        <w:t xml:space="preserve"> </w:t>
      </w:r>
      <w:r>
        <w:rPr>
          <w:rFonts w:hint="eastAsia"/>
        </w:rPr>
        <w:t xml:space="preserve">，其中  </w:t>
      </w:r>
      <m:oMath>
        <m:r>
          <m:rPr/>
          <w:rPr>
            <w:rFonts w:ascii="Cambria Math" w:hAnsi="Cambria Math"/>
            <w:lang w:val="en-US"/>
          </w:rPr>
          <m:t>α</m:t>
        </m:r>
        <m:r>
          <m:rPr/>
          <w:rPr>
            <w:rFonts w:hint="default" w:ascii="Cambria Math" w:hAnsi="Cambria Math"/>
            <w:lang w:val="en-US" w:eastAsia="zh-CN"/>
          </w:rPr>
          <m:t xml:space="preserve"> </m:t>
        </m:r>
      </m:oMath>
      <w:r>
        <w:rPr>
          <w:rFonts w:hint="eastAsia"/>
        </w:rPr>
        <w:t>随时间步增大而</w:t>
      </w:r>
      <w:r>
        <w:rPr>
          <w:rFonts w:hint="eastAsia"/>
          <w:lang w:val="en-US" w:eastAsia="zh-CN"/>
        </w:rPr>
        <w:t>减小</w:t>
      </w:r>
    </w:p>
    <w:p w14:paraId="72149E24">
      <w:r>
        <w:tab/>
      </w:r>
      <w:r>
        <w:rPr>
          <w:rFonts w:hint="eastAsia"/>
        </w:rPr>
        <w:t>反向过程：</w:t>
      </w:r>
    </w:p>
    <w:p w14:paraId="4963EC4E">
      <w:pPr>
        <w:rPr>
          <w:rFonts w:hint="eastAsia"/>
        </w:rPr>
      </w:pPr>
      <w:r>
        <w:tab/>
      </w:r>
      <w:r>
        <w:rPr>
          <w:rFonts w:hint="eastAsia"/>
        </w:rPr>
        <w:t>使用</w:t>
      </w:r>
      <w:r>
        <w:rPr>
          <w:rFonts w:hint="eastAsia"/>
          <w:lang w:val="en-US" w:eastAsia="zh-CN"/>
        </w:rPr>
        <w:t>模型（在DDPM中为</w:t>
      </w:r>
      <w:r>
        <w:rPr>
          <w:rFonts w:hint="eastAsia"/>
        </w:rPr>
        <w:t>U</w:t>
      </w:r>
      <w:r>
        <w:t>-</w:t>
      </w:r>
      <w:r>
        <w:rPr>
          <w:rFonts w:hint="eastAsia"/>
        </w:rPr>
        <w:t>Net</w:t>
      </w:r>
      <w:r>
        <w:rPr>
          <w:rFonts w:hint="eastAsia"/>
          <w:lang w:eastAsia="zh-CN"/>
        </w:rPr>
        <w:t>）</w:t>
      </w:r>
      <w:r>
        <w:rPr>
          <w:rFonts w:hint="eastAsia"/>
        </w:rPr>
        <w:t>对每一步噪声进行预测，得到一个参数化的高斯分布，然后应用去噪公式进行逐步去噪</w:t>
      </w:r>
      <w:r>
        <w:rPr>
          <w:rFonts w:hint="eastAsia"/>
          <w:lang w:eastAsia="zh-CN"/>
        </w:rPr>
        <w:t>。</w:t>
      </w:r>
      <w:r>
        <w:rPr>
          <w:rFonts w:hint="eastAsia"/>
        </w:rPr>
        <w:t>其中核心在于噪声预测模型的训练</w:t>
      </w:r>
      <w:r>
        <w:rPr>
          <w:rFonts w:hint="eastAsia"/>
          <w:lang w:eastAsia="zh-CN"/>
        </w:rPr>
        <w:t>，</w:t>
      </w:r>
      <w:r>
        <w:rPr>
          <w:rFonts w:hint="eastAsia"/>
          <w:lang w:val="en-US" w:eastAsia="zh-CN"/>
        </w:rPr>
        <w:t>优化使用KL散度进行计算，而由于后验概率p未知难以计算KL，因此间接地使用变分推断，由</w:t>
      </w:r>
      <m:oMath>
        <m:r>
          <m:rPr>
            <m:sty m:val="p"/>
          </m:rPr>
          <w:rPr>
            <w:rFonts w:hint="default" w:ascii="Cambria Math" w:hAnsi="Cambria Math" w:cstheme="minorBidi"/>
            <w:sz w:val="24"/>
            <w:szCs w:val="22"/>
            <w:lang w:val="en-US" w:eastAsia="zh-CN" w:bidi="ar-SA"/>
          </w:rPr>
          <m:t>J(q)=KL(q||p)−log Z(</m:t>
        </m:r>
        <m:r>
          <m:rPr>
            <m:sty m:val="p"/>
          </m:rPr>
          <w:rPr>
            <w:rFonts w:ascii="Cambria Math" w:hAnsi="Cambria Math" w:cstheme="minorBidi"/>
            <w:sz w:val="24"/>
            <w:szCs w:val="22"/>
            <w:lang w:val="en-US" w:bidi="ar-SA"/>
          </w:rPr>
          <m:t>θ</m:t>
        </m:r>
        <m:r>
          <m:rPr>
            <m:sty m:val="p"/>
          </m:rPr>
          <w:rPr>
            <w:rFonts w:hint="default" w:ascii="Cambria Math" w:hAnsi="Cambria Math" w:cstheme="minorBidi"/>
            <w:sz w:val="24"/>
            <w:szCs w:val="22"/>
            <w:lang w:val="en-US" w:eastAsia="zh-CN" w:bidi="ar-SA"/>
          </w:rPr>
          <m:t>)</m:t>
        </m:r>
      </m:oMath>
      <w:r>
        <m:rPr/>
        <w:rPr>
          <w:rFonts w:hint="eastAsia" w:hAnsi="Cambria Math" w:cstheme="minorBidi"/>
          <w:i w:val="0"/>
          <w:sz w:val="24"/>
          <w:szCs w:val="22"/>
          <w:lang w:val="en-US" w:eastAsia="zh-CN" w:bidi="ar-SA"/>
        </w:rPr>
        <w:t xml:space="preserve">与KL散度非负，我们最大化变分下界 </w:t>
      </w:r>
      <m:oMath>
        <m:r>
          <m:rPr>
            <m:sty m:val="p"/>
          </m:rPr>
          <w:rPr>
            <w:rFonts w:hint="default" w:ascii="Cambria Math" w:hAnsi="Cambria Math" w:cstheme="minorBidi"/>
            <w:sz w:val="24"/>
            <w:szCs w:val="22"/>
            <w:lang w:val="en-US" w:eastAsia="zh-CN" w:bidi="ar-SA"/>
          </w:rPr>
          <m:t>−J(</m:t>
        </m:r>
        <m:r>
          <m:rPr>
            <m:sty m:val="p"/>
          </m:rPr>
          <w:rPr>
            <w:rFonts w:ascii="Cambria Math" w:hAnsi="Cambria Math" w:cstheme="minorBidi"/>
            <w:sz w:val="24"/>
            <w:szCs w:val="22"/>
            <w:lang w:val="en-US" w:bidi="ar-SA"/>
          </w:rPr>
          <m:t>θ</m:t>
        </m:r>
        <m:r>
          <m:rPr>
            <m:sty m:val="p"/>
          </m:rPr>
          <w:rPr>
            <w:rFonts w:hint="default" w:ascii="Cambria Math" w:hAnsi="Cambria Math" w:cstheme="minorBidi"/>
            <w:sz w:val="24"/>
            <w:szCs w:val="22"/>
            <w:lang w:val="en-US" w:eastAsia="zh-CN" w:bidi="ar-SA"/>
          </w:rPr>
          <m:t>)</m:t>
        </m:r>
      </m:oMath>
      <w:r>
        <m:rPr/>
        <w:rPr>
          <w:rFonts w:hint="eastAsia" w:hAnsi="Cambria Math" w:cstheme="minorBidi"/>
          <w:i w:val="0"/>
          <w:sz w:val="24"/>
          <w:szCs w:val="22"/>
          <w:lang w:val="en-US" w:eastAsia="zh-CN" w:bidi="ar-SA"/>
        </w:rPr>
        <w:t xml:space="preserve"> 来最小化KL散度。</w:t>
      </w:r>
      <w:r>
        <w:tab/>
      </w:r>
    </w:p>
    <w:p w14:paraId="1FE18C26">
      <w:pPr>
        <w:pStyle w:val="3"/>
        <w:numPr>
          <w:ilvl w:val="0"/>
          <w:numId w:val="2"/>
        </w:numPr>
        <w:ind w:left="0" w:leftChars="0" w:firstLine="0" w:firstLineChars="0"/>
        <w:rPr>
          <w:rFonts w:hint="eastAsia"/>
        </w:rPr>
      </w:pPr>
      <w:r>
        <w:t>实验效果及其分析</w:t>
      </w:r>
      <w:r>
        <w:rPr>
          <w:rFonts w:hint="eastAsia"/>
        </w:rPr>
        <w:t>：</w:t>
      </w:r>
    </w:p>
    <w:p w14:paraId="768BF3BB">
      <w:pPr>
        <w:bidi w:val="0"/>
        <w:ind w:firstLine="720" w:firstLineChars="0"/>
      </w:pPr>
      <w:r>
        <w:rPr>
          <w:rFonts w:hint="eastAsia"/>
        </w:rPr>
        <w:t>无条件的CIFAR10数据集上，获得了9.46的Inception得分和3.17的最新FID得分。在256x256 LSUN上，获得了与ProgressiveGAN类似的样品质量</w:t>
      </w:r>
    </w:p>
    <w:p w14:paraId="0B40F426">
      <w:pPr>
        <w:pStyle w:val="3"/>
      </w:pPr>
      <w:r>
        <w:rPr>
          <w:rFonts w:hint="eastAsia"/>
        </w:rPr>
        <w:t>七、</w:t>
      </w:r>
      <w:r>
        <w:t>结论</w:t>
      </w:r>
      <w:r>
        <w:rPr>
          <w:rFonts w:hint="eastAsia"/>
        </w:rPr>
        <w:t>：</w:t>
      </w:r>
    </w:p>
    <w:p w14:paraId="2DA97676">
      <w:pPr>
        <w:pStyle w:val="3"/>
        <w:rPr>
          <w:rFonts w:hint="eastAsia"/>
        </w:rPr>
      </w:pPr>
      <w:r>
        <w:rPr>
          <w:rFonts w:hint="eastAsia"/>
        </w:rPr>
        <w:t>八：思考</w:t>
      </w:r>
    </w:p>
    <w:p w14:paraId="46F5E0CC">
      <w:pPr>
        <w:ind w:firstLine="720" w:firstLineChars="0"/>
        <w:rPr>
          <w:rFonts w:hint="default" w:eastAsia="微软雅黑"/>
          <w:lang w:val="en-US" w:eastAsia="zh-CN"/>
        </w:rPr>
      </w:pPr>
      <w:r>
        <w:rPr>
          <w:rFonts w:hint="eastAsia"/>
          <w:lang w:val="en-US" w:eastAsia="zh-CN"/>
        </w:rPr>
        <w:t>使用</w:t>
      </w:r>
      <m:oMath>
        <m:r>
          <m:rPr>
            <m:sty m:val="p"/>
          </m:rPr>
          <w:rPr>
            <w:rFonts w:hint="eastAsia" w:ascii="Cambria Math" w:hAnsi="Cambria Math" w:cstheme="minorBidi"/>
            <w:sz w:val="24"/>
            <w:szCs w:val="22"/>
            <w:lang w:val="en-US" w:eastAsia="zh-CN" w:bidi="ar-SA"/>
          </w:rPr>
          <m:t>K</m:t>
        </m:r>
        <m:r>
          <m:rPr>
            <m:sty m:val="p"/>
          </m:rPr>
          <w:rPr>
            <w:rFonts w:hint="default" w:ascii="Cambria Math" w:hAnsi="Cambria Math" w:cstheme="minorBidi"/>
            <w:sz w:val="24"/>
            <w:szCs w:val="22"/>
            <w:lang w:val="en-US" w:eastAsia="zh-CN" w:bidi="ar-SA"/>
          </w:rPr>
          <m:t>L(q||p)</m:t>
        </m:r>
      </m:oMath>
      <w:r>
        <m:rPr/>
        <w:rPr>
          <w:rFonts w:hint="eastAsia" w:hAnsi="Cambria Math" w:cstheme="minorBidi"/>
          <w:i w:val="0"/>
          <w:sz w:val="24"/>
          <w:szCs w:val="22"/>
          <w:lang w:val="en-US" w:eastAsia="zh-CN" w:bidi="ar-SA"/>
        </w:rPr>
        <w:t xml:space="preserve"> </w:t>
      </w:r>
      <w:r>
        <w:rPr>
          <w:rFonts w:hint="eastAsia"/>
          <w:lang w:val="en-US" w:eastAsia="zh-CN"/>
        </w:rPr>
        <w:t>而非散度</w:t>
      </w:r>
      <m:oMath>
        <m:r>
          <m:rPr>
            <m:sty m:val="p"/>
          </m:rPr>
          <w:rPr>
            <w:rFonts w:hint="eastAsia" w:ascii="Cambria Math" w:hAnsi="Cambria Math" w:cstheme="minorBidi"/>
            <w:sz w:val="24"/>
            <w:szCs w:val="22"/>
            <w:lang w:val="en-US" w:eastAsia="zh-CN" w:bidi="ar-SA"/>
          </w:rPr>
          <m:t>KL</m:t>
        </m:r>
        <m:r>
          <m:rPr>
            <m:sty m:val="p"/>
          </m:rPr>
          <w:rPr>
            <w:rFonts w:hint="default" w:ascii="Cambria Math" w:hAnsi="Cambria Math" w:cstheme="minorBidi"/>
            <w:sz w:val="24"/>
            <w:szCs w:val="22"/>
            <w:lang w:val="en-US" w:eastAsia="zh-CN" w:bidi="ar-SA"/>
          </w:rPr>
          <m:t>(p||q)</m:t>
        </m:r>
      </m:oMath>
      <w:r>
        <w:rPr>
          <w:rFonts w:hint="eastAsia"/>
          <w:lang w:val="en-US" w:eastAsia="zh-CN"/>
        </w:rPr>
        <w:t>，是因为前者为包容性KL散度而后者为专一性KL散度。</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2B66F9"/>
    <w:multiLevelType w:val="multilevel"/>
    <w:tmpl w:val="AB2B66F9"/>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C7B57981"/>
    <w:multiLevelType w:val="singleLevel"/>
    <w:tmpl w:val="C7B57981"/>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A815F2"/>
    <w:rsid w:val="00042D55"/>
    <w:rsid w:val="001020F1"/>
    <w:rsid w:val="00105A0B"/>
    <w:rsid w:val="00165D63"/>
    <w:rsid w:val="00215A25"/>
    <w:rsid w:val="00390B8B"/>
    <w:rsid w:val="0044257C"/>
    <w:rsid w:val="00532FFF"/>
    <w:rsid w:val="00611CEF"/>
    <w:rsid w:val="00634B62"/>
    <w:rsid w:val="00757971"/>
    <w:rsid w:val="00807794"/>
    <w:rsid w:val="00837F70"/>
    <w:rsid w:val="009B57CF"/>
    <w:rsid w:val="00A2306F"/>
    <w:rsid w:val="00A40A2E"/>
    <w:rsid w:val="00A815F2"/>
    <w:rsid w:val="00B77B66"/>
    <w:rsid w:val="00C679B4"/>
    <w:rsid w:val="00CE111C"/>
    <w:rsid w:val="00D6332F"/>
    <w:rsid w:val="00EB46FF"/>
    <w:rsid w:val="508E6F8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微软雅黑" w:cstheme="minorBidi"/>
      <w:sz w:val="24"/>
      <w:szCs w:val="22"/>
      <w:lang w:val="zh-CN" w:eastAsia="zh-CN" w:bidi="ar-SA"/>
    </w:rPr>
  </w:style>
  <w:style w:type="paragraph" w:styleId="2">
    <w:name w:val="heading 1"/>
    <w:basedOn w:val="1"/>
    <w:next w:val="1"/>
    <w:link w:val="10"/>
    <w:qFormat/>
    <w:uiPriority w:val="9"/>
    <w:pPr>
      <w:keepNext/>
      <w:keepLines/>
      <w:spacing w:before="240" w:after="0"/>
      <w:outlineLvl w:val="0"/>
    </w:pPr>
    <w:rPr>
      <w:rFonts w:eastAsiaTheme="majorEastAsia" w:cstheme="majorBidi"/>
      <w:sz w:val="28"/>
      <w:szCs w:val="32"/>
    </w:rPr>
  </w:style>
  <w:style w:type="paragraph" w:styleId="3">
    <w:name w:val="heading 2"/>
    <w:basedOn w:val="1"/>
    <w:next w:val="1"/>
    <w:link w:val="13"/>
    <w:unhideWhenUsed/>
    <w:qFormat/>
    <w:uiPriority w:val="9"/>
    <w:pPr>
      <w:keepNext/>
      <w:keepLines/>
      <w:spacing w:before="40" w:after="0"/>
      <w:outlineLvl w:val="1"/>
    </w:pPr>
    <w:rPr>
      <w:rFonts w:cstheme="majorBidi"/>
      <w:szCs w:val="2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pacing w:after="0" w:line="240" w:lineRule="auto"/>
    </w:pPr>
  </w:style>
  <w:style w:type="paragraph" w:styleId="5">
    <w:name w:val="header"/>
    <w:basedOn w:val="1"/>
    <w:link w:val="11"/>
    <w:unhideWhenUsed/>
    <w:uiPriority w:val="99"/>
    <w:pPr>
      <w:tabs>
        <w:tab w:val="center" w:pos="4153"/>
        <w:tab w:val="right" w:pos="8306"/>
      </w:tabs>
      <w:spacing w:after="0" w:line="240" w:lineRule="auto"/>
    </w:p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customStyle="1" w:styleId="10">
    <w:name w:val="标题 1 字符"/>
    <w:basedOn w:val="7"/>
    <w:link w:val="2"/>
    <w:uiPriority w:val="9"/>
    <w:rPr>
      <w:rFonts w:ascii="微软雅黑" w:hAnsi="微软雅黑" w:eastAsiaTheme="majorEastAsia" w:cstheme="majorBidi"/>
      <w:sz w:val="28"/>
      <w:szCs w:val="32"/>
    </w:rPr>
  </w:style>
  <w:style w:type="character" w:customStyle="1" w:styleId="11">
    <w:name w:val="页眉 字符"/>
    <w:basedOn w:val="7"/>
    <w:link w:val="5"/>
    <w:uiPriority w:val="99"/>
  </w:style>
  <w:style w:type="character" w:customStyle="1" w:styleId="12">
    <w:name w:val="页脚 字符"/>
    <w:basedOn w:val="7"/>
    <w:link w:val="4"/>
    <w:uiPriority w:val="99"/>
  </w:style>
  <w:style w:type="character" w:customStyle="1" w:styleId="13">
    <w:name w:val="标题 2 字符"/>
    <w:basedOn w:val="7"/>
    <w:link w:val="3"/>
    <w:uiPriority w:val="9"/>
    <w:rPr>
      <w:rFonts w:ascii="Times New Roman" w:hAnsi="Times New Roman" w:eastAsia="微软雅黑" w:cstheme="majorBidi"/>
      <w:sz w:val="24"/>
      <w:szCs w:val="26"/>
    </w:rPr>
  </w:style>
  <w:style w:type="character" w:styleId="14">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28A4C-3D93-405C-BF5D-9F4E70A707D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250</Words>
  <Characters>402</Characters>
  <Lines>3</Lines>
  <Paragraphs>1</Paragraphs>
  <TotalTime>107</TotalTime>
  <ScaleCrop>false</ScaleCrop>
  <LinksUpToDate>false</LinksUpToDate>
  <CharactersWithSpaces>430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2024-10-07T09:13:00Z</dcterms:created>
  <dc:creator>-LX Lipton</dc:creator>
  <cp:lastModifiedBy>WPS_1658926221</cp:lastModifiedBy>
  <dcterms:modified xsi:type="dcterms:W3CDTF">2024-10-21T08:11:53Z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B067E1B936BF423B9B38C6BDA091D7B7_12</vt:lpwstr>
  </property>
</Properties>
</file>