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5928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eastAsia="zh-CN"/>
        </w:rPr>
        <w:t>基础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14088"/>
      <w:r>
        <w:rPr>
          <w:rFonts w:hint="eastAsia"/>
          <w:lang w:val="en-US" w:eastAsia="zh-CN"/>
        </w:rPr>
        <w:t>Java语言基础</w:t>
      </w:r>
      <w:bookmarkEnd w:id="1"/>
    </w:p>
    <w:p>
      <w:pPr>
        <w:rPr>
          <w:rFonts w:hint="eastAsia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A</w:t>
      </w:r>
      <w:r>
        <w:rPr>
          <w:rFonts w:hint="eastAsia" w:eastAsia="楷体_GB2312"/>
          <w:kern w:val="20"/>
          <w:sz w:val="28"/>
        </w:rPr>
        <w:t>0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eastAsia="zh-CN"/>
        </w:rPr>
        <w:t>一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Java语言基础</w:t>
      </w:r>
      <w:r>
        <w:rPr>
          <w:rFonts w:hint="eastAsia" w:eastAsia="楷体_GB2312"/>
          <w:kern w:val="20"/>
          <w:sz w:val="28"/>
        </w:rPr>
        <w:t>专题课程.docx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徐丽莎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eastAsia="zh-CN"/>
        </w:rPr>
        <w:t>徐丽莎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22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_Toc15928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eastAsia="zh-CN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_Toc15928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Java语言基础</w:t>
          </w:r>
          <w:r>
            <w:tab/>
          </w:r>
          <w:r>
            <w:fldChar w:fldCharType="begin"/>
          </w:r>
          <w:r>
            <w:instrText xml:space="preserve"> PAGEREF _Toc14088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eastAsia="zh-CN"/>
            </w:rPr>
            <w:t>变量</w:t>
          </w:r>
          <w:r>
            <w:tab/>
          </w:r>
          <w:r>
            <w:fldChar w:fldCharType="begin"/>
          </w:r>
          <w:r>
            <w:instrText xml:space="preserve"> PAGEREF _Toc20397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1.1. </w:t>
          </w:r>
          <w:r>
            <w:rPr>
              <w:rFonts w:hint="eastAsia"/>
              <w:lang w:eastAsia="zh-CN"/>
            </w:rPr>
            <w:t>内存存储数据</w:t>
          </w:r>
          <w:r>
            <w:tab/>
          </w:r>
          <w:r>
            <w:fldChar w:fldCharType="begin"/>
          </w:r>
          <w:r>
            <w:instrText xml:space="preserve"> PAGEREF _Toc31605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创建变量语法</w:t>
          </w:r>
          <w:r>
            <w:tab/>
          </w:r>
          <w:r>
            <w:fldChar w:fldCharType="begin"/>
          </w:r>
          <w:r>
            <w:instrText xml:space="preserve"> PAGEREF _Toc23080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变量命名规则</w:t>
          </w:r>
          <w:r>
            <w:tab/>
          </w:r>
          <w:r>
            <w:fldChar w:fldCharType="begin"/>
          </w:r>
          <w:r>
            <w:instrText xml:space="preserve"> PAGEREF _Toc3678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_Toc23933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划分数据类型的意义</w:t>
          </w:r>
          <w:r>
            <w:tab/>
          </w:r>
          <w:r>
            <w:fldChar w:fldCharType="begin"/>
          </w:r>
          <w:r>
            <w:instrText xml:space="preserve"> PAGEREF _Toc22218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Java数据类型</w:t>
          </w:r>
          <w:r>
            <w:tab/>
          </w:r>
          <w:r>
            <w:fldChar w:fldCharType="begin"/>
          </w:r>
          <w:r>
            <w:instrText xml:space="preserve"> PAGEREF _Toc30994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2.2.1. </w:t>
          </w:r>
          <w:r>
            <w:rPr>
              <w:rFonts w:hint="eastAsia"/>
              <w:lang w:eastAsia="zh-CN"/>
            </w:rPr>
            <w:t>基本数据类型</w:t>
          </w:r>
          <w:r>
            <w:tab/>
          </w:r>
          <w:r>
            <w:fldChar w:fldCharType="begin"/>
          </w:r>
          <w:r>
            <w:instrText xml:space="preserve"> PAGEREF _Toc24859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引用数据类型</w:t>
          </w:r>
          <w:r>
            <w:tab/>
          </w:r>
          <w:r>
            <w:fldChar w:fldCharType="begin"/>
          </w:r>
          <w:r>
            <w:instrText xml:space="preserve"> PAGEREF _Toc4109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案例代码</w:t>
          </w:r>
          <w:r>
            <w:tab/>
          </w:r>
          <w:r>
            <w:fldChar w:fldCharType="begin"/>
          </w:r>
          <w:r>
            <w:instrText xml:space="preserve"> PAGEREF _Toc4867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2.2.4. </w:t>
          </w:r>
          <w:r>
            <w:rPr>
              <w:rFonts w:hint="eastAsia"/>
              <w:lang w:val="en-US" w:eastAsia="zh-CN"/>
            </w:rPr>
            <w:t>练习</w:t>
          </w:r>
          <w:r>
            <w:tab/>
          </w:r>
          <w:r>
            <w:fldChar w:fldCharType="begin"/>
          </w:r>
          <w:r>
            <w:instrText xml:space="preserve"> PAGEREF _Toc19441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数据类型转换</w:t>
          </w:r>
          <w:r>
            <w:tab/>
          </w:r>
          <w:r>
            <w:fldChar w:fldCharType="begin"/>
          </w:r>
          <w:r>
            <w:instrText xml:space="preserve"> PAGEREF _Toc18470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基本数据类型转换</w:t>
          </w:r>
          <w:r>
            <w:tab/>
          </w:r>
          <w:r>
            <w:fldChar w:fldCharType="begin"/>
          </w:r>
          <w:r>
            <w:instrText xml:space="preserve"> PAGEREF _Toc22842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default"/>
              <w:lang w:val="en-US" w:eastAsia="zh-CN"/>
            </w:rPr>
            <w:t>自动数据类型转换（隐式转换）</w:t>
          </w:r>
          <w:r>
            <w:tab/>
          </w:r>
          <w:r>
            <w:fldChar w:fldCharType="begin"/>
          </w:r>
          <w:r>
            <w:instrText xml:space="preserve"> PAGEREF _Toc25812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强制数据类型转换(显示转换)</w:t>
          </w:r>
          <w:r>
            <w:tab/>
          </w:r>
          <w:r>
            <w:fldChar w:fldCharType="begin"/>
          </w:r>
          <w:r>
            <w:instrText xml:space="preserve"> PAGEREF _Toc21941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课堂练习</w:t>
          </w:r>
          <w:r>
            <w:tab/>
          </w:r>
          <w:r>
            <w:fldChar w:fldCharType="begin"/>
          </w:r>
          <w:r>
            <w:instrText xml:space="preserve"> PAGEREF _Toc6011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default"/>
              <w:lang w:val="en-US" w:eastAsia="zh-CN"/>
            </w:rPr>
            <w:t>引用</w:t>
          </w:r>
          <w:r>
            <w:rPr>
              <w:rFonts w:hint="eastAsia"/>
              <w:lang w:val="en-US" w:eastAsia="zh-CN"/>
            </w:rPr>
            <w:t>数据</w:t>
          </w:r>
          <w:r>
            <w:rPr>
              <w:rFonts w:hint="default"/>
              <w:lang w:val="en-US" w:eastAsia="zh-CN"/>
            </w:rPr>
            <w:t>类型</w:t>
          </w:r>
          <w:r>
            <w:rPr>
              <w:rFonts w:hint="eastAsia"/>
              <w:lang w:val="en-US" w:eastAsia="zh-CN"/>
            </w:rPr>
            <w:t>转换</w:t>
          </w:r>
          <w:r>
            <w:tab/>
          </w:r>
          <w:r>
            <w:fldChar w:fldCharType="begin"/>
          </w:r>
          <w:r>
            <w:instrText xml:space="preserve"> PAGEREF _Toc26270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default"/>
              <w:lang w:val="en-US" w:eastAsia="zh-CN"/>
            </w:rPr>
            <w:t>引用类型</w:t>
          </w:r>
          <w:r>
            <w:rPr>
              <w:rFonts w:hint="eastAsia"/>
              <w:lang w:val="en-US" w:eastAsia="zh-CN"/>
            </w:rPr>
            <w:t xml:space="preserve"> VS </w:t>
          </w:r>
          <w:r>
            <w:rPr>
              <w:rFonts w:hint="default"/>
              <w:lang w:val="en-US" w:eastAsia="zh-CN"/>
            </w:rPr>
            <w:t>基本数据类型</w:t>
          </w:r>
          <w:r>
            <w:tab/>
          </w:r>
          <w:r>
            <w:fldChar w:fldCharType="begin"/>
          </w:r>
          <w:r>
            <w:instrText xml:space="preserve"> PAGEREF _Toc1731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数据类型内存存储</w:t>
          </w:r>
          <w:r>
            <w:tab/>
          </w:r>
          <w:r>
            <w:fldChar w:fldCharType="begin"/>
          </w:r>
          <w:r>
            <w:instrText xml:space="preserve"> PAGEREF _Toc23770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运算符</w:t>
          </w:r>
          <w:r>
            <w:tab/>
          </w:r>
          <w:r>
            <w:fldChar w:fldCharType="begin"/>
          </w:r>
          <w:r>
            <w:instrText xml:space="preserve"> PAGEREF _Toc22898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赋值运算符</w:t>
          </w:r>
          <w:r>
            <w:tab/>
          </w:r>
          <w:r>
            <w:fldChar w:fldCharType="begin"/>
          </w:r>
          <w:r>
            <w:instrText xml:space="preserve"> PAGEREF _Toc16319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_Toc11915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_Toc6975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算术运算符</w:t>
          </w:r>
          <w:r>
            <w:tab/>
          </w:r>
          <w:r>
            <w:fldChar w:fldCharType="begin"/>
          </w:r>
          <w:r>
            <w:instrText xml:space="preserve"> PAGEREF _Toc3908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_Toc5253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_Toc29123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5.2.3.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_Toc8246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比较运算符</w:t>
          </w:r>
          <w:r>
            <w:tab/>
          </w:r>
          <w:r>
            <w:fldChar w:fldCharType="begin"/>
          </w:r>
          <w:r>
            <w:instrText xml:space="preserve"> PAGEREF _Toc23243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_Toc20466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5.3.1.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_Toc20466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5.3.2.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_Toc23995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逻辑运算符</w:t>
          </w:r>
          <w:r>
            <w:tab/>
          </w:r>
          <w:r>
            <w:fldChar w:fldCharType="begin"/>
          </w:r>
          <w:r>
            <w:instrText xml:space="preserve"> PAGEREF _Toc6359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5.4.1. </w:t>
          </w:r>
          <w:r>
            <w:rPr>
              <w:rFonts w:hint="eastAsia"/>
              <w:lang w:val="en-US" w:eastAsia="zh-CN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_Toc30089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5.4.2.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_Toc17165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5.4.3.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_Toc18087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三元(三目)运算符</w:t>
          </w:r>
          <w:r>
            <w:tab/>
          </w:r>
          <w:r>
            <w:fldChar w:fldCharType="begin"/>
          </w:r>
          <w:r>
            <w:instrText xml:space="preserve"> PAGEREF _Toc29339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5.5.1. </w:t>
          </w:r>
          <w:r>
            <w:rPr>
              <w:rFonts w:hint="eastAsia"/>
              <w:lang w:val="en-US" w:eastAsia="zh-CN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_Toc6380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5.5.2.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_Toc31775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_Toc4607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_Toc4607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3"/>
        <w:outlineLvl w:val="0"/>
      </w:pPr>
      <w:bookmarkStart w:id="2" w:name="_Toc20397"/>
      <w:bookmarkStart w:id="40" w:name="_GoBack"/>
      <w:bookmarkEnd w:id="40"/>
      <w:r>
        <w:rPr>
          <w:rFonts w:hint="eastAsia"/>
          <w:lang w:eastAsia="zh-CN"/>
        </w:rPr>
        <w:t>变量</w:t>
      </w:r>
      <w:bookmarkEnd w:id="2"/>
      <w:r>
        <w:rPr>
          <w:rFonts w:hint="eastAsia"/>
        </w:rPr>
        <w:t xml:space="preserve"> </w:t>
      </w:r>
    </w:p>
    <w:p>
      <w:pPr>
        <w:pStyle w:val="4"/>
        <w:outlineLvl w:val="1"/>
      </w:pPr>
      <w:bookmarkStart w:id="3" w:name="_Toc31605"/>
      <w:r>
        <w:rPr>
          <w:rFonts w:hint="eastAsia"/>
          <w:lang w:eastAsia="zh-CN"/>
        </w:rPr>
        <w:t>内存存储数据</w:t>
      </w:r>
      <w:bookmarkEnd w:id="3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思考</w:t>
      </w:r>
      <w:r>
        <w:rPr>
          <w:rFonts w:hint="eastAsia"/>
          <w:lang w:val="en-US" w:eastAsia="zh-CN"/>
        </w:rPr>
        <w:t>: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通过java程序存储一个学生的基本信息。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电脑使用内存来记忆计算时所使用的数据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数据各式各样，要先根据数据的需求（即类型）为它申请一块合适的空间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变量：就是一个数据存储空间的表示，</w:t>
      </w:r>
      <w:r>
        <w:rPr>
          <w:rFonts w:hint="eastAsia"/>
          <w:lang w:val="en-US" w:eastAsia="zh-CN"/>
        </w:rPr>
        <w:t>不同数据存入具有不同内存地址的空间，相互独立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简单认为，</w:t>
      </w:r>
      <w:r>
        <w:rPr>
          <w:rFonts w:hint="eastAsia"/>
          <w:color w:val="FF0000"/>
          <w:lang w:val="en-US" w:eastAsia="zh-CN"/>
        </w:rPr>
        <w:t>在java语言里面，变量就是存储数据的一个基本单元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4" w:name="_Toc23080"/>
      <w:r>
        <w:rPr>
          <w:rFonts w:hint="eastAsia"/>
          <w:lang w:val="en-US" w:eastAsia="zh-CN"/>
        </w:rPr>
        <w:t>创建变量语法</w:t>
      </w:r>
      <w:bookmarkEnd w:id="4"/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   变量名  =  数值；(初始化变量)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    变量名；(声明变量)               变量名 = 数值；(对变量赋值)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使用变量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案例: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Int num = 100;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Int num; num = 100;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System.out.println(num);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目前我们创建的变量都是属于局部变量。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5" w:name="_Toc3678"/>
      <w:r>
        <w:rPr>
          <w:rFonts w:hint="eastAsia"/>
          <w:lang w:val="en-US" w:eastAsia="zh-CN"/>
        </w:rPr>
        <w:t>变量命名规则</w:t>
      </w:r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驼峰式命名(见名知意)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首字母小写，第二个单词首字母大写。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276985"/>
                  <wp:effectExtent l="0" t="0" r="7620" b="1841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27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不合法的变量名案例：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1965325"/>
                  <wp:effectExtent l="0" t="0" r="9525" b="1587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6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bookmarkStart w:id="6" w:name="_Toc23933"/>
      <w:r>
        <w:rPr>
          <w:rFonts w:hint="eastAsia"/>
          <w:lang w:val="en-US" w:eastAsia="zh-CN"/>
        </w:rPr>
        <w:t>数据类型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目标：使用变量并结合数据类型定义学生的基本信息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学生的姓名    张三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学生的年龄    20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学生的成绩    80.5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学生的性别    男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是否是一个好学生 是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7" w:name="_Toc22218"/>
      <w:r>
        <w:rPr>
          <w:rFonts w:hint="eastAsia"/>
          <w:lang w:val="en-US" w:eastAsia="zh-CN"/>
        </w:rPr>
        <w:t>划分数据类型的意义</w:t>
      </w:r>
      <w:bookmarkEnd w:id="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数据有各式各样的，使用不同的变量来代表不同的数据，就需要不同的数据类型。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如果不把数据划分为不同的类型，那么就没有办法区分出数据之间的差别；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计算机可以根据不同的数据类型，把数据“合理”地存放到内存中；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计算机从内存中读取数据时，也可以根据其数据类型就能确认取到的数据的特征，从而正确地去处理；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8" w:name="_Toc30994"/>
      <w:r>
        <w:rPr>
          <w:rFonts w:hint="eastAsia"/>
          <w:lang w:val="en-US" w:eastAsia="zh-CN"/>
        </w:rPr>
        <w:t>Java数据类型</w:t>
      </w:r>
      <w:bookmarkEnd w:id="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82795" cy="2186940"/>
                  <wp:effectExtent l="0" t="0" r="0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9" w:name="_Toc24859"/>
      <w:r>
        <w:rPr>
          <w:rFonts w:hint="eastAsia"/>
          <w:lang w:eastAsia="zh-CN"/>
        </w:rPr>
        <w:t>基本数据类型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一般称为四类八种: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98340" cy="2637155"/>
                  <wp:effectExtent l="0" t="0" r="16510" b="1079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40" cy="263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整数默认类型：int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小数默认类型：double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计算机存储设备的最小信息单元叫“位（bit）”，又称之为“比特位”；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连续的8个位成为1个“字节（byte）”；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操作系统分配内存最少1个字节，即8 个位，而不是1个位；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长度越长，所表示的范围就越大；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每种具体类型都有不同的默认值；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1941195"/>
                  <wp:effectExtent l="0" t="0" r="10795" b="190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94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10" w:name="_Toc4109"/>
      <w:r>
        <w:rPr>
          <w:rFonts w:hint="eastAsia"/>
          <w:lang w:val="en-US" w:eastAsia="zh-CN"/>
        </w:rPr>
        <w:t>引用数据类型</w:t>
      </w:r>
      <w:bookmarkEnd w:id="1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String，类，接口，数组等都属于引用数据类型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11" w:name="_Toc4867"/>
      <w:r>
        <w:rPr>
          <w:rFonts w:hint="eastAsia"/>
          <w:lang w:val="en-US" w:eastAsia="zh-CN"/>
        </w:rPr>
        <w:t>案例代码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因此，学生信息可以结合相对应的数据类型</w:t>
      </w:r>
    </w:p>
    <w:tbl>
      <w:tblPr>
        <w:tblStyle w:val="13"/>
        <w:tblW w:w="87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5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//定义变量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"吕子尚"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lang w:val="en-US" w:eastAsia="zh-CN"/>
              </w:rPr>
              <w:t>//字符串不是基本数据类型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//学生年龄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stuScore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80.5;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//学生成绩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stuGender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'男'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//学生性别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isGoodStudent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//是否是好学生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stuScore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isGoodStudent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stuGender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使用其它数据类型定义变量：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by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//-128-127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short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lon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200L;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1.0F;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dou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2.0375;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97;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//ASCII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'\u0021'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flag1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outlineLvl w:val="2"/>
        <w:rPr>
          <w:rFonts w:hint="eastAsia"/>
          <w:lang w:val="en-US" w:eastAsia="zh-CN"/>
        </w:rPr>
      </w:pPr>
      <w:bookmarkStart w:id="12" w:name="_Toc19441"/>
      <w:r>
        <w:rPr>
          <w:rFonts w:hint="eastAsia"/>
          <w:lang w:val="en-US" w:eastAsia="zh-CN"/>
        </w:rPr>
        <w:t>练习</w:t>
      </w:r>
      <w:bookmarkEnd w:id="1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使用变量存储以下手机信息，并打印输出</w:t>
            </w:r>
          </w:p>
          <w:p>
            <w:pPr>
              <w:numPr>
                <w:ilvl w:val="1"/>
                <w:numId w:val="2"/>
              </w:numPr>
              <w:tabs>
                <w:tab w:val="clear" w:pos="840"/>
              </w:tabs>
              <w:rPr>
                <w:rFonts w:hint="default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sz w:val="18"/>
                <w:szCs w:val="18"/>
                <w:lang w:val="en-US" w:eastAsia="zh-CN"/>
              </w:rPr>
              <w:t>品牌（brand）：小米X</w:t>
            </w:r>
          </w:p>
          <w:p>
            <w:pPr>
              <w:numPr>
                <w:ilvl w:val="1"/>
                <w:numId w:val="2"/>
              </w:numPr>
              <w:tabs>
                <w:tab w:val="clear" w:pos="840"/>
              </w:tabs>
              <w:rPr>
                <w:rFonts w:hint="default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sz w:val="18"/>
                <w:szCs w:val="18"/>
                <w:lang w:val="en-US" w:eastAsia="zh-CN"/>
              </w:rPr>
              <w:t>重量（weight）：12.4</w:t>
            </w:r>
          </w:p>
          <w:p>
            <w:pPr>
              <w:numPr>
                <w:ilvl w:val="1"/>
                <w:numId w:val="2"/>
              </w:numPr>
              <w:tabs>
                <w:tab w:val="clear" w:pos="840"/>
              </w:tabs>
              <w:rPr>
                <w:rFonts w:hint="default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sz w:val="18"/>
                <w:szCs w:val="18"/>
                <w:lang w:val="en-US" w:eastAsia="zh-CN"/>
              </w:rPr>
              <w:t>电池容量（capacity）：4050</w:t>
            </w:r>
          </w:p>
          <w:p>
            <w:pPr>
              <w:numPr>
                <w:ilvl w:val="1"/>
                <w:numId w:val="2"/>
              </w:numPr>
              <w:tabs>
                <w:tab w:val="clear" w:pos="840"/>
              </w:tabs>
              <w:rPr>
                <w:rFonts w:hint="default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价格（price）：6999    </w:t>
            </w:r>
          </w:p>
          <w:p>
            <w:pPr>
              <w:numPr>
                <w:ilvl w:val="1"/>
                <w:numId w:val="2"/>
              </w:numPr>
              <w:tabs>
                <w:tab w:val="clear" w:pos="84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sz w:val="18"/>
                <w:szCs w:val="18"/>
                <w:lang w:val="en-US" w:eastAsia="zh-CN"/>
              </w:rPr>
              <w:t>厚度（thickness）：5.3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bookmarkStart w:id="13" w:name="_Toc18470"/>
      <w:r>
        <w:rPr>
          <w:rFonts w:hint="eastAsia"/>
          <w:lang w:val="en-US" w:eastAsia="zh-CN"/>
        </w:rPr>
        <w:t>数据类型转换</w:t>
      </w:r>
      <w:bookmarkEnd w:id="13"/>
    </w:p>
    <w:p>
      <w:pPr>
        <w:pStyle w:val="4"/>
        <w:outlineLvl w:val="1"/>
        <w:rPr>
          <w:rFonts w:hint="default"/>
          <w:lang w:val="en-US" w:eastAsia="zh-CN"/>
        </w:rPr>
      </w:pPr>
      <w:bookmarkStart w:id="14" w:name="_Toc22842"/>
      <w:r>
        <w:rPr>
          <w:rFonts w:hint="eastAsia"/>
          <w:lang w:val="en-US" w:eastAsia="zh-CN"/>
        </w:rPr>
        <w:t>基本数据类型转换</w:t>
      </w:r>
      <w:bookmarkEnd w:id="14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不同的基本数据类型之间可以进行转换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基本数据类型范围排序：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1008380"/>
                  <wp:effectExtent l="0" t="0" r="8255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default"/>
          <w:lang w:val="en-US" w:eastAsia="zh-CN"/>
        </w:rPr>
      </w:pPr>
      <w:bookmarkStart w:id="15" w:name="_Toc25812"/>
      <w:r>
        <w:rPr>
          <w:rFonts w:hint="default"/>
          <w:lang w:val="en-US" w:eastAsia="zh-CN"/>
        </w:rPr>
        <w:t>自动数据类型转换（隐式转换）</w:t>
      </w:r>
      <w:bookmarkEnd w:id="1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从表示范围小的类型转换为表示范围大的类型，可以直接转换，称为隐式转换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//自动类型转换   表示范围小的可以直接转换为表示范围大的类型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dou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dou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default"/>
          <w:lang w:val="en-US" w:eastAsia="zh-CN"/>
        </w:rPr>
      </w:pPr>
      <w:bookmarkStart w:id="16" w:name="_Toc21941"/>
      <w:r>
        <w:rPr>
          <w:rFonts w:hint="default"/>
          <w:lang w:val="en-US" w:eastAsia="zh-CN"/>
        </w:rPr>
        <w:t>强制数据类型转换(显示转换)</w:t>
      </w:r>
      <w:bookmarkEnd w:id="1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从表示范围大的类型转换为表示范围小的类型，需要强制转换，称为显式转换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(将高级别类型赋值给低级别，必须进行强制转换.)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200;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12.1234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100;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虽然类型之间可以进行强制的隐式转换，但是也需要有一定的前提；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数值类型和boolean类型之间就不能转换；强制也不可以；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by1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"风马牛不相及"的boolean和数值类型，强制也不能转换；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by1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boo1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//编译无法成功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(会报错)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17" w:name="_Toc6011"/>
      <w:r>
        <w:rPr>
          <w:rFonts w:hint="eastAsia"/>
          <w:lang w:val="en-US" w:eastAsia="zh-CN"/>
        </w:rPr>
        <w:t>课堂练习</w:t>
      </w:r>
      <w:bookmarkEnd w:id="17"/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去年Apple笔记本所占的市场份额是20，今年增长的市场份额是9.8，求今年所占的份额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某班第一次Java考试平均分81.29，第二次比第一次多2分，计算第二次考试平均分？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8" w:name="_Toc26270"/>
      <w:r>
        <w:rPr>
          <w:rFonts w:hint="default"/>
          <w:lang w:val="en-US" w:eastAsia="zh-CN"/>
        </w:rPr>
        <w:t>引用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类型</w:t>
      </w:r>
      <w:r>
        <w:rPr>
          <w:rFonts w:hint="eastAsia"/>
          <w:lang w:val="en-US" w:eastAsia="zh-CN"/>
        </w:rPr>
        <w:t>转换</w:t>
      </w:r>
      <w:bookmarkEnd w:id="18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在后面的学习中会接触相关的知识。</w:t>
      </w:r>
    </w:p>
    <w:p>
      <w:pPr>
        <w:pStyle w:val="3"/>
        <w:outlineLvl w:val="0"/>
        <w:rPr>
          <w:rFonts w:hint="default"/>
          <w:lang w:val="en-US" w:eastAsia="zh-CN"/>
        </w:rPr>
      </w:pPr>
      <w:bookmarkStart w:id="19" w:name="_Toc1731"/>
      <w:r>
        <w:rPr>
          <w:rFonts w:hint="default"/>
          <w:lang w:val="en-US" w:eastAsia="zh-CN"/>
        </w:rPr>
        <w:t>引用类型</w:t>
      </w:r>
      <w:r>
        <w:rPr>
          <w:rFonts w:hint="eastAsia"/>
          <w:lang w:val="en-US" w:eastAsia="zh-CN"/>
        </w:rPr>
        <w:t xml:space="preserve"> VS </w:t>
      </w:r>
      <w:r>
        <w:rPr>
          <w:rFonts w:hint="default"/>
          <w:lang w:val="en-US" w:eastAsia="zh-CN"/>
        </w:rPr>
        <w:t>基本数据类型</w:t>
      </w:r>
      <w:bookmarkEnd w:id="1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906145"/>
                  <wp:effectExtent l="0" t="0" r="7620" b="825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String是属于引用数据类型。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20" w:name="_Toc23770"/>
      <w:r>
        <w:rPr>
          <w:rFonts w:hint="eastAsia"/>
          <w:lang w:val="en-US" w:eastAsia="zh-CN"/>
        </w:rPr>
        <w:t>数据类型内存存储</w:t>
      </w:r>
      <w:bookmarkEnd w:id="20"/>
    </w:p>
    <w:p>
      <w:r>
        <w:drawing>
          <wp:inline distT="0" distB="0" distL="114300" distR="114300">
            <wp:extent cx="5266055" cy="3259455"/>
            <wp:effectExtent l="0" t="0" r="10795" b="171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基本数据类型存储在栈中，引用类型的引用存储在栈中，具体内容存储在堆中；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引用类型只能使用==及!=，不能使用&gt;、&lt;等，比较的是地址，也就是引用的值；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引用类型如果没有赋值，默认是null；</w:t>
      </w:r>
    </w:p>
    <w:p>
      <w:pPr>
        <w:pStyle w:val="3"/>
        <w:outlineLvl w:val="0"/>
        <w:rPr>
          <w:rFonts w:hint="default"/>
          <w:lang w:val="en-US" w:eastAsia="zh-CN"/>
        </w:rPr>
      </w:pPr>
      <w:bookmarkStart w:id="21" w:name="_Toc22898"/>
      <w:r>
        <w:rPr>
          <w:rFonts w:hint="eastAsia"/>
          <w:lang w:val="en-US" w:eastAsia="zh-CN"/>
        </w:rPr>
        <w:t>运算符</w:t>
      </w:r>
      <w:bookmarkEnd w:id="2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我们已经学习了数据类型，数据</w:t>
      </w:r>
      <w:r>
        <w:rPr>
          <w:rFonts w:hint="eastAsia"/>
          <w:lang w:val="en-US" w:eastAsia="zh-CN"/>
        </w:rPr>
        <w:t>与数据之间是需要</w:t>
      </w:r>
      <w:r>
        <w:rPr>
          <w:rFonts w:hint="default"/>
          <w:lang w:val="en-US" w:eastAsia="zh-CN"/>
        </w:rPr>
        <w:t>进行运算</w:t>
      </w:r>
      <w:r>
        <w:rPr>
          <w:rFonts w:hint="eastAsia"/>
          <w:lang w:val="en-US" w:eastAsia="zh-CN"/>
        </w:rPr>
        <w:t>的，接下来我们来学习运算符的使用。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从功能角度分，Java中的运算符可以分为算术、关系、位、逻辑运算符四类；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运算符既可以对变量进行运算，也可以对常量进行运算，被运算的数据称作操作数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22" w:name="_Toc16319"/>
      <w:r>
        <w:rPr>
          <w:rFonts w:hint="eastAsia"/>
          <w:lang w:val="en-US" w:eastAsia="zh-CN"/>
        </w:rPr>
        <w:t>赋值运算符</w:t>
      </w:r>
      <w:bookmarkEnd w:id="2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将数据赋值给某个变量。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, +=, -=, *=, /=, %=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23" w:name="_Toc11915"/>
      <w:r>
        <w:rPr>
          <w:rFonts w:hint="eastAsia"/>
          <w:lang w:val="en-US" w:eastAsia="zh-CN"/>
        </w:rPr>
        <w:t>语法</w:t>
      </w:r>
      <w:bookmarkEnd w:id="23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419860"/>
                  <wp:effectExtent l="0" t="0" r="4445" b="889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3040" cy="345440"/>
                  <wp:effectExtent l="0" t="0" r="3810" b="16510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24" w:name="_Toc6975"/>
      <w:r>
        <w:rPr>
          <w:rFonts w:hint="eastAsia"/>
          <w:lang w:val="en-US" w:eastAsia="zh-CN"/>
        </w:rPr>
        <w:t>案例</w:t>
      </w:r>
      <w:bookmarkEnd w:id="2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赋值运算符   =  += -= *=   /=  %=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100;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//将100的数据赋值给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变量   =是一个赋值符号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+=10;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//等同于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+10; 将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+10之后的结果再赋值给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-=10;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*=10;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/=10;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%=10;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outlineLvl w:val="1"/>
        <w:rPr>
          <w:rFonts w:hint="default"/>
          <w:lang w:val="en-US" w:eastAsia="zh-CN"/>
        </w:rPr>
      </w:pPr>
      <w:bookmarkStart w:id="25" w:name="_Toc3908"/>
      <w:r>
        <w:rPr>
          <w:rFonts w:hint="eastAsia"/>
          <w:lang w:val="en-US" w:eastAsia="zh-CN"/>
        </w:rPr>
        <w:t>算术运算符</w:t>
      </w:r>
      <w:bookmarkEnd w:id="25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变量与变量之间(数据与数据之间)进行加减乘除等相关的运算。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2397125"/>
                  <wp:effectExtent l="0" t="0" r="7620" b="3175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39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26" w:name="_Toc5253"/>
      <w:r>
        <w:rPr>
          <w:rFonts w:hint="eastAsia"/>
          <w:lang w:val="en-US" w:eastAsia="zh-CN"/>
        </w:rPr>
        <w:t>语法</w:t>
      </w:r>
      <w:bookmarkEnd w:id="2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20;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//a与b进行算数运算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-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/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%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27" w:name="_Toc29123"/>
      <w:r>
        <w:rPr>
          <w:rFonts w:hint="eastAsia"/>
          <w:lang w:val="en-US" w:eastAsia="zh-CN"/>
        </w:rPr>
        <w:t>案例</w:t>
      </w:r>
      <w:bookmarkEnd w:id="27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某学员3门课成绩如右表所示，编程实现：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1、Java课和SQL课的分数之差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2、3门课的平均分</w:t>
      </w:r>
      <w:r>
        <w:rPr>
          <w:rFonts w:hint="eastAsia"/>
          <w:lang w:val="en-US" w:eastAsia="zh-CN"/>
        </w:rPr>
        <w:t xml:space="preserve">                                  </w:t>
      </w:r>
    </w:p>
    <w:p>
      <w:pPr>
        <w:numPr>
          <w:ilvl w:val="0"/>
          <w:numId w:val="0"/>
        </w:numPr>
        <w:ind w:leftChars="0"/>
        <w:jc w:val="right"/>
      </w:pPr>
      <w:r>
        <w:drawing>
          <wp:inline distT="0" distB="0" distL="114300" distR="114300">
            <wp:extent cx="1310005" cy="1209675"/>
            <wp:effectExtent l="0" t="0" r="444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28" w:name="_Toc8246"/>
      <w:r>
        <w:rPr>
          <w:rFonts w:hint="eastAsia"/>
          <w:lang w:val="en-US" w:eastAsia="zh-CN"/>
        </w:rPr>
        <w:t>扩展</w:t>
      </w:r>
      <w:bookmarkEnd w:id="2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分别输出i++和++i，观察区别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//++   自增加1  --   自减减1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//++ 在变量名之后  先赋值  先b的值赋值给c  b再自增加1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++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//++ 在变量名之后  b++  b=5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//5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//变量缓存机制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single"/>
              </w:rPr>
              <w:t>temp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 = x;//10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x++;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x =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single"/>
              </w:rPr>
              <w:t>temp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//10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拼接符号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ind w:firstLine="480" w:firstLineChars="20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//拼接  +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.println(10+100+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+(10+100));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",world"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outlineLvl w:val="1"/>
        <w:rPr>
          <w:rFonts w:hint="default"/>
          <w:lang w:val="en-US" w:eastAsia="zh-CN"/>
        </w:rPr>
      </w:pPr>
      <w:bookmarkStart w:id="29" w:name="_Toc23243"/>
      <w:r>
        <w:rPr>
          <w:rFonts w:hint="eastAsia"/>
          <w:lang w:val="en-US" w:eastAsia="zh-CN"/>
        </w:rPr>
        <w:t>比较运算符</w:t>
      </w:r>
      <w:bookmarkEnd w:id="29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用来运算两个操作数</w:t>
      </w:r>
      <w:r>
        <w:rPr>
          <w:rFonts w:hint="eastAsia"/>
          <w:lang w:val="en-US" w:eastAsia="zh-CN"/>
        </w:rPr>
        <w:t>(变量)</w:t>
      </w:r>
      <w:r>
        <w:rPr>
          <w:rFonts w:hint="default"/>
          <w:lang w:val="en-US" w:eastAsia="zh-CN"/>
        </w:rPr>
        <w:t>的大小关系，返回值是true或false；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772285"/>
                  <wp:effectExtent l="0" t="0" r="6985" b="18415"/>
                  <wp:docPr id="1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77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30" w:name="_Toc20466"/>
      <w:r>
        <w:rPr>
          <w:rFonts w:hint="eastAsia"/>
          <w:lang w:val="en-US" w:eastAsia="zh-CN"/>
        </w:rPr>
        <w:t>案例</w:t>
      </w:r>
      <w:bookmarkEnd w:id="3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//比较运算符  &gt; &lt; &gt;= &lt;= != ==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结果: boolean  true  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&gt;=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&lt;=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!=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31" w:name="_Toc23995"/>
      <w:r>
        <w:rPr>
          <w:rFonts w:hint="eastAsia"/>
          <w:lang w:val="en-US" w:eastAsia="zh-CN"/>
        </w:rPr>
        <w:t>扩展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使用==进行比较的时候，比的是什么？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// ==  相等于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//如果是基本数据类型而言 比较的是数据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//如果是引用数据类型 比较的是对象在内存里面地址值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//判断两个数据是否相等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//如果== 比较基本类型数据  比较的是数据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//比较字符串内容是否一致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));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32" w:name="_Toc6359"/>
      <w:r>
        <w:rPr>
          <w:rFonts w:hint="eastAsia"/>
          <w:lang w:val="en-US" w:eastAsia="zh-CN"/>
        </w:rPr>
        <w:t>逻辑运算符</w:t>
      </w:r>
      <w:bookmarkEnd w:id="32"/>
    </w:p>
    <w:p>
      <w:pPr>
        <w:pStyle w:val="5"/>
        <w:outlineLvl w:val="2"/>
        <w:rPr>
          <w:rFonts w:hint="eastAsia"/>
          <w:lang w:val="en-US" w:eastAsia="zh-CN"/>
        </w:rPr>
      </w:pPr>
      <w:bookmarkStart w:id="33" w:name="_Toc30089"/>
      <w:r>
        <w:rPr>
          <w:rFonts w:hint="eastAsia"/>
          <w:lang w:val="en-US" w:eastAsia="zh-CN"/>
        </w:rPr>
        <w:t>语法</w:t>
      </w:r>
      <w:bookmarkEnd w:id="33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逻辑运算符用于连接布尔型表达式。在Java中不可以写成3&lt;x&lt;6，应该写成x&gt;3 &amp; x&lt;6 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表达式：用运算符连接的式子。布尔型表达式就是运算结果为boolean类型的表达式。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257425"/>
                  <wp:effectExtent l="0" t="0" r="5715" b="9525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34" w:name="_Toc17165"/>
      <w:r>
        <w:rPr>
          <w:rFonts w:hint="eastAsia"/>
          <w:lang w:val="en-US" w:eastAsia="zh-CN"/>
        </w:rPr>
        <w:t>案例</w:t>
      </w:r>
      <w:bookmarkEnd w:id="3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.println((5&gt;4)&amp;&amp;(5&lt;3));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.println((5&gt;4)&amp;(5&lt;3));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.println((5&lt;3)&amp;&amp;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(5&gt;4)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//短路与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.println((5&lt;3)&amp;(5&gt;4));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35" w:name="_Toc18087"/>
      <w:r>
        <w:rPr>
          <w:rFonts w:hint="eastAsia"/>
          <w:lang w:val="en-US" w:eastAsia="zh-CN"/>
        </w:rPr>
        <w:t>扩展</w:t>
      </w:r>
      <w:bookmarkEnd w:id="3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“&amp;”和“&amp;&amp;”的区别</w:t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单&amp;时，左边无论真假，右边都进行运算；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双&amp;时，如果左边为真，右边参与运算，如果左边为假，那么右边不参与运算。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“|”和“||”的区别同理，双或时，左边为真，右边不参与运算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&amp;&amp;,||和&amp;以及|的区别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结果相同，但是有短路效果，一般建议使用&amp;&amp;,||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36" w:name="_Toc29339"/>
      <w:r>
        <w:rPr>
          <w:rFonts w:hint="eastAsia"/>
          <w:lang w:val="en-US" w:eastAsia="zh-CN"/>
        </w:rPr>
        <w:t>三元(三目)运算符</w:t>
      </w:r>
      <w:bookmarkEnd w:id="36"/>
    </w:p>
    <w:p>
      <w:pPr>
        <w:pStyle w:val="5"/>
        <w:outlineLvl w:val="2"/>
        <w:rPr>
          <w:rFonts w:hint="eastAsia"/>
          <w:lang w:val="en-US" w:eastAsia="zh-CN"/>
        </w:rPr>
      </w:pPr>
      <w:bookmarkStart w:id="37" w:name="_Toc6380"/>
      <w:r>
        <w:rPr>
          <w:rFonts w:hint="eastAsia"/>
          <w:lang w:val="en-US" w:eastAsia="zh-CN"/>
        </w:rPr>
        <w:t>语法</w:t>
      </w:r>
      <w:bookmarkEnd w:id="3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(关系表达式) ? 表达式1：表达式2；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如果关系表达式成立(true) ，则运算后的结果表达式1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如果关系表达式不成立(false) ，则运算后的结果表达式2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关系表达式结果为boolean类型。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表达式1和表达式2的结果类型必须一致。</w:t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38" w:name="_Toc31775"/>
      <w:r>
        <w:rPr>
          <w:rFonts w:hint="eastAsia"/>
          <w:lang w:val="en-US" w:eastAsia="zh-CN"/>
        </w:rPr>
        <w:t>案例</w:t>
      </w:r>
      <w:bookmarkEnd w:id="3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(表达式)?第一个表达式:第二个 表达式结果;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(5&gt;4)?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u w:val="single"/>
              </w:rPr>
              <w:t>"world"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)((1&gt;0)?1: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2.0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获取两个数之间的最大数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=3,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=4,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&gt;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)?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//z变量存储a与b之间的最大值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bookmarkStart w:id="39" w:name="_Toc4607"/>
      <w:r>
        <w:rPr>
          <w:rFonts w:hint="eastAsia"/>
          <w:lang w:val="en-US" w:eastAsia="zh-CN"/>
        </w:rPr>
        <w:t>作业</w:t>
      </w:r>
      <w:bookmarkEnd w:id="39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求一光年是多少千米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光在真空中传播速度299792458 m/s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根据天数（46）计算周数和剩余的天数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已知圆的半径radius= 1.5，求其面积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Java中π用Math.PI表示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自己给定5个整数，通过编程求出最大值(使用三元运算符)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韩梅梅看中两把价格相同的扇子，想挑选一个扇面较大的扇子购买，请你帮她挑选。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A款折叠扇：展开后角度为134.6°,扇骨长26.5cm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B款圆扇：扇柄长12.3cm，扇子总长度36.5cm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注：圆形面积 = 3.14 * 半径平方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扇形面积 = 3.14 * 半径平方 * (度数/360)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变量a和b的值互换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例如：int a = 10,b=20;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结果：a=20,b=10;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定义一个变量，是一个三位数，求各个位数的和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如：123，结果是1+2+3=6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4A7D8C"/>
    <w:rsid w:val="005D40F9"/>
    <w:rsid w:val="007640E8"/>
    <w:rsid w:val="007B15A3"/>
    <w:rsid w:val="009C2B29"/>
    <w:rsid w:val="009F008C"/>
    <w:rsid w:val="009F6AE6"/>
    <w:rsid w:val="00B55E1F"/>
    <w:rsid w:val="00D27EE9"/>
    <w:rsid w:val="00D30FF5"/>
    <w:rsid w:val="00E232E1"/>
    <w:rsid w:val="00EC3A17"/>
    <w:rsid w:val="0103180B"/>
    <w:rsid w:val="013A3F2C"/>
    <w:rsid w:val="01641FB7"/>
    <w:rsid w:val="018748DE"/>
    <w:rsid w:val="01905867"/>
    <w:rsid w:val="01B45A7E"/>
    <w:rsid w:val="01D658D0"/>
    <w:rsid w:val="01DB457E"/>
    <w:rsid w:val="026F26E5"/>
    <w:rsid w:val="02734AA8"/>
    <w:rsid w:val="02885650"/>
    <w:rsid w:val="02A76C9E"/>
    <w:rsid w:val="02E55632"/>
    <w:rsid w:val="02F41704"/>
    <w:rsid w:val="031B4D02"/>
    <w:rsid w:val="03602100"/>
    <w:rsid w:val="03750D13"/>
    <w:rsid w:val="039A0866"/>
    <w:rsid w:val="03C91821"/>
    <w:rsid w:val="03FC3582"/>
    <w:rsid w:val="042C0802"/>
    <w:rsid w:val="04324C9A"/>
    <w:rsid w:val="048167CA"/>
    <w:rsid w:val="04B013D0"/>
    <w:rsid w:val="04BD37A3"/>
    <w:rsid w:val="04CE4207"/>
    <w:rsid w:val="04D75706"/>
    <w:rsid w:val="050C4D76"/>
    <w:rsid w:val="05407DBB"/>
    <w:rsid w:val="05531100"/>
    <w:rsid w:val="056B0B77"/>
    <w:rsid w:val="05A32290"/>
    <w:rsid w:val="05A94764"/>
    <w:rsid w:val="05BE07C1"/>
    <w:rsid w:val="05EA7869"/>
    <w:rsid w:val="066B0E1F"/>
    <w:rsid w:val="06714320"/>
    <w:rsid w:val="06B37FFD"/>
    <w:rsid w:val="06CE1727"/>
    <w:rsid w:val="06FD7DD5"/>
    <w:rsid w:val="071A2276"/>
    <w:rsid w:val="07327CBA"/>
    <w:rsid w:val="075251FC"/>
    <w:rsid w:val="0759792E"/>
    <w:rsid w:val="076C6837"/>
    <w:rsid w:val="07815021"/>
    <w:rsid w:val="07FE73FC"/>
    <w:rsid w:val="08011521"/>
    <w:rsid w:val="08021043"/>
    <w:rsid w:val="080705BA"/>
    <w:rsid w:val="080F445D"/>
    <w:rsid w:val="081C29A8"/>
    <w:rsid w:val="0827261F"/>
    <w:rsid w:val="08310479"/>
    <w:rsid w:val="08460425"/>
    <w:rsid w:val="087A161F"/>
    <w:rsid w:val="08AD17C0"/>
    <w:rsid w:val="08BD0BB2"/>
    <w:rsid w:val="093A7921"/>
    <w:rsid w:val="09516FB8"/>
    <w:rsid w:val="095E0C76"/>
    <w:rsid w:val="096050B9"/>
    <w:rsid w:val="098E036D"/>
    <w:rsid w:val="09944867"/>
    <w:rsid w:val="09F41341"/>
    <w:rsid w:val="09FE3BC2"/>
    <w:rsid w:val="0A4D6169"/>
    <w:rsid w:val="0A59443A"/>
    <w:rsid w:val="0A706543"/>
    <w:rsid w:val="0ABE5348"/>
    <w:rsid w:val="0B020EA4"/>
    <w:rsid w:val="0B093C1A"/>
    <w:rsid w:val="0B2C5374"/>
    <w:rsid w:val="0B3D0593"/>
    <w:rsid w:val="0B871433"/>
    <w:rsid w:val="0B8B14DC"/>
    <w:rsid w:val="0C117F7A"/>
    <w:rsid w:val="0C310BBC"/>
    <w:rsid w:val="0C3E075B"/>
    <w:rsid w:val="0C950E70"/>
    <w:rsid w:val="0CDB54C9"/>
    <w:rsid w:val="0CEC69F7"/>
    <w:rsid w:val="0D116250"/>
    <w:rsid w:val="0D2032B9"/>
    <w:rsid w:val="0DDC12DB"/>
    <w:rsid w:val="0E4464A2"/>
    <w:rsid w:val="0E792311"/>
    <w:rsid w:val="0E843C88"/>
    <w:rsid w:val="0EA67B82"/>
    <w:rsid w:val="0EDD6A7D"/>
    <w:rsid w:val="0F010B96"/>
    <w:rsid w:val="0F8157B8"/>
    <w:rsid w:val="0F8D10E4"/>
    <w:rsid w:val="0FB51F8C"/>
    <w:rsid w:val="0FBE3DD9"/>
    <w:rsid w:val="0FE12D01"/>
    <w:rsid w:val="0FE36A52"/>
    <w:rsid w:val="10094A81"/>
    <w:rsid w:val="10271C30"/>
    <w:rsid w:val="10593779"/>
    <w:rsid w:val="106F138D"/>
    <w:rsid w:val="10BD3F45"/>
    <w:rsid w:val="10BF7D8C"/>
    <w:rsid w:val="10EC55B8"/>
    <w:rsid w:val="11012F27"/>
    <w:rsid w:val="112D58EE"/>
    <w:rsid w:val="1160428C"/>
    <w:rsid w:val="1179185F"/>
    <w:rsid w:val="119C2022"/>
    <w:rsid w:val="119C7303"/>
    <w:rsid w:val="11C02AB0"/>
    <w:rsid w:val="11C3597F"/>
    <w:rsid w:val="11DB5915"/>
    <w:rsid w:val="12225B20"/>
    <w:rsid w:val="125D4AE3"/>
    <w:rsid w:val="12756393"/>
    <w:rsid w:val="12BD5F03"/>
    <w:rsid w:val="12E94FE2"/>
    <w:rsid w:val="136B7176"/>
    <w:rsid w:val="13725B46"/>
    <w:rsid w:val="139D4027"/>
    <w:rsid w:val="13F06410"/>
    <w:rsid w:val="14067796"/>
    <w:rsid w:val="14200337"/>
    <w:rsid w:val="14584731"/>
    <w:rsid w:val="146A0DCC"/>
    <w:rsid w:val="14A949E8"/>
    <w:rsid w:val="14B51A2F"/>
    <w:rsid w:val="14B551E8"/>
    <w:rsid w:val="14C83370"/>
    <w:rsid w:val="14DC11DA"/>
    <w:rsid w:val="155E25D4"/>
    <w:rsid w:val="15625115"/>
    <w:rsid w:val="15835D4A"/>
    <w:rsid w:val="15877A84"/>
    <w:rsid w:val="159D1059"/>
    <w:rsid w:val="159F31B6"/>
    <w:rsid w:val="15C2160B"/>
    <w:rsid w:val="15C84E2C"/>
    <w:rsid w:val="16257730"/>
    <w:rsid w:val="1633260F"/>
    <w:rsid w:val="164D23D2"/>
    <w:rsid w:val="167A57A7"/>
    <w:rsid w:val="16B637CF"/>
    <w:rsid w:val="16B86965"/>
    <w:rsid w:val="16FA2920"/>
    <w:rsid w:val="176956F1"/>
    <w:rsid w:val="17790C5D"/>
    <w:rsid w:val="177D59B3"/>
    <w:rsid w:val="17A13BC0"/>
    <w:rsid w:val="17B9261E"/>
    <w:rsid w:val="17C84B6B"/>
    <w:rsid w:val="17DB41B7"/>
    <w:rsid w:val="17DC5684"/>
    <w:rsid w:val="17F06049"/>
    <w:rsid w:val="180B76EB"/>
    <w:rsid w:val="182F7BD0"/>
    <w:rsid w:val="18415B7A"/>
    <w:rsid w:val="18445B74"/>
    <w:rsid w:val="18674825"/>
    <w:rsid w:val="187743DF"/>
    <w:rsid w:val="18CA4712"/>
    <w:rsid w:val="18DC7704"/>
    <w:rsid w:val="19054349"/>
    <w:rsid w:val="1908325B"/>
    <w:rsid w:val="19225F80"/>
    <w:rsid w:val="19500713"/>
    <w:rsid w:val="195C504C"/>
    <w:rsid w:val="195D578E"/>
    <w:rsid w:val="19EC4120"/>
    <w:rsid w:val="19EF2E42"/>
    <w:rsid w:val="19F41075"/>
    <w:rsid w:val="1A374698"/>
    <w:rsid w:val="1A3B1790"/>
    <w:rsid w:val="1A4166E2"/>
    <w:rsid w:val="1A470900"/>
    <w:rsid w:val="1A523490"/>
    <w:rsid w:val="1A90478F"/>
    <w:rsid w:val="1A935C16"/>
    <w:rsid w:val="1A952EAA"/>
    <w:rsid w:val="1AA25C97"/>
    <w:rsid w:val="1AC54E48"/>
    <w:rsid w:val="1B1C03E3"/>
    <w:rsid w:val="1B757221"/>
    <w:rsid w:val="1BBC273E"/>
    <w:rsid w:val="1BCE24A5"/>
    <w:rsid w:val="1BD751E8"/>
    <w:rsid w:val="1C0D5F3E"/>
    <w:rsid w:val="1C644EB6"/>
    <w:rsid w:val="1C8446D9"/>
    <w:rsid w:val="1CC6194F"/>
    <w:rsid w:val="1CDB0211"/>
    <w:rsid w:val="1D1535BA"/>
    <w:rsid w:val="1D1E0876"/>
    <w:rsid w:val="1D32503D"/>
    <w:rsid w:val="1D657353"/>
    <w:rsid w:val="1D667ECD"/>
    <w:rsid w:val="1D813F19"/>
    <w:rsid w:val="1DBF49F0"/>
    <w:rsid w:val="1E243AB8"/>
    <w:rsid w:val="1E6B696C"/>
    <w:rsid w:val="1E9752D6"/>
    <w:rsid w:val="1EA05264"/>
    <w:rsid w:val="1F5A3D70"/>
    <w:rsid w:val="1FA65694"/>
    <w:rsid w:val="1FAA368C"/>
    <w:rsid w:val="1FC55D87"/>
    <w:rsid w:val="1FE47FA3"/>
    <w:rsid w:val="1FFC23C1"/>
    <w:rsid w:val="200A0E8B"/>
    <w:rsid w:val="2015273A"/>
    <w:rsid w:val="2020187B"/>
    <w:rsid w:val="20894B4E"/>
    <w:rsid w:val="20980AA9"/>
    <w:rsid w:val="20AE2741"/>
    <w:rsid w:val="20AF7472"/>
    <w:rsid w:val="20D34AD6"/>
    <w:rsid w:val="20E17AFA"/>
    <w:rsid w:val="20E24964"/>
    <w:rsid w:val="214433AE"/>
    <w:rsid w:val="217C2F55"/>
    <w:rsid w:val="221C79E2"/>
    <w:rsid w:val="221F7962"/>
    <w:rsid w:val="224938D0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E85983"/>
    <w:rsid w:val="22F46523"/>
    <w:rsid w:val="230B0C75"/>
    <w:rsid w:val="23562596"/>
    <w:rsid w:val="23946F0E"/>
    <w:rsid w:val="23FB0BEA"/>
    <w:rsid w:val="240F56E8"/>
    <w:rsid w:val="24215FDF"/>
    <w:rsid w:val="243E4D2A"/>
    <w:rsid w:val="244D60D9"/>
    <w:rsid w:val="24B70548"/>
    <w:rsid w:val="24C55CA0"/>
    <w:rsid w:val="250921D6"/>
    <w:rsid w:val="25661926"/>
    <w:rsid w:val="25AE4FEE"/>
    <w:rsid w:val="25F04C71"/>
    <w:rsid w:val="266163B0"/>
    <w:rsid w:val="26E35DCF"/>
    <w:rsid w:val="26EF3E4E"/>
    <w:rsid w:val="27274BF1"/>
    <w:rsid w:val="273C565C"/>
    <w:rsid w:val="27454183"/>
    <w:rsid w:val="279A4285"/>
    <w:rsid w:val="27EE37DD"/>
    <w:rsid w:val="28193092"/>
    <w:rsid w:val="28257DFC"/>
    <w:rsid w:val="28270947"/>
    <w:rsid w:val="283B6892"/>
    <w:rsid w:val="2892604D"/>
    <w:rsid w:val="28AB442A"/>
    <w:rsid w:val="28DF3911"/>
    <w:rsid w:val="291007D1"/>
    <w:rsid w:val="29714332"/>
    <w:rsid w:val="297E49BC"/>
    <w:rsid w:val="29993C3C"/>
    <w:rsid w:val="29BD06D2"/>
    <w:rsid w:val="29CE0F8C"/>
    <w:rsid w:val="29D56F71"/>
    <w:rsid w:val="2A3D70E9"/>
    <w:rsid w:val="2A6B6DCC"/>
    <w:rsid w:val="2A6E0BB3"/>
    <w:rsid w:val="2B24235E"/>
    <w:rsid w:val="2B3A69AF"/>
    <w:rsid w:val="2B3E5CEC"/>
    <w:rsid w:val="2B5C1A3A"/>
    <w:rsid w:val="2BA36036"/>
    <w:rsid w:val="2BBC232C"/>
    <w:rsid w:val="2BBE03F6"/>
    <w:rsid w:val="2BE134EB"/>
    <w:rsid w:val="2BE37104"/>
    <w:rsid w:val="2BFE5CE6"/>
    <w:rsid w:val="2C1B4865"/>
    <w:rsid w:val="2C332A55"/>
    <w:rsid w:val="2C5F7F04"/>
    <w:rsid w:val="2C6D528B"/>
    <w:rsid w:val="2C7811A6"/>
    <w:rsid w:val="2C99043D"/>
    <w:rsid w:val="2CCA3DF4"/>
    <w:rsid w:val="2CD96B06"/>
    <w:rsid w:val="2CE16923"/>
    <w:rsid w:val="2CE80DE1"/>
    <w:rsid w:val="2CFF2A4D"/>
    <w:rsid w:val="2D1E3DBC"/>
    <w:rsid w:val="2D355BB6"/>
    <w:rsid w:val="2D671231"/>
    <w:rsid w:val="2D713D37"/>
    <w:rsid w:val="2D7B60B1"/>
    <w:rsid w:val="2DB03841"/>
    <w:rsid w:val="2DE25054"/>
    <w:rsid w:val="2DFB2FE1"/>
    <w:rsid w:val="2E367E97"/>
    <w:rsid w:val="2E431196"/>
    <w:rsid w:val="2E5B5DA1"/>
    <w:rsid w:val="2ED778AF"/>
    <w:rsid w:val="2EDF2C8E"/>
    <w:rsid w:val="2EF56A12"/>
    <w:rsid w:val="2F121146"/>
    <w:rsid w:val="2F152C20"/>
    <w:rsid w:val="2F5C33D3"/>
    <w:rsid w:val="2F7C142D"/>
    <w:rsid w:val="2F8621EF"/>
    <w:rsid w:val="2F872BB7"/>
    <w:rsid w:val="2FE503AF"/>
    <w:rsid w:val="301657FD"/>
    <w:rsid w:val="3076096F"/>
    <w:rsid w:val="309527EF"/>
    <w:rsid w:val="30985753"/>
    <w:rsid w:val="30A8406D"/>
    <w:rsid w:val="30E92A1E"/>
    <w:rsid w:val="31083812"/>
    <w:rsid w:val="313635FC"/>
    <w:rsid w:val="31406933"/>
    <w:rsid w:val="31451BBE"/>
    <w:rsid w:val="318C2A87"/>
    <w:rsid w:val="318E6399"/>
    <w:rsid w:val="31910C68"/>
    <w:rsid w:val="31A84D5B"/>
    <w:rsid w:val="31AA23EC"/>
    <w:rsid w:val="31CA21B3"/>
    <w:rsid w:val="31D52663"/>
    <w:rsid w:val="31DA591E"/>
    <w:rsid w:val="31DC06CC"/>
    <w:rsid w:val="31E86CD0"/>
    <w:rsid w:val="32966D63"/>
    <w:rsid w:val="32AA0624"/>
    <w:rsid w:val="32D82952"/>
    <w:rsid w:val="334673D4"/>
    <w:rsid w:val="33AC6C4D"/>
    <w:rsid w:val="33E634FA"/>
    <w:rsid w:val="34047A3C"/>
    <w:rsid w:val="343E1DF6"/>
    <w:rsid w:val="345D4EFC"/>
    <w:rsid w:val="346B1815"/>
    <w:rsid w:val="34777367"/>
    <w:rsid w:val="34A65E46"/>
    <w:rsid w:val="353F4A70"/>
    <w:rsid w:val="35685468"/>
    <w:rsid w:val="35753295"/>
    <w:rsid w:val="357550A2"/>
    <w:rsid w:val="35B67A62"/>
    <w:rsid w:val="35C12B73"/>
    <w:rsid w:val="35E851B9"/>
    <w:rsid w:val="3627612D"/>
    <w:rsid w:val="362B0557"/>
    <w:rsid w:val="36323D44"/>
    <w:rsid w:val="369D7C64"/>
    <w:rsid w:val="36AE6A10"/>
    <w:rsid w:val="3703276F"/>
    <w:rsid w:val="374C6203"/>
    <w:rsid w:val="374E2FEC"/>
    <w:rsid w:val="37B4336A"/>
    <w:rsid w:val="37D12098"/>
    <w:rsid w:val="37DC7ECD"/>
    <w:rsid w:val="37DE2B67"/>
    <w:rsid w:val="37ED4F12"/>
    <w:rsid w:val="37F9140A"/>
    <w:rsid w:val="381C2F60"/>
    <w:rsid w:val="3844391A"/>
    <w:rsid w:val="38951A5C"/>
    <w:rsid w:val="38A46B9A"/>
    <w:rsid w:val="38C44626"/>
    <w:rsid w:val="38DA37E8"/>
    <w:rsid w:val="391D4553"/>
    <w:rsid w:val="392526C6"/>
    <w:rsid w:val="395149CC"/>
    <w:rsid w:val="39575726"/>
    <w:rsid w:val="398929B4"/>
    <w:rsid w:val="39C920F8"/>
    <w:rsid w:val="3A263927"/>
    <w:rsid w:val="3A3233E5"/>
    <w:rsid w:val="3A3254F2"/>
    <w:rsid w:val="3AAA78AC"/>
    <w:rsid w:val="3AB90D70"/>
    <w:rsid w:val="3ABE27A6"/>
    <w:rsid w:val="3AE22E9A"/>
    <w:rsid w:val="3B0645B5"/>
    <w:rsid w:val="3B0F13AB"/>
    <w:rsid w:val="3B1A3B7A"/>
    <w:rsid w:val="3B311536"/>
    <w:rsid w:val="3B5B28B7"/>
    <w:rsid w:val="3B70331D"/>
    <w:rsid w:val="3B726F4A"/>
    <w:rsid w:val="3BB041AA"/>
    <w:rsid w:val="3BBC0468"/>
    <w:rsid w:val="3C026BAD"/>
    <w:rsid w:val="3C094058"/>
    <w:rsid w:val="3C207A09"/>
    <w:rsid w:val="3C453E65"/>
    <w:rsid w:val="3D031CD6"/>
    <w:rsid w:val="3D287B55"/>
    <w:rsid w:val="3D6271F5"/>
    <w:rsid w:val="3D843885"/>
    <w:rsid w:val="3DAB3C37"/>
    <w:rsid w:val="3DF811C9"/>
    <w:rsid w:val="3E820473"/>
    <w:rsid w:val="3ECA2D50"/>
    <w:rsid w:val="3F166C9C"/>
    <w:rsid w:val="3F2C1E71"/>
    <w:rsid w:val="3F2C3D0A"/>
    <w:rsid w:val="3F322284"/>
    <w:rsid w:val="3F332953"/>
    <w:rsid w:val="3F73077D"/>
    <w:rsid w:val="3F767FFA"/>
    <w:rsid w:val="3F7A67C1"/>
    <w:rsid w:val="400D6FA2"/>
    <w:rsid w:val="40166A02"/>
    <w:rsid w:val="4026283A"/>
    <w:rsid w:val="4049133E"/>
    <w:rsid w:val="404D4810"/>
    <w:rsid w:val="407C2C7B"/>
    <w:rsid w:val="409849FA"/>
    <w:rsid w:val="409D1CC6"/>
    <w:rsid w:val="41126391"/>
    <w:rsid w:val="417766FA"/>
    <w:rsid w:val="41817BEB"/>
    <w:rsid w:val="419201D7"/>
    <w:rsid w:val="41B57664"/>
    <w:rsid w:val="41D07461"/>
    <w:rsid w:val="41D21CE3"/>
    <w:rsid w:val="421757F1"/>
    <w:rsid w:val="42704B3A"/>
    <w:rsid w:val="42B42371"/>
    <w:rsid w:val="42EA57C9"/>
    <w:rsid w:val="43120199"/>
    <w:rsid w:val="43344AC2"/>
    <w:rsid w:val="43404936"/>
    <w:rsid w:val="43460A3D"/>
    <w:rsid w:val="434B7B8C"/>
    <w:rsid w:val="43844712"/>
    <w:rsid w:val="43882C3E"/>
    <w:rsid w:val="438D2151"/>
    <w:rsid w:val="445F2B2E"/>
    <w:rsid w:val="4487117B"/>
    <w:rsid w:val="44DA2532"/>
    <w:rsid w:val="45045691"/>
    <w:rsid w:val="451211C6"/>
    <w:rsid w:val="455D3925"/>
    <w:rsid w:val="4564228D"/>
    <w:rsid w:val="456A12FD"/>
    <w:rsid w:val="459F2339"/>
    <w:rsid w:val="45DD1250"/>
    <w:rsid w:val="45E1100F"/>
    <w:rsid w:val="45F954FB"/>
    <w:rsid w:val="460765AE"/>
    <w:rsid w:val="46265B65"/>
    <w:rsid w:val="4630352B"/>
    <w:rsid w:val="46346F15"/>
    <w:rsid w:val="46532D97"/>
    <w:rsid w:val="46730557"/>
    <w:rsid w:val="46931AF7"/>
    <w:rsid w:val="46E142B9"/>
    <w:rsid w:val="47065920"/>
    <w:rsid w:val="47291C15"/>
    <w:rsid w:val="47341874"/>
    <w:rsid w:val="473A77F6"/>
    <w:rsid w:val="47BD43A6"/>
    <w:rsid w:val="47BE5FAD"/>
    <w:rsid w:val="47C61483"/>
    <w:rsid w:val="47EB6D6D"/>
    <w:rsid w:val="47F207F8"/>
    <w:rsid w:val="48133153"/>
    <w:rsid w:val="48350204"/>
    <w:rsid w:val="485718D7"/>
    <w:rsid w:val="48A2735A"/>
    <w:rsid w:val="48F421ED"/>
    <w:rsid w:val="491D234E"/>
    <w:rsid w:val="494A6CC6"/>
    <w:rsid w:val="49683B3B"/>
    <w:rsid w:val="49983C31"/>
    <w:rsid w:val="49EA1120"/>
    <w:rsid w:val="49ED51C0"/>
    <w:rsid w:val="4A23125E"/>
    <w:rsid w:val="4A344468"/>
    <w:rsid w:val="4A693161"/>
    <w:rsid w:val="4A74069D"/>
    <w:rsid w:val="4AA43AF9"/>
    <w:rsid w:val="4AC02CCB"/>
    <w:rsid w:val="4ADD536C"/>
    <w:rsid w:val="4B3C0CD8"/>
    <w:rsid w:val="4B5E6516"/>
    <w:rsid w:val="4B877040"/>
    <w:rsid w:val="4BF26ABD"/>
    <w:rsid w:val="4C16119B"/>
    <w:rsid w:val="4C1C1219"/>
    <w:rsid w:val="4CFB0854"/>
    <w:rsid w:val="4D042BAA"/>
    <w:rsid w:val="4D0C141A"/>
    <w:rsid w:val="4D5215DE"/>
    <w:rsid w:val="4DAA4DF6"/>
    <w:rsid w:val="4DE37E40"/>
    <w:rsid w:val="4DE6652C"/>
    <w:rsid w:val="4DFE7BEA"/>
    <w:rsid w:val="4EE9403E"/>
    <w:rsid w:val="4EEE05ED"/>
    <w:rsid w:val="4F1058AA"/>
    <w:rsid w:val="4F197B97"/>
    <w:rsid w:val="4F2A44BC"/>
    <w:rsid w:val="4F7E4E35"/>
    <w:rsid w:val="4F8509B0"/>
    <w:rsid w:val="4F9833BC"/>
    <w:rsid w:val="4FAC298D"/>
    <w:rsid w:val="4FD8047B"/>
    <w:rsid w:val="4FEA5DD0"/>
    <w:rsid w:val="504D4CDD"/>
    <w:rsid w:val="504D5938"/>
    <w:rsid w:val="506001DF"/>
    <w:rsid w:val="506D0CA9"/>
    <w:rsid w:val="50761040"/>
    <w:rsid w:val="50B31BBB"/>
    <w:rsid w:val="50FD437C"/>
    <w:rsid w:val="51266718"/>
    <w:rsid w:val="51303C0D"/>
    <w:rsid w:val="518B09B2"/>
    <w:rsid w:val="51AA7097"/>
    <w:rsid w:val="523A00CA"/>
    <w:rsid w:val="525C0EDF"/>
    <w:rsid w:val="52C66081"/>
    <w:rsid w:val="52DF2D46"/>
    <w:rsid w:val="52EC0FB9"/>
    <w:rsid w:val="5341106F"/>
    <w:rsid w:val="53433A54"/>
    <w:rsid w:val="538E6880"/>
    <w:rsid w:val="53EC3B6F"/>
    <w:rsid w:val="5404162F"/>
    <w:rsid w:val="54383BF1"/>
    <w:rsid w:val="543B0B88"/>
    <w:rsid w:val="544E109D"/>
    <w:rsid w:val="546B4CE2"/>
    <w:rsid w:val="5471555E"/>
    <w:rsid w:val="548D4F2D"/>
    <w:rsid w:val="548F1E59"/>
    <w:rsid w:val="54961800"/>
    <w:rsid w:val="54A04835"/>
    <w:rsid w:val="54B66D17"/>
    <w:rsid w:val="55715DF0"/>
    <w:rsid w:val="5592060E"/>
    <w:rsid w:val="55B03B56"/>
    <w:rsid w:val="55D86358"/>
    <w:rsid w:val="55DA6748"/>
    <w:rsid w:val="55F33796"/>
    <w:rsid w:val="55FD3DF0"/>
    <w:rsid w:val="562964A3"/>
    <w:rsid w:val="56413B8B"/>
    <w:rsid w:val="568043BA"/>
    <w:rsid w:val="56C338BE"/>
    <w:rsid w:val="56E33533"/>
    <w:rsid w:val="56F00CC3"/>
    <w:rsid w:val="56F06007"/>
    <w:rsid w:val="571900B6"/>
    <w:rsid w:val="57226ACD"/>
    <w:rsid w:val="57297D6E"/>
    <w:rsid w:val="573E2289"/>
    <w:rsid w:val="57BA2EB0"/>
    <w:rsid w:val="58012C4A"/>
    <w:rsid w:val="58215DA0"/>
    <w:rsid w:val="58862E2C"/>
    <w:rsid w:val="58BE54C8"/>
    <w:rsid w:val="58BF71C5"/>
    <w:rsid w:val="59000368"/>
    <w:rsid w:val="590C7F33"/>
    <w:rsid w:val="59144971"/>
    <w:rsid w:val="59476D48"/>
    <w:rsid w:val="59A42556"/>
    <w:rsid w:val="59A5057C"/>
    <w:rsid w:val="59DB3C51"/>
    <w:rsid w:val="59E936A1"/>
    <w:rsid w:val="5A202729"/>
    <w:rsid w:val="5A231BE0"/>
    <w:rsid w:val="5A2F6789"/>
    <w:rsid w:val="5A383168"/>
    <w:rsid w:val="5A9A2B1B"/>
    <w:rsid w:val="5A9D25F9"/>
    <w:rsid w:val="5AA019C1"/>
    <w:rsid w:val="5B3E3F41"/>
    <w:rsid w:val="5B4F2E4E"/>
    <w:rsid w:val="5B581A35"/>
    <w:rsid w:val="5B592D78"/>
    <w:rsid w:val="5B637771"/>
    <w:rsid w:val="5BA973FB"/>
    <w:rsid w:val="5BCB7EF2"/>
    <w:rsid w:val="5BF37555"/>
    <w:rsid w:val="5C455C6D"/>
    <w:rsid w:val="5C98148B"/>
    <w:rsid w:val="5CB93C4A"/>
    <w:rsid w:val="5CFB3851"/>
    <w:rsid w:val="5D2010D5"/>
    <w:rsid w:val="5D89409A"/>
    <w:rsid w:val="5D9D5C69"/>
    <w:rsid w:val="5DC44173"/>
    <w:rsid w:val="5E1F4B08"/>
    <w:rsid w:val="5EBC155A"/>
    <w:rsid w:val="5EC625D2"/>
    <w:rsid w:val="5EC63AB5"/>
    <w:rsid w:val="5ECF7252"/>
    <w:rsid w:val="5ED129D1"/>
    <w:rsid w:val="5ED5248A"/>
    <w:rsid w:val="5EFC4DEA"/>
    <w:rsid w:val="5F0F11A0"/>
    <w:rsid w:val="5F706579"/>
    <w:rsid w:val="5F8327A7"/>
    <w:rsid w:val="5F8A5EE6"/>
    <w:rsid w:val="5F907BAC"/>
    <w:rsid w:val="5F940E77"/>
    <w:rsid w:val="60455D97"/>
    <w:rsid w:val="605057F0"/>
    <w:rsid w:val="608111D6"/>
    <w:rsid w:val="60871106"/>
    <w:rsid w:val="609D113E"/>
    <w:rsid w:val="60B73B49"/>
    <w:rsid w:val="60C55CC7"/>
    <w:rsid w:val="60CE43C8"/>
    <w:rsid w:val="60E566C9"/>
    <w:rsid w:val="611A59E9"/>
    <w:rsid w:val="613C3BD5"/>
    <w:rsid w:val="61821E57"/>
    <w:rsid w:val="61870311"/>
    <w:rsid w:val="622E7BFA"/>
    <w:rsid w:val="624D7CAC"/>
    <w:rsid w:val="62596993"/>
    <w:rsid w:val="626757E5"/>
    <w:rsid w:val="627D703A"/>
    <w:rsid w:val="62905686"/>
    <w:rsid w:val="629E1216"/>
    <w:rsid w:val="62B379BB"/>
    <w:rsid w:val="62BE7FF3"/>
    <w:rsid w:val="62F90D85"/>
    <w:rsid w:val="630C2529"/>
    <w:rsid w:val="63467CB7"/>
    <w:rsid w:val="637C70EE"/>
    <w:rsid w:val="63861082"/>
    <w:rsid w:val="63877BE8"/>
    <w:rsid w:val="63CA4C2B"/>
    <w:rsid w:val="63EF361B"/>
    <w:rsid w:val="63F359D2"/>
    <w:rsid w:val="640C41A9"/>
    <w:rsid w:val="6417778F"/>
    <w:rsid w:val="641E05E7"/>
    <w:rsid w:val="64597AF8"/>
    <w:rsid w:val="646E45BF"/>
    <w:rsid w:val="64772C1D"/>
    <w:rsid w:val="64A13BAD"/>
    <w:rsid w:val="64C01B41"/>
    <w:rsid w:val="64C04EDE"/>
    <w:rsid w:val="64E010D7"/>
    <w:rsid w:val="64EE08CC"/>
    <w:rsid w:val="65030345"/>
    <w:rsid w:val="65447399"/>
    <w:rsid w:val="65A5239B"/>
    <w:rsid w:val="65F36DB8"/>
    <w:rsid w:val="660F52A2"/>
    <w:rsid w:val="661352E3"/>
    <w:rsid w:val="661B4636"/>
    <w:rsid w:val="66293865"/>
    <w:rsid w:val="662E3668"/>
    <w:rsid w:val="668A4DE3"/>
    <w:rsid w:val="669F3405"/>
    <w:rsid w:val="66A55B18"/>
    <w:rsid w:val="66B13D9D"/>
    <w:rsid w:val="66CE35B6"/>
    <w:rsid w:val="672A6F9D"/>
    <w:rsid w:val="67403C0B"/>
    <w:rsid w:val="6758317B"/>
    <w:rsid w:val="679C22F3"/>
    <w:rsid w:val="67A838C3"/>
    <w:rsid w:val="682721F3"/>
    <w:rsid w:val="68287580"/>
    <w:rsid w:val="688758EE"/>
    <w:rsid w:val="69A96412"/>
    <w:rsid w:val="69AB4081"/>
    <w:rsid w:val="69CA1B54"/>
    <w:rsid w:val="69CE28AA"/>
    <w:rsid w:val="69E7218E"/>
    <w:rsid w:val="6A201041"/>
    <w:rsid w:val="6A451548"/>
    <w:rsid w:val="6A6B5BC6"/>
    <w:rsid w:val="6A6F3C71"/>
    <w:rsid w:val="6A9F48B8"/>
    <w:rsid w:val="6AC64A5B"/>
    <w:rsid w:val="6AEC3456"/>
    <w:rsid w:val="6AF5653C"/>
    <w:rsid w:val="6B1C1F79"/>
    <w:rsid w:val="6B1F52BE"/>
    <w:rsid w:val="6B46077E"/>
    <w:rsid w:val="6B601E1E"/>
    <w:rsid w:val="6B9947B8"/>
    <w:rsid w:val="6BA8116E"/>
    <w:rsid w:val="6BB01762"/>
    <w:rsid w:val="6BB841C8"/>
    <w:rsid w:val="6C5F4A76"/>
    <w:rsid w:val="6C6D771B"/>
    <w:rsid w:val="6C7B2B97"/>
    <w:rsid w:val="6C9D5EFA"/>
    <w:rsid w:val="6CE53C13"/>
    <w:rsid w:val="6CF51FD0"/>
    <w:rsid w:val="6CFA696B"/>
    <w:rsid w:val="6D732CAE"/>
    <w:rsid w:val="6DD20A2E"/>
    <w:rsid w:val="6E4037AF"/>
    <w:rsid w:val="6E4E0DA9"/>
    <w:rsid w:val="6E742257"/>
    <w:rsid w:val="6EA101B7"/>
    <w:rsid w:val="6EE33966"/>
    <w:rsid w:val="6F6B02EC"/>
    <w:rsid w:val="6F6B2D43"/>
    <w:rsid w:val="6F7E4825"/>
    <w:rsid w:val="6F86352D"/>
    <w:rsid w:val="6F893F2C"/>
    <w:rsid w:val="6FF35CD1"/>
    <w:rsid w:val="700C47FB"/>
    <w:rsid w:val="704D4B63"/>
    <w:rsid w:val="704F5D94"/>
    <w:rsid w:val="705071F4"/>
    <w:rsid w:val="706C7088"/>
    <w:rsid w:val="70836BB6"/>
    <w:rsid w:val="70864D1E"/>
    <w:rsid w:val="70B73415"/>
    <w:rsid w:val="70B90CE3"/>
    <w:rsid w:val="70DC25CA"/>
    <w:rsid w:val="70EA280B"/>
    <w:rsid w:val="70EF7FF6"/>
    <w:rsid w:val="711B36AD"/>
    <w:rsid w:val="71621D9C"/>
    <w:rsid w:val="7162771B"/>
    <w:rsid w:val="716A1B0E"/>
    <w:rsid w:val="718E2C42"/>
    <w:rsid w:val="71B00DA6"/>
    <w:rsid w:val="71C70295"/>
    <w:rsid w:val="71CF363E"/>
    <w:rsid w:val="721A4B2A"/>
    <w:rsid w:val="722E2E25"/>
    <w:rsid w:val="724F3BC3"/>
    <w:rsid w:val="725A2BB7"/>
    <w:rsid w:val="72787921"/>
    <w:rsid w:val="72AF5DEC"/>
    <w:rsid w:val="72C65D4A"/>
    <w:rsid w:val="73195D9C"/>
    <w:rsid w:val="732167C4"/>
    <w:rsid w:val="73387E65"/>
    <w:rsid w:val="733B21F0"/>
    <w:rsid w:val="734432B7"/>
    <w:rsid w:val="734B1361"/>
    <w:rsid w:val="734C634E"/>
    <w:rsid w:val="738B49C9"/>
    <w:rsid w:val="738B6ED8"/>
    <w:rsid w:val="73A951D6"/>
    <w:rsid w:val="73C0104A"/>
    <w:rsid w:val="73FB47E4"/>
    <w:rsid w:val="74070DD1"/>
    <w:rsid w:val="74086EF4"/>
    <w:rsid w:val="74300D85"/>
    <w:rsid w:val="74936D66"/>
    <w:rsid w:val="74EB1688"/>
    <w:rsid w:val="75074FDB"/>
    <w:rsid w:val="751654D4"/>
    <w:rsid w:val="756E0E99"/>
    <w:rsid w:val="757C1FBF"/>
    <w:rsid w:val="75B1323F"/>
    <w:rsid w:val="7600611A"/>
    <w:rsid w:val="760C349B"/>
    <w:rsid w:val="76143614"/>
    <w:rsid w:val="762908EF"/>
    <w:rsid w:val="76520B58"/>
    <w:rsid w:val="76BE6C80"/>
    <w:rsid w:val="76F32575"/>
    <w:rsid w:val="77125BDB"/>
    <w:rsid w:val="7757763F"/>
    <w:rsid w:val="77C315D6"/>
    <w:rsid w:val="77D911C1"/>
    <w:rsid w:val="77D93FB3"/>
    <w:rsid w:val="781A51FF"/>
    <w:rsid w:val="787C7056"/>
    <w:rsid w:val="78994FA6"/>
    <w:rsid w:val="78F41EDD"/>
    <w:rsid w:val="78F90FCB"/>
    <w:rsid w:val="791A59AF"/>
    <w:rsid w:val="791A5B76"/>
    <w:rsid w:val="79BF01CD"/>
    <w:rsid w:val="7AB37FD2"/>
    <w:rsid w:val="7ABE514B"/>
    <w:rsid w:val="7B0F6DE4"/>
    <w:rsid w:val="7B29654D"/>
    <w:rsid w:val="7B340725"/>
    <w:rsid w:val="7B537EF6"/>
    <w:rsid w:val="7B566C7B"/>
    <w:rsid w:val="7B853BBF"/>
    <w:rsid w:val="7B962003"/>
    <w:rsid w:val="7BBC5A72"/>
    <w:rsid w:val="7BCA7F42"/>
    <w:rsid w:val="7BF20A9A"/>
    <w:rsid w:val="7C016908"/>
    <w:rsid w:val="7C18799F"/>
    <w:rsid w:val="7C1E6A2F"/>
    <w:rsid w:val="7C23774F"/>
    <w:rsid w:val="7C95478A"/>
    <w:rsid w:val="7CB24B69"/>
    <w:rsid w:val="7CD93551"/>
    <w:rsid w:val="7D187E5E"/>
    <w:rsid w:val="7D233DC6"/>
    <w:rsid w:val="7D63273A"/>
    <w:rsid w:val="7D903896"/>
    <w:rsid w:val="7DDC5786"/>
    <w:rsid w:val="7DE81E97"/>
    <w:rsid w:val="7DF560A9"/>
    <w:rsid w:val="7DFD46A7"/>
    <w:rsid w:val="7DFE33E4"/>
    <w:rsid w:val="7E55269D"/>
    <w:rsid w:val="7E566607"/>
    <w:rsid w:val="7E62142A"/>
    <w:rsid w:val="7EC22F89"/>
    <w:rsid w:val="7EE21215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font41"/>
    <w:basedOn w:val="14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1">
    <w:name w:val="font31"/>
    <w:basedOn w:val="14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2">
    <w:name w:val="font01"/>
    <w:basedOn w:val="14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3">
    <w:name w:val="font21"/>
    <w:basedOn w:val="14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1367</Words>
  <Characters>7793</Characters>
  <Lines>1</Lines>
  <Paragraphs>1</Paragraphs>
  <TotalTime>1</TotalTime>
  <ScaleCrop>false</ScaleCrop>
  <LinksUpToDate>false</LinksUpToDate>
  <CharactersWithSpaces>9142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Administrator</cp:lastModifiedBy>
  <dcterms:modified xsi:type="dcterms:W3CDTF">2020-09-15T02:49:29Z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