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Servlet详解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B12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servlet详解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89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7" w:name="_GoBack"/>
          <w:bookmarkEnd w:id="17"/>
          <w:bookmarkStart w:id="0" w:name="_Toc3001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bed5ebf7-87e5-4662-901d-05b2edea95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Servlet线程特性</w:t>
              </w:r>
            </w:sdtContent>
          </w:sdt>
          <w:r>
            <w:tab/>
          </w:r>
          <w:bookmarkStart w:id="1" w:name="_Toc29591_WPSOffice_Level1Page"/>
          <w:r>
            <w:t>3</w:t>
          </w:r>
          <w:bookmarkEnd w:id="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fc83ca41-be34-4616-9cb7-6cec7b685a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Servlet域对象</w:t>
              </w:r>
            </w:sdtContent>
          </w:sdt>
          <w:r>
            <w:tab/>
          </w:r>
          <w:bookmarkStart w:id="2" w:name="_Toc30013_WPSOffice_Level1Page"/>
          <w:r>
            <w:t>4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25a55a9c-e2c1-4fd9-a47e-b78629fa424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Servlet中常用类和方法</w:t>
              </w:r>
            </w:sdtContent>
          </w:sdt>
          <w:r>
            <w:tab/>
          </w:r>
          <w:bookmarkStart w:id="3" w:name="_Toc12268_WPSOffice_Level1Page"/>
          <w:r>
            <w:t>5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cf81a453-5860-49d0-b5fc-a266d9a4b0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default" w:asciiTheme="minorHAnsi" w:hAnsiTheme="minorHAnsi" w:eastAsiaTheme="minorEastAsia" w:cstheme="minorBidi"/>
                </w:rPr>
                <w:t>ServeltContext接口</w:t>
              </w:r>
            </w:sdtContent>
          </w:sdt>
          <w:r>
            <w:tab/>
          </w:r>
          <w:bookmarkStart w:id="4" w:name="_Toc30013_WPSOffice_Level2Page"/>
          <w:r>
            <w:t>5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0dba660e-527d-40a8-976a-427ebca74d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Theme="minorHAnsi" w:hAnsiTheme="minorHAnsi" w:eastAsiaTheme="minorEastAsia" w:cstheme="minorBidi"/>
                </w:rPr>
                <w:t>ServletConfig接口</w:t>
              </w:r>
            </w:sdtContent>
          </w:sdt>
          <w:r>
            <w:tab/>
          </w:r>
          <w:bookmarkStart w:id="5" w:name="_Toc12268_WPSOffice_Level2Page"/>
          <w:r>
            <w:t>5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0fb28e75-a526-4d40-931a-714aee3a6d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Theme="minorHAnsi" w:hAnsiTheme="minorHAnsi" w:eastAsiaTheme="minorEastAsia" w:cstheme="minorBidi"/>
                </w:rPr>
                <w:t>HttpRequest（很常用）</w:t>
              </w:r>
            </w:sdtContent>
          </w:sdt>
          <w:r>
            <w:tab/>
          </w:r>
          <w:bookmarkStart w:id="6" w:name="_Toc24660_WPSOffice_Level2Page"/>
          <w:r>
            <w:t>6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12cfeb10-258d-4020-9a32-ada4e04d12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Theme="minorHAnsi" w:hAnsiTheme="minorHAnsi" w:eastAsiaTheme="minorEastAsia" w:cstheme="minorBidi"/>
                </w:rPr>
                <w:t>HttpResponse</w:t>
              </w:r>
            </w:sdtContent>
          </w:sdt>
          <w:r>
            <w:tab/>
          </w:r>
          <w:bookmarkStart w:id="7" w:name="_Toc6127_WPSOffice_Level2Page"/>
          <w:r>
            <w:t>7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891"/>
              <w:placeholder>
                <w:docPart w:val="{e2a2c7b5-b5f0-4210-b09f-1b2e87ae26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3.5. </w:t>
              </w:r>
              <w:r>
                <w:rPr>
                  <w:rFonts w:hint="eastAsia" w:asciiTheme="minorHAnsi" w:hAnsiTheme="minorHAnsi" w:eastAsiaTheme="minorEastAsia" w:cstheme="minorBidi"/>
                </w:rPr>
                <w:t>HttpSession</w:t>
              </w:r>
            </w:sdtContent>
          </w:sdt>
          <w:r>
            <w:tab/>
          </w:r>
          <w:bookmarkStart w:id="8" w:name="_Toc6169_WPSOffice_Level2Page"/>
          <w:r>
            <w:t>7</w:t>
          </w:r>
          <w:bookmarkEnd w:id="8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>
      <w:r>
        <w:br w:type="page"/>
      </w:r>
    </w:p>
    <w:p>
      <w:pPr>
        <w:pStyle w:val="3"/>
      </w:pPr>
      <w:bookmarkStart w:id="9" w:name="_Toc29591_WPSOffice_Level1"/>
      <w:r>
        <w:rPr>
          <w:rFonts w:hint="eastAsia"/>
          <w:lang w:val="en-US" w:eastAsia="zh-CN"/>
        </w:rPr>
        <w:t>Servlet线程特性</w:t>
      </w:r>
      <w:bookmarkEnd w:id="9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肯定会有多个客户端同时请求访问一个Servlet，Web服务器怎么处理多个请求呢？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多用户访问时，servlet会针对每个请求开启新线程来处理数据收发，因为对每个请求的处理是固定的，一次收发请求就结束。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第一次访问Servlet时，服务器将创建一个该Servlet类的对象，并调用doXXX方法生成响应；多个客户端访问同一个Servlet时，不再创建新的对象，而是共用同一个Servlet对象。可以说，</w:t>
      </w:r>
      <w:r>
        <w:rPr>
          <w:rFonts w:hint="default"/>
          <w:color w:val="FF0000"/>
          <w:lang w:val="en-US" w:eastAsia="zh-CN"/>
        </w:rPr>
        <w:t>Servlet是多线程单实例的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注意：多线程访问单实例的情况下，会不会产生线程安全问题？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每个线程间，栈是独立的，运行方法时，会压入栈帧，所以运行方法时线程间不会互相影响。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因为单实例，所以如果servlet中有成员变量，那么所有线程都会访问到同一个实例的成员变量，会造成线程安全问题。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所以使用servlet时，尽量不要建立成员变量。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0013_WPSOffice_Level1"/>
      <w:r>
        <w:rPr>
          <w:rFonts w:hint="eastAsia"/>
          <w:lang w:val="en-US" w:eastAsia="zh-CN"/>
        </w:rPr>
        <w:t>Servlet域对象</w:t>
      </w:r>
      <w:bookmarkEnd w:id="1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域对象，是指服务器交互过程中可以用来存储数据的空间，相对独立，生效的时机不同，都可以用来存储信息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Servlet三大域对象的应用 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一个用户可有多个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每次请求都会产生一个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请求结束对象消失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建议用于页面间值的传递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一个用户一个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每一个浏览器都会产生一个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会话过期或者关闭浏览器对象消失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建议存放一些用户信息，不要把过多的信息存放在session里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ServletContext（application）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全局只有一个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是一个全局的储存信息的空间，服务器开始就存在，服务器关闭才释放。</w:t>
      </w:r>
    </w:p>
    <w:p>
      <w:pPr>
        <w:ind w:left="638" w:leftChars="3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为了节省空间，提高效率，只存放少量的重要信息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域对象统一方法：</w:t>
      </w:r>
    </w:p>
    <w:tbl>
      <w:tblPr>
        <w:tblStyle w:val="12"/>
        <w:tblW w:w="8523" w:type="dxa"/>
        <w:tblInd w:w="-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1" w:hRule="atLeast"/>
        </w:trPr>
        <w:tc>
          <w:tcPr>
            <w:tcW w:w="8523" w:type="dxa"/>
          </w:tcPr>
          <w:tbl>
            <w:tblPr>
              <w:tblStyle w:val="11"/>
              <w:tblW w:w="11000" w:type="dxa"/>
              <w:tblCellSpacing w:w="0" w:type="dxa"/>
              <w:tblInd w:w="-144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7"/>
              <w:gridCol w:w="4500"/>
              <w:gridCol w:w="5403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0" w:hRule="atLeast"/>
                <w:tblCellSpacing w:w="0" w:type="dxa"/>
              </w:trPr>
              <w:tc>
                <w:tcPr>
                  <w:tcW w:w="109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void</w:t>
                  </w:r>
                </w:p>
              </w:tc>
              <w:tc>
                <w:tcPr>
                  <w:tcW w:w="45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Arial" w:hAnsi="Arial" w:cs="Arial"/>
                      <w:b/>
                      <w:color w:val="000000"/>
                      <w:sz w:val="24"/>
                      <w:szCs w:val="24"/>
                    </w:rPr>
                    <w:t>setAttribute(String key,Object value)</w:t>
                  </w:r>
                </w:p>
              </w:tc>
              <w:tc>
                <w:tcPr>
                  <w:tcW w:w="54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rFonts w:hint="default" w:ascii="楷体_GB2312" w:eastAsia="楷体_GB2312" w:cs="楷体_GB2312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楷体_GB2312" w:eastAsia="楷体_GB2312" w:cs="楷体_GB2312"/>
                      <w:b/>
                      <w:color w:val="000000"/>
                      <w:sz w:val="24"/>
                      <w:szCs w:val="24"/>
                    </w:rPr>
                    <w:t>以</w:t>
                  </w:r>
                  <w:r>
                    <w:rPr>
                      <w:rFonts w:hint="default" w:ascii="楷体_GB2312" w:eastAsia="楷体_GB2312" w:cs="楷体_GB2312"/>
                      <w:b/>
                      <w:color w:val="000000"/>
                      <w:sz w:val="24"/>
                      <w:szCs w:val="24"/>
                    </w:rPr>
                    <w:t>key/value的形式</w:t>
                  </w:r>
                </w:p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楷体_GB2312" w:eastAsia="楷体_GB2312" w:cs="楷体_GB2312"/>
                      <w:b/>
                      <w:color w:val="000000"/>
                      <w:sz w:val="24"/>
                      <w:szCs w:val="24"/>
                    </w:rPr>
                    <w:t>保存对象值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00" w:hRule="atLeast"/>
                <w:tblCellSpacing w:w="0" w:type="dxa"/>
              </w:trPr>
              <w:tc>
                <w:tcPr>
                  <w:tcW w:w="1097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Arial" w:hAnsi="Arial" w:cs="Arial"/>
                      <w:b/>
                      <w:color w:val="000000"/>
                      <w:sz w:val="24"/>
                      <w:szCs w:val="24"/>
                    </w:rPr>
                    <w:t>Object</w:t>
                  </w:r>
                </w:p>
              </w:tc>
              <w:tc>
                <w:tcPr>
                  <w:tcW w:w="45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Arial" w:hAnsi="Arial" w:cs="Arial"/>
                      <w:b/>
                      <w:color w:val="000000"/>
                      <w:sz w:val="24"/>
                      <w:szCs w:val="24"/>
                    </w:rPr>
                    <w:t>getAttribute(String key)</w:t>
                  </w:r>
                </w:p>
              </w:tc>
              <w:tc>
                <w:tcPr>
                  <w:tcW w:w="540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widowControl/>
                    <w:suppressLineNumbers w:val="0"/>
                    <w:spacing w:beforeAutospacing="1" w:afterAutospacing="1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楷体_GB2312" w:eastAsia="楷体_GB2312" w:cs="楷体_GB2312"/>
                      <w:b/>
                      <w:color w:val="000000"/>
                      <w:sz w:val="24"/>
                      <w:szCs w:val="24"/>
                    </w:rPr>
                    <w:t>通过key获取对象值 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268_WPSOffice_Level1"/>
      <w:r>
        <w:rPr>
          <w:rFonts w:hint="eastAsia"/>
          <w:lang w:val="en-US" w:eastAsia="zh-CN"/>
        </w:rPr>
        <w:t>Servlet中常用类和方法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30013_WPSOffice_Level2"/>
      <w:r>
        <w:rPr>
          <w:rFonts w:hint="default"/>
          <w:lang w:val="en-US" w:eastAsia="zh-CN"/>
        </w:rPr>
        <w:t>ServeltContext接口</w:t>
      </w:r>
      <w:bookmarkEnd w:id="12"/>
    </w:p>
    <w:tbl>
      <w:tblPr>
        <w:tblStyle w:val="11"/>
        <w:tblpPr w:leftFromText="180" w:rightFromText="180" w:vertAnchor="text" w:horzAnchor="page" w:tblpX="724" w:tblpY="329"/>
        <w:tblOverlap w:val="never"/>
        <w:tblW w:w="11318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3"/>
        <w:gridCol w:w="7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tblCellSpacing w:w="0" w:type="dxa"/>
        </w:trPr>
        <w:tc>
          <w:tcPr>
            <w:tcW w:w="3883" w:type="dxa"/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ascii="黑体" w:hAnsi="宋体" w:eastAsia="黑体" w:cs="黑体"/>
                <w:color w:val="000000"/>
                <w:sz w:val="22"/>
                <w:szCs w:val="22"/>
              </w:rPr>
              <w:t>        方法</w:t>
            </w:r>
          </w:p>
        </w:tc>
        <w:tc>
          <w:tcPr>
            <w:tcW w:w="7435" w:type="dxa"/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jc w:val="center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  <w:tblCellSpacing w:w="0" w:type="dxa"/>
        </w:trPr>
        <w:tc>
          <w:tcPr>
            <w:tcW w:w="3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public void setAttribute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(String</w:t>
            </w: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name，Object</w:t>
            </w: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object)</w:t>
            </w:r>
          </w:p>
        </w:tc>
        <w:tc>
          <w:tcPr>
            <w:tcW w:w="7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绑定一个java对象和一个属性名，并存放到ServletContext中，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参数name指定属性名，参数Object表示共享数据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tblCellSpacing w:w="0" w:type="dxa"/>
        </w:trPr>
        <w:tc>
          <w:tcPr>
            <w:tcW w:w="3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pulbic Object</w:t>
            </w: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getAttribute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(String name)</w:t>
            </w:r>
          </w:p>
        </w:tc>
        <w:tc>
          <w:tcPr>
            <w:tcW w:w="7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根据参数给定的属性名，返回一个Object类型的对象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3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public String getContextpath()</w:t>
            </w:r>
          </w:p>
        </w:tc>
        <w:tc>
          <w:tcPr>
            <w:tcW w:w="7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返回当前web应用的URL入口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  <w:tblCellSpacing w:w="0" w:type="dxa"/>
        </w:trPr>
        <w:tc>
          <w:tcPr>
            <w:tcW w:w="3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public String getInitParameter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(String name)</w:t>
            </w:r>
          </w:p>
        </w:tc>
        <w:tc>
          <w:tcPr>
            <w:tcW w:w="74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返回web应用范围内匹配的初始化参数值。在web.xml中，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textAlignment w:val="auto"/>
              <w:rPr>
                <w:sz w:val="20"/>
                <w:szCs w:val="20"/>
              </w:rPr>
            </w:pPr>
            <w:r>
              <w:rPr>
                <w:rFonts w:hint="eastAsia" w:ascii="黑体" w:hAnsi="宋体" w:eastAsia="黑体" w:cs="黑体"/>
                <w:color w:val="000000"/>
                <w:sz w:val="22"/>
                <w:szCs w:val="22"/>
              </w:rPr>
              <w:t>&lt;web-app&gt;元素中的&lt;context-param&gt;元素表示应用范围内的初始化参数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2268_WPSOffice_Level2"/>
      <w:r>
        <w:rPr>
          <w:rFonts w:hint="eastAsia"/>
          <w:lang w:val="en-US" w:eastAsia="zh-CN"/>
        </w:rPr>
        <w:t>ServletConfig接口</w:t>
      </w:r>
      <w:bookmarkEnd w:id="13"/>
    </w:p>
    <w:tbl>
      <w:tblPr>
        <w:tblStyle w:val="11"/>
        <w:tblpPr w:leftFromText="180" w:rightFromText="180" w:vertAnchor="text" w:horzAnchor="page" w:tblpX="1097" w:tblpY="311"/>
        <w:tblOverlap w:val="never"/>
        <w:tblW w:w="10194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19"/>
        <w:gridCol w:w="5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4219" w:type="dxa"/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ascii="黑体" w:hAnsi="宋体" w:eastAsia="黑体" w:cs="黑体"/>
                <w:color w:val="000000"/>
                <w:sz w:val="24"/>
                <w:szCs w:val="24"/>
              </w:rPr>
              <w:t>        方法</w:t>
            </w:r>
          </w:p>
        </w:tc>
        <w:tc>
          <w:tcPr>
            <w:tcW w:w="5975" w:type="dxa"/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42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public String getInitParameter(String path)</w:t>
            </w:r>
          </w:p>
        </w:tc>
        <w:tc>
          <w:tcPr>
            <w:tcW w:w="59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获取web.xml中指定Servlet的初始化参数值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42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public ServletContext getServletContext()</w:t>
            </w:r>
          </w:p>
        </w:tc>
        <w:tc>
          <w:tcPr>
            <w:tcW w:w="59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获取ServletContext实例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42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public String getServletName()</w:t>
            </w:r>
          </w:p>
        </w:tc>
        <w:tc>
          <w:tcPr>
            <w:tcW w:w="59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sz w:val="21"/>
                <w:szCs w:val="21"/>
              </w:rPr>
            </w:pPr>
            <w:r>
              <w:rPr>
                <w:rFonts w:hint="eastAsia" w:ascii="黑体" w:hAnsi="宋体" w:eastAsia="黑体" w:cs="黑体"/>
                <w:color w:val="000000"/>
                <w:sz w:val="24"/>
                <w:szCs w:val="24"/>
              </w:rPr>
              <w:t>获取当前Servlet的名称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4660_WPSOffice_Level2"/>
      <w:r>
        <w:rPr>
          <w:rFonts w:hint="eastAsia"/>
          <w:lang w:val="en-US" w:eastAsia="zh-CN"/>
        </w:rPr>
        <w:t>HttpRequest（很常用）</w:t>
      </w:r>
      <w:bookmarkEnd w:id="1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8" w:hRule="atLeast"/>
        </w:trPr>
        <w:tc>
          <w:tcPr>
            <w:tcW w:w="8522" w:type="dxa"/>
          </w:tcPr>
          <w:tbl>
            <w:tblPr>
              <w:tblStyle w:val="11"/>
              <w:tblpPr w:leftFromText="180" w:rightFromText="180" w:vertAnchor="text" w:horzAnchor="page" w:tblpX="189" w:tblpY="-370"/>
              <w:tblOverlap w:val="never"/>
              <w:tblW w:w="8520" w:type="dxa"/>
              <w:tblCellSpacing w:w="0" w:type="dxa"/>
              <w:tblInd w:w="3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34"/>
              <w:gridCol w:w="41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9" w:hRule="atLeast"/>
                <w:tblCellSpacing w:w="0" w:type="dxa"/>
              </w:trPr>
              <w:tc>
                <w:tcPr>
                  <w:tcW w:w="4334" w:type="dxa"/>
                  <w:shd w:val="clear" w:color="auto" w:fill="97CD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  <w:t>        方法</w:t>
                  </w:r>
                </w:p>
              </w:tc>
              <w:tc>
                <w:tcPr>
                  <w:tcW w:w="4186" w:type="dxa"/>
                  <w:shd w:val="clear" w:color="auto" w:fill="97CD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jc w:val="center"/>
                    <w:textAlignment w:val="auto"/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9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public String getParameter</w:t>
                  </w:r>
                </w:p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(String name)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获取页面提交指定名称的参数值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69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public String[] getParameterValues(String name)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获取页面提交相同名称参数的数组值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1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public void </w:t>
                  </w:r>
                </w:p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setCharacterEncoding("UTF-8")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设置字符编码格式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9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public Map getParameterMap()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返回一个保存了请求的所有参数和值的Map对象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1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public void setAttribute</w:t>
                  </w:r>
                </w:p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(String name,Object obj)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向request范围内设置属性，参数name为属性名，obj为属性值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1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public Object getAttribute</w:t>
                  </w:r>
                </w:p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(String name)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2"/>
                      <w:szCs w:val="22"/>
                    </w:rPr>
                    <w:t>返回一个请求中属性名为name的属性值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0" w:hRule="atLeast"/>
                <w:tblCellSpacing w:w="0" w:type="dxa"/>
              </w:trPr>
              <w:tc>
                <w:tcPr>
                  <w:tcW w:w="433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4"/>
                      <w:szCs w:val="24"/>
                    </w:rPr>
                    <w:t>public String getContextPath()</w:t>
                  </w:r>
                </w:p>
              </w:tc>
              <w:tc>
                <w:tcPr>
                  <w:tcW w:w="41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20"/>
                      <w:szCs w:val="20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4"/>
                      <w:szCs w:val="24"/>
                    </w:rPr>
                    <w:t>返回当前Web项目的根路径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Request对象中封装了很多获取跟http相关的路径的方法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request.getContextPath();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项目名/WebDemo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request.getScheme()+"://"+request.getServerName()+":"+request.getServerPort()+request.getContextPath()+"/";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结果如下：http://localhost:8080/WebDemo/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request.getRemoteAddr()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客户端ip地址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request.getServletPath()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请求的servlet的地址</w:t>
            </w:r>
            <w:r>
              <w:rPr>
                <w:rFonts w:hint="default"/>
                <w:vertAlign w:val="baseline"/>
                <w:lang w:val="en-US" w:eastAsia="zh-CN"/>
              </w:rPr>
              <w:t>/student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request.getRealPath("/")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在tomcat中的路径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request.getRequestURI();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获得请求路径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/web_demo/student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5" w:name="_Toc6127_WPSOffice_Level2"/>
      <w:r>
        <w:rPr>
          <w:rFonts w:hint="eastAsia"/>
          <w:lang w:val="en-US" w:eastAsia="zh-CN"/>
        </w:rPr>
        <w:t>HttpResponse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11"/>
              <w:tblpPr w:leftFromText="180" w:rightFromText="180" w:vertAnchor="text" w:horzAnchor="page" w:tblpX="222" w:tblpY="-2557"/>
              <w:tblOverlap w:val="never"/>
              <w:tblW w:w="8194" w:type="dxa"/>
              <w:tblCellSpacing w:w="0" w:type="dxa"/>
              <w:tblInd w:w="1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80"/>
              <w:gridCol w:w="3914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10" w:hRule="atLeast"/>
                <w:tblCellSpacing w:w="0" w:type="dxa"/>
              </w:trPr>
              <w:tc>
                <w:tcPr>
                  <w:tcW w:w="4280" w:type="dxa"/>
                  <w:tcBorders>
                    <w:top w:val="single" w:color="auto" w:sz="4" w:space="0"/>
                    <w:left w:val="single" w:color="000000" w:sz="12" w:space="0"/>
                    <w:bottom w:val="single" w:color="auto" w:sz="4" w:space="0"/>
                    <w:right w:val="single" w:color="auto" w:sz="4" w:space="0"/>
                  </w:tcBorders>
                  <w:shd w:val="clear" w:color="auto" w:fill="97CD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  <w:t>        方法</w:t>
                  </w:r>
                </w:p>
              </w:tc>
              <w:tc>
                <w:tcPr>
                  <w:tcW w:w="39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97CD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jc w:val="center"/>
                    <w:textAlignment w:val="auto"/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9" w:hRule="atLeast"/>
                <w:tblCellSpacing w:w="0" w:type="dxa"/>
              </w:trPr>
              <w:tc>
                <w:tcPr>
                  <w:tcW w:w="4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Public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PrintWriter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getWriter() </w:t>
                  </w:r>
                </w:p>
              </w:tc>
              <w:tc>
                <w:tcPr>
                  <w:tcW w:w="39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获取响应的打印输出流对象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20" w:hRule="atLeast"/>
                <w:tblCellSpacing w:w="0" w:type="dxa"/>
              </w:trPr>
              <w:tc>
                <w:tcPr>
                  <w:tcW w:w="4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Public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void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setContentType</w:t>
                  </w:r>
                </w:p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("text/html;charset=UTF-8")</w:t>
                  </w:r>
                </w:p>
              </w:tc>
              <w:tc>
                <w:tcPr>
                  <w:tcW w:w="39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sz w:val="18"/>
                      <w:szCs w:val="18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1"/>
                      <w:szCs w:val="21"/>
                    </w:rPr>
                    <w:t>设置响应内容的类型和字符编码格式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Response对象中主要封装跟输出信息相关的方法。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6169_WPSOffice_Level2"/>
      <w:r>
        <w:rPr>
          <w:rFonts w:hint="eastAsia"/>
          <w:lang w:val="en-US" w:eastAsia="zh-CN"/>
        </w:rPr>
        <w:t>HttpSession</w:t>
      </w:r>
      <w:bookmarkEnd w:id="1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3" w:hRule="atLeast"/>
        </w:trPr>
        <w:tc>
          <w:tcPr>
            <w:tcW w:w="8522" w:type="dxa"/>
          </w:tcPr>
          <w:tbl>
            <w:tblPr>
              <w:tblStyle w:val="11"/>
              <w:tblW w:w="8540" w:type="dxa"/>
              <w:tblCellSpacing w:w="0" w:type="dxa"/>
              <w:tblInd w:w="-15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30"/>
              <w:gridCol w:w="53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58" w:hRule="atLeast"/>
                <w:tblCellSpacing w:w="0" w:type="dxa"/>
              </w:trPr>
              <w:tc>
                <w:tcPr>
                  <w:tcW w:w="3230" w:type="dxa"/>
                  <w:shd w:val="clear" w:color="auto" w:fill="83BEB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jc w:val="center"/>
                    <w:textAlignment w:val="auto"/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4"/>
                      <w:szCs w:val="24"/>
                    </w:rPr>
                    <w:t>方法</w:t>
                  </w:r>
                </w:p>
              </w:tc>
              <w:tc>
                <w:tcPr>
                  <w:tcW w:w="5310" w:type="dxa"/>
                  <w:shd w:val="clear" w:color="auto" w:fill="83BEB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top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jc w:val="center"/>
                    <w:textAlignment w:val="auto"/>
                    <w:rPr>
                      <w:rFonts w:ascii="黑体" w:hAnsi="宋体" w:eastAsia="黑体" w:cs="黑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黑体" w:hAnsi="宋体" w:eastAsia="黑体" w:cs="黑体"/>
                      <w:color w:val="000000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27" w:hRule="atLeast"/>
                <w:tblCellSpacing w:w="0" w:type="dxa"/>
              </w:trPr>
              <w:tc>
                <w:tcPr>
                  <w:tcW w:w="323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  <w:t>setAttribute</w:t>
                  </w:r>
                </w:p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  <w:t>(String key,Object value)</w:t>
                  </w:r>
                </w:p>
              </w:tc>
              <w:tc>
                <w:tcPr>
                  <w:tcW w:w="531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ascii="楷体_GB2312" w:eastAsia="楷体_GB2312" w:cs="楷体_GB2312"/>
                      <w:b w:val="0"/>
                      <w:bCs/>
                      <w:color w:val="000000"/>
                      <w:sz w:val="22"/>
                      <w:szCs w:val="22"/>
                    </w:rPr>
                    <w:t>以</w:t>
                  </w:r>
                  <w:r>
                    <w:rPr>
                      <w:rFonts w:hint="default" w:ascii="楷体_GB2312" w:eastAsia="楷体_GB2312" w:cs="楷体_GB2312"/>
                      <w:b w:val="0"/>
                      <w:bCs/>
                      <w:color w:val="000000"/>
                      <w:sz w:val="22"/>
                      <w:szCs w:val="22"/>
                    </w:rPr>
                    <w:t>key/value的形式保存对象值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33" w:hRule="atLeast"/>
                <w:tblCellSpacing w:w="0" w:type="dxa"/>
              </w:trPr>
              <w:tc>
                <w:tcPr>
                  <w:tcW w:w="323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  <w:t>getAttribute(String key)</w:t>
                  </w:r>
                </w:p>
              </w:tc>
              <w:tc>
                <w:tcPr>
                  <w:tcW w:w="531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楷体_GB2312" w:eastAsia="楷体_GB2312" w:cs="楷体_GB2312"/>
                      <w:b w:val="0"/>
                      <w:bCs/>
                      <w:color w:val="000000"/>
                      <w:sz w:val="22"/>
                      <w:szCs w:val="22"/>
                    </w:rPr>
                    <w:t>通过key获取对象值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8" w:hRule="atLeast"/>
                <w:tblCellSpacing w:w="0" w:type="dxa"/>
              </w:trPr>
              <w:tc>
                <w:tcPr>
                  <w:tcW w:w="323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  <w:t>getMaxInactiveInterval()</w:t>
                  </w:r>
                </w:p>
              </w:tc>
              <w:tc>
                <w:tcPr>
                  <w:tcW w:w="531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楷体_GB2312" w:eastAsia="楷体_GB2312" w:cs="楷体_GB2312"/>
                      <w:b w:val="0"/>
                      <w:bCs/>
                      <w:color w:val="000000"/>
                      <w:sz w:val="22"/>
                      <w:szCs w:val="22"/>
                    </w:rPr>
                    <w:t>获取session的有效非活动时间，以秒为单位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5" w:hRule="atLeast"/>
                <w:tblCellSpacing w:w="0" w:type="dxa"/>
              </w:trPr>
              <w:tc>
                <w:tcPr>
                  <w:tcW w:w="323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  <w:t>getId()</w:t>
                  </w:r>
                </w:p>
              </w:tc>
              <w:tc>
                <w:tcPr>
                  <w:tcW w:w="531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楷体_GB2312" w:eastAsia="楷体_GB2312" w:cs="楷体_GB2312"/>
                      <w:b w:val="0"/>
                      <w:bCs/>
                      <w:color w:val="000000"/>
                      <w:sz w:val="22"/>
                      <w:szCs w:val="22"/>
                    </w:rPr>
                    <w:t>获取session对象的编号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2" w:hRule="atLeast"/>
                <w:tblCellSpacing w:w="0" w:type="dxa"/>
              </w:trPr>
              <w:tc>
                <w:tcPr>
                  <w:tcW w:w="323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Arial" w:hAnsi="Arial" w:cs="Arial"/>
                      <w:b w:val="0"/>
                      <w:bCs/>
                      <w:color w:val="000000"/>
                      <w:sz w:val="22"/>
                      <w:szCs w:val="22"/>
                    </w:rPr>
                    <w:t>invalidate()</w:t>
                  </w:r>
                </w:p>
              </w:tc>
              <w:tc>
                <w:tcPr>
                  <w:tcW w:w="5310" w:type="dxa"/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textAlignment w:val="auto"/>
                    <w:rPr>
                      <w:b w:val="0"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楷体_GB2312" w:eastAsia="楷体_GB2312" w:cs="楷体_GB2312"/>
                      <w:b w:val="0"/>
                      <w:bCs/>
                      <w:color w:val="000000"/>
                      <w:sz w:val="22"/>
                      <w:szCs w:val="22"/>
                    </w:rPr>
                    <w:t>设置session对象失效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 session = request.getSession();从request对象中获取会话</w:t>
      </w:r>
      <w:r>
        <w:rPr>
          <w:rFonts w:hint="eastAsia"/>
          <w:lang w:val="en-US" w:eastAsia="zh-CN"/>
        </w:rPr>
        <w:t>(session)对象</w:t>
      </w:r>
      <w:r>
        <w:rPr>
          <w:rFonts w:hint="default"/>
          <w:lang w:val="en-US" w:eastAsia="zh-CN"/>
        </w:rPr>
        <w:t>每个浏览器都会产生单独的session对象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session作为会话对象，经常用来保存用户的相关登录信息，方便服务器调用（用户本身信息，权限信息等）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例：用户登录，通过session做是否已登录的访问控制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CA888B63"/>
    <w:multiLevelType w:val="singleLevel"/>
    <w:tmpl w:val="CA888B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08EFF2"/>
    <w:multiLevelType w:val="singleLevel"/>
    <w:tmpl w:val="FB08E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DE3966"/>
    <w:multiLevelType w:val="singleLevel"/>
    <w:tmpl w:val="3CDE39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0F54D92"/>
    <w:multiLevelType w:val="singleLevel"/>
    <w:tmpl w:val="40F54D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1202CDA"/>
    <w:multiLevelType w:val="singleLevel"/>
    <w:tmpl w:val="61202C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27C1DFD"/>
    <w:rsid w:val="0294479F"/>
    <w:rsid w:val="03602100"/>
    <w:rsid w:val="039A0866"/>
    <w:rsid w:val="03FC3582"/>
    <w:rsid w:val="04324C9A"/>
    <w:rsid w:val="048167CA"/>
    <w:rsid w:val="04836DCB"/>
    <w:rsid w:val="04D75706"/>
    <w:rsid w:val="050C4D76"/>
    <w:rsid w:val="05407DBB"/>
    <w:rsid w:val="05A32290"/>
    <w:rsid w:val="05BE07C1"/>
    <w:rsid w:val="05D54852"/>
    <w:rsid w:val="05DE0EC4"/>
    <w:rsid w:val="05EA7869"/>
    <w:rsid w:val="05EC6605"/>
    <w:rsid w:val="063B6B8B"/>
    <w:rsid w:val="066B0E1F"/>
    <w:rsid w:val="06CE1727"/>
    <w:rsid w:val="06FD7DD5"/>
    <w:rsid w:val="070733B6"/>
    <w:rsid w:val="071A2276"/>
    <w:rsid w:val="07327CBA"/>
    <w:rsid w:val="07486B58"/>
    <w:rsid w:val="075251FC"/>
    <w:rsid w:val="07AF443C"/>
    <w:rsid w:val="08021043"/>
    <w:rsid w:val="080705BA"/>
    <w:rsid w:val="08310479"/>
    <w:rsid w:val="08AD17C0"/>
    <w:rsid w:val="08E008B5"/>
    <w:rsid w:val="08EC11DF"/>
    <w:rsid w:val="08ED5B93"/>
    <w:rsid w:val="093A7921"/>
    <w:rsid w:val="095E0C76"/>
    <w:rsid w:val="09E86AE8"/>
    <w:rsid w:val="09F41341"/>
    <w:rsid w:val="0A126860"/>
    <w:rsid w:val="0A4D6169"/>
    <w:rsid w:val="0A706543"/>
    <w:rsid w:val="0B093C1A"/>
    <w:rsid w:val="0B3D0593"/>
    <w:rsid w:val="0B443659"/>
    <w:rsid w:val="0BDD2107"/>
    <w:rsid w:val="0BEE2592"/>
    <w:rsid w:val="0C0D217B"/>
    <w:rsid w:val="0C0F58EF"/>
    <w:rsid w:val="0C310BBC"/>
    <w:rsid w:val="0C950E70"/>
    <w:rsid w:val="0CDB54C9"/>
    <w:rsid w:val="0D0D2519"/>
    <w:rsid w:val="0D116250"/>
    <w:rsid w:val="0DB60E6E"/>
    <w:rsid w:val="0E792311"/>
    <w:rsid w:val="0E7E56B7"/>
    <w:rsid w:val="0EFC363B"/>
    <w:rsid w:val="0F511F29"/>
    <w:rsid w:val="0F5F259A"/>
    <w:rsid w:val="0F6240CA"/>
    <w:rsid w:val="0F8D10E4"/>
    <w:rsid w:val="0FE12D01"/>
    <w:rsid w:val="0FE36A52"/>
    <w:rsid w:val="10172AEC"/>
    <w:rsid w:val="10272415"/>
    <w:rsid w:val="10BD3F45"/>
    <w:rsid w:val="10BF7D8C"/>
    <w:rsid w:val="10CB53CA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1C61F7D"/>
    <w:rsid w:val="12E94FE2"/>
    <w:rsid w:val="131B2BBD"/>
    <w:rsid w:val="13233B0C"/>
    <w:rsid w:val="133B50F9"/>
    <w:rsid w:val="13725B46"/>
    <w:rsid w:val="137905A0"/>
    <w:rsid w:val="13792DCD"/>
    <w:rsid w:val="139D4027"/>
    <w:rsid w:val="13EE2807"/>
    <w:rsid w:val="13F06410"/>
    <w:rsid w:val="14466161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6CD3E5E"/>
    <w:rsid w:val="173C4772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2A0DB5"/>
    <w:rsid w:val="19500713"/>
    <w:rsid w:val="197628A0"/>
    <w:rsid w:val="199A221A"/>
    <w:rsid w:val="19EC4120"/>
    <w:rsid w:val="19EF2E42"/>
    <w:rsid w:val="1A3B1790"/>
    <w:rsid w:val="1A90478F"/>
    <w:rsid w:val="1A935C16"/>
    <w:rsid w:val="1B75705F"/>
    <w:rsid w:val="1BA75DC5"/>
    <w:rsid w:val="1BA95A95"/>
    <w:rsid w:val="1BBC273E"/>
    <w:rsid w:val="1BD751E8"/>
    <w:rsid w:val="1BE77B1D"/>
    <w:rsid w:val="1C0D5F3E"/>
    <w:rsid w:val="1C644EB6"/>
    <w:rsid w:val="1C6A6E85"/>
    <w:rsid w:val="1CAF5B60"/>
    <w:rsid w:val="1CB47A71"/>
    <w:rsid w:val="1CB66724"/>
    <w:rsid w:val="1CDB0211"/>
    <w:rsid w:val="1D1E0876"/>
    <w:rsid w:val="1D657353"/>
    <w:rsid w:val="1D753497"/>
    <w:rsid w:val="1D813F19"/>
    <w:rsid w:val="1DBF49F0"/>
    <w:rsid w:val="1E1500FB"/>
    <w:rsid w:val="1E243AB8"/>
    <w:rsid w:val="1E54140A"/>
    <w:rsid w:val="1EA05264"/>
    <w:rsid w:val="1F392B20"/>
    <w:rsid w:val="1F650991"/>
    <w:rsid w:val="1F77324F"/>
    <w:rsid w:val="1F9A6684"/>
    <w:rsid w:val="1FA65694"/>
    <w:rsid w:val="1FAA368C"/>
    <w:rsid w:val="1FC55D87"/>
    <w:rsid w:val="1FE47FA3"/>
    <w:rsid w:val="1FF2328F"/>
    <w:rsid w:val="1FFC23C1"/>
    <w:rsid w:val="2015273A"/>
    <w:rsid w:val="201C0218"/>
    <w:rsid w:val="207E5B6F"/>
    <w:rsid w:val="20980AA9"/>
    <w:rsid w:val="20AE2741"/>
    <w:rsid w:val="20AF7472"/>
    <w:rsid w:val="20E17AFA"/>
    <w:rsid w:val="20E24964"/>
    <w:rsid w:val="21DD383E"/>
    <w:rsid w:val="221F7962"/>
    <w:rsid w:val="224938D0"/>
    <w:rsid w:val="229218C6"/>
    <w:rsid w:val="22921E2E"/>
    <w:rsid w:val="229F254A"/>
    <w:rsid w:val="22F20D13"/>
    <w:rsid w:val="22F46523"/>
    <w:rsid w:val="23505A1B"/>
    <w:rsid w:val="23946F0E"/>
    <w:rsid w:val="23B2380D"/>
    <w:rsid w:val="23FB0BEA"/>
    <w:rsid w:val="24215FDF"/>
    <w:rsid w:val="243E4D2A"/>
    <w:rsid w:val="24B70548"/>
    <w:rsid w:val="250921D6"/>
    <w:rsid w:val="25D26967"/>
    <w:rsid w:val="268A1225"/>
    <w:rsid w:val="26A63312"/>
    <w:rsid w:val="26E35DCF"/>
    <w:rsid w:val="26EF3E4E"/>
    <w:rsid w:val="27274BF1"/>
    <w:rsid w:val="277C00EA"/>
    <w:rsid w:val="279A4285"/>
    <w:rsid w:val="27FC2E22"/>
    <w:rsid w:val="282D124C"/>
    <w:rsid w:val="28936C9D"/>
    <w:rsid w:val="28AB442A"/>
    <w:rsid w:val="28DF3911"/>
    <w:rsid w:val="28F01ADC"/>
    <w:rsid w:val="297E49BC"/>
    <w:rsid w:val="29D56F71"/>
    <w:rsid w:val="2A5C5BD9"/>
    <w:rsid w:val="2A6E0BB3"/>
    <w:rsid w:val="2A9A32B7"/>
    <w:rsid w:val="2AC5229A"/>
    <w:rsid w:val="2AF04A84"/>
    <w:rsid w:val="2B24235E"/>
    <w:rsid w:val="2B5C1A3A"/>
    <w:rsid w:val="2BA36036"/>
    <w:rsid w:val="2BA97813"/>
    <w:rsid w:val="2BBC232C"/>
    <w:rsid w:val="2BBE03F6"/>
    <w:rsid w:val="2BE134EB"/>
    <w:rsid w:val="2C1B4865"/>
    <w:rsid w:val="2C244202"/>
    <w:rsid w:val="2C5F7F04"/>
    <w:rsid w:val="2C7811A6"/>
    <w:rsid w:val="2C980EA8"/>
    <w:rsid w:val="2C99043D"/>
    <w:rsid w:val="2CCA3DF4"/>
    <w:rsid w:val="2CE80DE1"/>
    <w:rsid w:val="2CFF2A4D"/>
    <w:rsid w:val="2D671231"/>
    <w:rsid w:val="2D713D37"/>
    <w:rsid w:val="2DA05F1C"/>
    <w:rsid w:val="2DE25054"/>
    <w:rsid w:val="2DE71E48"/>
    <w:rsid w:val="2E053A55"/>
    <w:rsid w:val="2E367E97"/>
    <w:rsid w:val="2E5B5DA1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0CB7545"/>
    <w:rsid w:val="313635FC"/>
    <w:rsid w:val="31511E74"/>
    <w:rsid w:val="318E6399"/>
    <w:rsid w:val="31910C68"/>
    <w:rsid w:val="31E86CD0"/>
    <w:rsid w:val="32966D63"/>
    <w:rsid w:val="32991C13"/>
    <w:rsid w:val="32B44C56"/>
    <w:rsid w:val="32C52176"/>
    <w:rsid w:val="33084655"/>
    <w:rsid w:val="334673D4"/>
    <w:rsid w:val="33BA24E0"/>
    <w:rsid w:val="33EB26A4"/>
    <w:rsid w:val="34047A3C"/>
    <w:rsid w:val="341549AB"/>
    <w:rsid w:val="343D11EE"/>
    <w:rsid w:val="343E1DF6"/>
    <w:rsid w:val="345D4EFC"/>
    <w:rsid w:val="34A65E46"/>
    <w:rsid w:val="34DA38B6"/>
    <w:rsid w:val="35685468"/>
    <w:rsid w:val="35C12B73"/>
    <w:rsid w:val="35E851B9"/>
    <w:rsid w:val="3627612D"/>
    <w:rsid w:val="36AE6A10"/>
    <w:rsid w:val="37370C3F"/>
    <w:rsid w:val="379E4C41"/>
    <w:rsid w:val="37D2237D"/>
    <w:rsid w:val="37DC7ECD"/>
    <w:rsid w:val="38546663"/>
    <w:rsid w:val="38686195"/>
    <w:rsid w:val="38A6664E"/>
    <w:rsid w:val="38D0774B"/>
    <w:rsid w:val="38F50E77"/>
    <w:rsid w:val="39575726"/>
    <w:rsid w:val="39C920F8"/>
    <w:rsid w:val="3A0954CF"/>
    <w:rsid w:val="3A3233E5"/>
    <w:rsid w:val="3A3254F2"/>
    <w:rsid w:val="3A405021"/>
    <w:rsid w:val="3A7B0F2B"/>
    <w:rsid w:val="3AAA78AC"/>
    <w:rsid w:val="3AE22E9A"/>
    <w:rsid w:val="3B311536"/>
    <w:rsid w:val="3B5B28B7"/>
    <w:rsid w:val="3B70331D"/>
    <w:rsid w:val="3B726F4A"/>
    <w:rsid w:val="3C026BAD"/>
    <w:rsid w:val="3C624D6D"/>
    <w:rsid w:val="3CC73DE7"/>
    <w:rsid w:val="3D0A43C1"/>
    <w:rsid w:val="3D287B55"/>
    <w:rsid w:val="3D405FBD"/>
    <w:rsid w:val="3D936EE3"/>
    <w:rsid w:val="3DD02D28"/>
    <w:rsid w:val="3E1C514D"/>
    <w:rsid w:val="3E990234"/>
    <w:rsid w:val="3EE75544"/>
    <w:rsid w:val="3F2C3D0A"/>
    <w:rsid w:val="3F332953"/>
    <w:rsid w:val="3F73077D"/>
    <w:rsid w:val="3F93560D"/>
    <w:rsid w:val="3FAB4E06"/>
    <w:rsid w:val="3FD12FE2"/>
    <w:rsid w:val="3FE55D84"/>
    <w:rsid w:val="404D4810"/>
    <w:rsid w:val="409849FA"/>
    <w:rsid w:val="409D1CC6"/>
    <w:rsid w:val="40DA3576"/>
    <w:rsid w:val="41126391"/>
    <w:rsid w:val="41B57664"/>
    <w:rsid w:val="41E8421C"/>
    <w:rsid w:val="421757F1"/>
    <w:rsid w:val="4251583F"/>
    <w:rsid w:val="42704B3A"/>
    <w:rsid w:val="42EA57C9"/>
    <w:rsid w:val="43344AC2"/>
    <w:rsid w:val="43460A3D"/>
    <w:rsid w:val="436B6CF3"/>
    <w:rsid w:val="437336B9"/>
    <w:rsid w:val="43844712"/>
    <w:rsid w:val="43882C3E"/>
    <w:rsid w:val="438D2151"/>
    <w:rsid w:val="439C2ED2"/>
    <w:rsid w:val="43C9330B"/>
    <w:rsid w:val="446F7A46"/>
    <w:rsid w:val="447157DF"/>
    <w:rsid w:val="4487117B"/>
    <w:rsid w:val="45153CC4"/>
    <w:rsid w:val="4522787E"/>
    <w:rsid w:val="45483406"/>
    <w:rsid w:val="456A12FD"/>
    <w:rsid w:val="457305C9"/>
    <w:rsid w:val="45892831"/>
    <w:rsid w:val="459F2339"/>
    <w:rsid w:val="45A53F1B"/>
    <w:rsid w:val="45BC1F9D"/>
    <w:rsid w:val="45E1100F"/>
    <w:rsid w:val="45F31B50"/>
    <w:rsid w:val="45F954FB"/>
    <w:rsid w:val="4630352B"/>
    <w:rsid w:val="46346F15"/>
    <w:rsid w:val="463B75C1"/>
    <w:rsid w:val="46532D97"/>
    <w:rsid w:val="46AB03B4"/>
    <w:rsid w:val="46B23856"/>
    <w:rsid w:val="471474CC"/>
    <w:rsid w:val="47341874"/>
    <w:rsid w:val="47BE5FAD"/>
    <w:rsid w:val="47EB6D6D"/>
    <w:rsid w:val="480D48AD"/>
    <w:rsid w:val="48133153"/>
    <w:rsid w:val="48160693"/>
    <w:rsid w:val="48FA0AE9"/>
    <w:rsid w:val="496C67DE"/>
    <w:rsid w:val="497F66BF"/>
    <w:rsid w:val="49983C31"/>
    <w:rsid w:val="49ED51C0"/>
    <w:rsid w:val="4A693161"/>
    <w:rsid w:val="4A7F455F"/>
    <w:rsid w:val="4AA43AF9"/>
    <w:rsid w:val="4AC02CCB"/>
    <w:rsid w:val="4B107A79"/>
    <w:rsid w:val="4B1400B1"/>
    <w:rsid w:val="4B1E701B"/>
    <w:rsid w:val="4B3C0CD8"/>
    <w:rsid w:val="4B5E7651"/>
    <w:rsid w:val="4BA87A6E"/>
    <w:rsid w:val="4BB32DD4"/>
    <w:rsid w:val="4BF26ABD"/>
    <w:rsid w:val="4C1C1219"/>
    <w:rsid w:val="4D0C141A"/>
    <w:rsid w:val="4D281D31"/>
    <w:rsid w:val="4D48398E"/>
    <w:rsid w:val="4DE37E40"/>
    <w:rsid w:val="4DFE7BEA"/>
    <w:rsid w:val="4EAB466A"/>
    <w:rsid w:val="4EEE05ED"/>
    <w:rsid w:val="4F2A44BC"/>
    <w:rsid w:val="4F84539F"/>
    <w:rsid w:val="4FA936B1"/>
    <w:rsid w:val="4FD8047B"/>
    <w:rsid w:val="504D5938"/>
    <w:rsid w:val="506D0CA9"/>
    <w:rsid w:val="50761040"/>
    <w:rsid w:val="509347AE"/>
    <w:rsid w:val="509F29F4"/>
    <w:rsid w:val="50A658B8"/>
    <w:rsid w:val="50C10574"/>
    <w:rsid w:val="518317CD"/>
    <w:rsid w:val="518B09B2"/>
    <w:rsid w:val="51966B32"/>
    <w:rsid w:val="51AA7097"/>
    <w:rsid w:val="51B47808"/>
    <w:rsid w:val="51C17E81"/>
    <w:rsid w:val="524A568D"/>
    <w:rsid w:val="525C0EDF"/>
    <w:rsid w:val="529A6C8C"/>
    <w:rsid w:val="52B67411"/>
    <w:rsid w:val="52DF2D46"/>
    <w:rsid w:val="52EC0FB9"/>
    <w:rsid w:val="53003864"/>
    <w:rsid w:val="53605039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5D86358"/>
    <w:rsid w:val="55E723CC"/>
    <w:rsid w:val="55F33796"/>
    <w:rsid w:val="55FD3DF0"/>
    <w:rsid w:val="563A0B84"/>
    <w:rsid w:val="563D2497"/>
    <w:rsid w:val="565E1CD4"/>
    <w:rsid w:val="56C338BE"/>
    <w:rsid w:val="56E33533"/>
    <w:rsid w:val="56F00CC3"/>
    <w:rsid w:val="571900B6"/>
    <w:rsid w:val="57297D6E"/>
    <w:rsid w:val="573E2289"/>
    <w:rsid w:val="58215DA0"/>
    <w:rsid w:val="58BF71C5"/>
    <w:rsid w:val="58C23DED"/>
    <w:rsid w:val="59000368"/>
    <w:rsid w:val="590C7F33"/>
    <w:rsid w:val="59104F99"/>
    <w:rsid w:val="59144971"/>
    <w:rsid w:val="591736B3"/>
    <w:rsid w:val="59476D48"/>
    <w:rsid w:val="5950185D"/>
    <w:rsid w:val="59A42556"/>
    <w:rsid w:val="59CA0EC8"/>
    <w:rsid w:val="5A202729"/>
    <w:rsid w:val="5A9A2B1B"/>
    <w:rsid w:val="5A9D25F9"/>
    <w:rsid w:val="5AD24CB8"/>
    <w:rsid w:val="5B592D78"/>
    <w:rsid w:val="5BA973FB"/>
    <w:rsid w:val="5C77420C"/>
    <w:rsid w:val="5CEF1DEC"/>
    <w:rsid w:val="5D2010D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265CF8"/>
    <w:rsid w:val="5F3A5CEC"/>
    <w:rsid w:val="5F8327A7"/>
    <w:rsid w:val="5F83494D"/>
    <w:rsid w:val="5F8A5EE6"/>
    <w:rsid w:val="60455D97"/>
    <w:rsid w:val="605057F0"/>
    <w:rsid w:val="608111D6"/>
    <w:rsid w:val="60871106"/>
    <w:rsid w:val="60C55CC7"/>
    <w:rsid w:val="60CE43C8"/>
    <w:rsid w:val="611837E6"/>
    <w:rsid w:val="611A59E9"/>
    <w:rsid w:val="61821E57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F359D2"/>
    <w:rsid w:val="640C41A9"/>
    <w:rsid w:val="6417778F"/>
    <w:rsid w:val="641E05E7"/>
    <w:rsid w:val="64756B79"/>
    <w:rsid w:val="64A13BAD"/>
    <w:rsid w:val="64C04EDE"/>
    <w:rsid w:val="64CB0F3A"/>
    <w:rsid w:val="64E010D7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E356D7"/>
    <w:rsid w:val="67403C0B"/>
    <w:rsid w:val="67474562"/>
    <w:rsid w:val="6758317B"/>
    <w:rsid w:val="679C22F3"/>
    <w:rsid w:val="67A838C3"/>
    <w:rsid w:val="68254BFA"/>
    <w:rsid w:val="68287580"/>
    <w:rsid w:val="687A1E42"/>
    <w:rsid w:val="688758EE"/>
    <w:rsid w:val="68C54ACF"/>
    <w:rsid w:val="692F694E"/>
    <w:rsid w:val="69A96412"/>
    <w:rsid w:val="69A97DB4"/>
    <w:rsid w:val="69CA1B54"/>
    <w:rsid w:val="6A201041"/>
    <w:rsid w:val="6A451548"/>
    <w:rsid w:val="6A456CF9"/>
    <w:rsid w:val="6A6F3C71"/>
    <w:rsid w:val="6A9F48B8"/>
    <w:rsid w:val="6AA65443"/>
    <w:rsid w:val="6AF5653C"/>
    <w:rsid w:val="6B1C1F79"/>
    <w:rsid w:val="6B46077E"/>
    <w:rsid w:val="6B832D9A"/>
    <w:rsid w:val="6B833C93"/>
    <w:rsid w:val="6B89392C"/>
    <w:rsid w:val="6B9B6C3E"/>
    <w:rsid w:val="6BA8116E"/>
    <w:rsid w:val="6C226AED"/>
    <w:rsid w:val="6C2E2E38"/>
    <w:rsid w:val="6C4F33E2"/>
    <w:rsid w:val="6C6D771B"/>
    <w:rsid w:val="6C9D5EFA"/>
    <w:rsid w:val="6CE53C13"/>
    <w:rsid w:val="6CF51FD0"/>
    <w:rsid w:val="6D154FA5"/>
    <w:rsid w:val="6D630F3A"/>
    <w:rsid w:val="6D69524E"/>
    <w:rsid w:val="6E4E0DA9"/>
    <w:rsid w:val="6EE33966"/>
    <w:rsid w:val="6F6B2D43"/>
    <w:rsid w:val="6F7E4825"/>
    <w:rsid w:val="6F893F2C"/>
    <w:rsid w:val="6F9C02D5"/>
    <w:rsid w:val="6FAA56A8"/>
    <w:rsid w:val="6FF35CD1"/>
    <w:rsid w:val="70263419"/>
    <w:rsid w:val="704B3052"/>
    <w:rsid w:val="705071F4"/>
    <w:rsid w:val="705E64A2"/>
    <w:rsid w:val="70B90CE3"/>
    <w:rsid w:val="71244EB9"/>
    <w:rsid w:val="71410DA4"/>
    <w:rsid w:val="715F7F48"/>
    <w:rsid w:val="7162771B"/>
    <w:rsid w:val="71B86E24"/>
    <w:rsid w:val="71C70295"/>
    <w:rsid w:val="71CF363E"/>
    <w:rsid w:val="71DC7C26"/>
    <w:rsid w:val="720374FD"/>
    <w:rsid w:val="72077874"/>
    <w:rsid w:val="722E2E25"/>
    <w:rsid w:val="73195D9C"/>
    <w:rsid w:val="73212693"/>
    <w:rsid w:val="732167C4"/>
    <w:rsid w:val="733B21F0"/>
    <w:rsid w:val="734B1361"/>
    <w:rsid w:val="738B6ED8"/>
    <w:rsid w:val="73A8760A"/>
    <w:rsid w:val="73FB47E4"/>
    <w:rsid w:val="74CF0DB4"/>
    <w:rsid w:val="75074FDB"/>
    <w:rsid w:val="751654D4"/>
    <w:rsid w:val="756E0E99"/>
    <w:rsid w:val="757C1FBF"/>
    <w:rsid w:val="75B1323F"/>
    <w:rsid w:val="75BD128F"/>
    <w:rsid w:val="760C349B"/>
    <w:rsid w:val="76143614"/>
    <w:rsid w:val="762908EF"/>
    <w:rsid w:val="76BE6C80"/>
    <w:rsid w:val="77235288"/>
    <w:rsid w:val="77934B46"/>
    <w:rsid w:val="77C315D6"/>
    <w:rsid w:val="77D911C1"/>
    <w:rsid w:val="77D955AD"/>
    <w:rsid w:val="781A51FF"/>
    <w:rsid w:val="787C7056"/>
    <w:rsid w:val="78960451"/>
    <w:rsid w:val="78994FA6"/>
    <w:rsid w:val="78C54357"/>
    <w:rsid w:val="78D07BB3"/>
    <w:rsid w:val="78F41EDD"/>
    <w:rsid w:val="78F90FCB"/>
    <w:rsid w:val="791A59AF"/>
    <w:rsid w:val="791A5B76"/>
    <w:rsid w:val="792D37B1"/>
    <w:rsid w:val="794A3E7E"/>
    <w:rsid w:val="79BF01CD"/>
    <w:rsid w:val="7AA317C4"/>
    <w:rsid w:val="7AB37FD2"/>
    <w:rsid w:val="7B340725"/>
    <w:rsid w:val="7B566C7B"/>
    <w:rsid w:val="7BAF2529"/>
    <w:rsid w:val="7BBC5A72"/>
    <w:rsid w:val="7BCA7F42"/>
    <w:rsid w:val="7BD708D7"/>
    <w:rsid w:val="7BF20A9A"/>
    <w:rsid w:val="7C0A2F55"/>
    <w:rsid w:val="7C18799F"/>
    <w:rsid w:val="7C740A79"/>
    <w:rsid w:val="7C8A1E37"/>
    <w:rsid w:val="7CB114E3"/>
    <w:rsid w:val="7CB24B69"/>
    <w:rsid w:val="7CE1530A"/>
    <w:rsid w:val="7D903896"/>
    <w:rsid w:val="7DD5741A"/>
    <w:rsid w:val="7DE81E97"/>
    <w:rsid w:val="7DF560A9"/>
    <w:rsid w:val="7DFE33E4"/>
    <w:rsid w:val="7E151D6D"/>
    <w:rsid w:val="7E62142A"/>
    <w:rsid w:val="7EB36A44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ed5ebf7-87e5-4662-901d-05b2edea9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5ebf7-87e5-4662-901d-05b2edea9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83ca41-be34-4616-9cb7-6cec7b685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3ca41-be34-4616-9cb7-6cec7b685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a55a9c-e2c1-4fd9-a47e-b78629fa42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a55a9c-e2c1-4fd9-a47e-b78629fa42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81a453-5860-49d0-b5fc-a266d9a4b0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81a453-5860-49d0-b5fc-a266d9a4b0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ba660e-527d-40a8-976a-427ebca74d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a660e-527d-40a8-976a-427ebca74d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b28e75-a526-4d40-931a-714aee3a6d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b28e75-a526-4d40-931a-714aee3a6d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cfeb10-258d-4020-9a32-ada4e04d12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cfeb10-258d-4020-9a32-ada4e04d12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a2c7b5-b5f0-4210-b09f-1b2e87ae26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a2c7b5-b5f0-4210-b09f-1b2e87ae26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1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2019-09-28T07:25:11Z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