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EEAF" w14:textId="34C02DD3" w:rsidR="00464811" w:rsidRPr="00464811" w:rsidRDefault="00464811" w:rsidP="00464811">
      <w:pPr>
        <w:jc w:val="center"/>
        <w:rPr>
          <w:rFonts w:ascii="Times New Roman" w:hAnsi="Times New Roman" w:cs="Times New Roman"/>
          <w:b/>
          <w:bCs/>
          <w:sz w:val="28"/>
          <w:szCs w:val="28"/>
        </w:rPr>
      </w:pPr>
      <w:r w:rsidRPr="00464811">
        <w:rPr>
          <w:rFonts w:ascii="Times New Roman" w:hAnsi="Times New Roman" w:cs="Times New Roman"/>
          <w:b/>
          <w:bCs/>
          <w:sz w:val="28"/>
          <w:szCs w:val="28"/>
        </w:rPr>
        <w:t>Memo for Reflective Writing</w:t>
      </w:r>
    </w:p>
    <w:p w14:paraId="41AD2BC2" w14:textId="304CC64B" w:rsidR="00464811" w:rsidRPr="00464811" w:rsidRDefault="00464811" w:rsidP="00464811">
      <w:pPr>
        <w:rPr>
          <w:rFonts w:ascii="Times New Roman" w:hAnsi="Times New Roman" w:cs="Times New Roman"/>
          <w:b/>
          <w:bCs/>
          <w:sz w:val="22"/>
        </w:rPr>
      </w:pPr>
      <w:r w:rsidRPr="00464811">
        <w:rPr>
          <w:rFonts w:ascii="Times New Roman" w:hAnsi="Times New Roman" w:cs="Times New Roman"/>
          <w:b/>
          <w:bCs/>
          <w:sz w:val="22"/>
        </w:rPr>
        <w:t>Frameworks for Reflective Writing</w:t>
      </w:r>
    </w:p>
    <w:p w14:paraId="2B7483D3" w14:textId="77777777" w:rsidR="00464811" w:rsidRPr="00464811" w:rsidRDefault="00464811" w:rsidP="00464811">
      <w:pPr>
        <w:rPr>
          <w:rFonts w:ascii="Times New Roman" w:hAnsi="Times New Roman" w:cs="Times New Roman"/>
          <w:b/>
          <w:bCs/>
          <w:sz w:val="22"/>
        </w:rPr>
      </w:pPr>
      <w:r w:rsidRPr="00464811">
        <w:rPr>
          <w:rFonts w:ascii="Times New Roman" w:hAnsi="Times New Roman" w:cs="Times New Roman"/>
          <w:b/>
          <w:bCs/>
          <w:sz w:val="22"/>
        </w:rPr>
        <w:t>LEARNING OBJECTIVES</w:t>
      </w:r>
    </w:p>
    <w:p w14:paraId="2FF20108" w14:textId="77777777" w:rsidR="00464811" w:rsidRPr="00464811" w:rsidRDefault="00464811" w:rsidP="00464811">
      <w:pPr>
        <w:numPr>
          <w:ilvl w:val="0"/>
          <w:numId w:val="1"/>
        </w:numPr>
        <w:rPr>
          <w:rFonts w:ascii="Times New Roman" w:hAnsi="Times New Roman" w:cs="Times New Roman"/>
          <w:sz w:val="22"/>
        </w:rPr>
      </w:pPr>
      <w:r w:rsidRPr="00464811">
        <w:rPr>
          <w:rFonts w:ascii="Times New Roman" w:hAnsi="Times New Roman" w:cs="Times New Roman"/>
          <w:sz w:val="22"/>
        </w:rPr>
        <w:t>Recognize possible structures for reflective writing</w:t>
      </w:r>
    </w:p>
    <w:p w14:paraId="721E5F67" w14:textId="77777777" w:rsidR="00464811" w:rsidRPr="00464811" w:rsidRDefault="00464811" w:rsidP="00464811">
      <w:pPr>
        <w:numPr>
          <w:ilvl w:val="0"/>
          <w:numId w:val="1"/>
        </w:numPr>
        <w:rPr>
          <w:rFonts w:ascii="Times New Roman" w:hAnsi="Times New Roman" w:cs="Times New Roman"/>
          <w:sz w:val="22"/>
        </w:rPr>
      </w:pPr>
      <w:r w:rsidRPr="00464811">
        <w:rPr>
          <w:rFonts w:ascii="Times New Roman" w:hAnsi="Times New Roman" w:cs="Times New Roman"/>
          <w:sz w:val="22"/>
        </w:rPr>
        <w:t>Recognize component skills of reflective writing</w:t>
      </w:r>
    </w:p>
    <w:p w14:paraId="123EE7E9" w14:textId="77777777" w:rsidR="00464811" w:rsidRPr="00464811" w:rsidRDefault="00464811" w:rsidP="00464811">
      <w:pPr>
        <w:rPr>
          <w:rFonts w:ascii="Times New Roman" w:hAnsi="Times New Roman" w:cs="Times New Roman"/>
          <w:sz w:val="22"/>
        </w:rPr>
      </w:pPr>
      <w:r w:rsidRPr="00464811">
        <w:rPr>
          <w:rFonts w:ascii="Times New Roman" w:hAnsi="Times New Roman" w:cs="Times New Roman"/>
          <w:sz w:val="22"/>
        </w:rPr>
        <w:t>Researchers have developed several different frameworks or models for how reflective writing can be structured. John Driscoll</w:t>
      </w:r>
      <w:hyperlink r:id="rId7" w:anchor="footnote-1206-1" w:tooltip="Driscoll J (1994) Reflective practice for practise - a framework of structured reflection for clinical areas. Senior Nurse 14 (1):47–50" w:history="1">
        <w:r w:rsidRPr="00464811">
          <w:rPr>
            <w:rStyle w:val="Hyperlink"/>
            <w:rFonts w:ascii="Times New Roman" w:hAnsi="Times New Roman" w:cs="Times New Roman"/>
            <w:b/>
            <w:bCs/>
            <w:sz w:val="22"/>
            <w:vertAlign w:val="superscript"/>
          </w:rPr>
          <w:t>[1]</w:t>
        </w:r>
      </w:hyperlink>
      <w:r w:rsidRPr="00464811">
        <w:rPr>
          <w:rFonts w:ascii="Times New Roman" w:hAnsi="Times New Roman" w:cs="Times New Roman"/>
          <w:sz w:val="22"/>
        </w:rPr>
        <w:t xml:space="preserve"> used Terry </w:t>
      </w:r>
      <w:proofErr w:type="spellStart"/>
      <w:r w:rsidRPr="00464811">
        <w:rPr>
          <w:rFonts w:ascii="Times New Roman" w:hAnsi="Times New Roman" w:cs="Times New Roman"/>
          <w:sz w:val="22"/>
        </w:rPr>
        <w:t>Borton’s</w:t>
      </w:r>
      <w:proofErr w:type="spellEnd"/>
      <w:r w:rsidRPr="00464811">
        <w:rPr>
          <w:rFonts w:ascii="Times New Roman" w:hAnsi="Times New Roman" w:cs="Times New Roman"/>
          <w:sz w:val="22"/>
        </w:rPr>
        <w:fldChar w:fldCharType="begin"/>
      </w:r>
      <w:r w:rsidRPr="00464811">
        <w:rPr>
          <w:rFonts w:ascii="Times New Roman" w:hAnsi="Times New Roman" w:cs="Times New Roman"/>
          <w:sz w:val="22"/>
        </w:rPr>
        <w:instrText xml:space="preserve"> HYPERLINK "https://courses.lumenlearning.com/wm-writingskillslab-2/chapter/frameworks-for-reflective-writing/" \l "footnote-1206-2" \o "Ash, S.L, Clayton, P.H., &amp; Moses, M.G. (2009). Learning through critical reflection: A tutorial for service-learning students (instructor version). Raleigh, NC." </w:instrText>
      </w:r>
      <w:r w:rsidRPr="00464811">
        <w:rPr>
          <w:rFonts w:ascii="Times New Roman" w:hAnsi="Times New Roman" w:cs="Times New Roman"/>
          <w:sz w:val="22"/>
        </w:rPr>
        <w:fldChar w:fldCharType="separate"/>
      </w:r>
      <w:r w:rsidRPr="00464811">
        <w:rPr>
          <w:rStyle w:val="Hyperlink"/>
          <w:rFonts w:ascii="Times New Roman" w:hAnsi="Times New Roman" w:cs="Times New Roman"/>
          <w:b/>
          <w:bCs/>
          <w:sz w:val="22"/>
          <w:vertAlign w:val="superscript"/>
        </w:rPr>
        <w:t>[2]</w:t>
      </w:r>
      <w:r w:rsidRPr="00464811">
        <w:rPr>
          <w:rFonts w:ascii="Times New Roman" w:hAnsi="Times New Roman" w:cs="Times New Roman"/>
          <w:sz w:val="22"/>
        </w:rPr>
        <w:fldChar w:fldCharType="end"/>
      </w:r>
      <w:r w:rsidRPr="00464811">
        <w:rPr>
          <w:rFonts w:ascii="Times New Roman" w:hAnsi="Times New Roman" w:cs="Times New Roman"/>
          <w:sz w:val="22"/>
        </w:rPr>
        <w:t xml:space="preserve"> three stem questions to devise The </w:t>
      </w:r>
      <w:proofErr w:type="spellStart"/>
      <w:r w:rsidRPr="00464811">
        <w:rPr>
          <w:rFonts w:ascii="Times New Roman" w:hAnsi="Times New Roman" w:cs="Times New Roman"/>
          <w:sz w:val="22"/>
        </w:rPr>
        <w:t>Borton</w:t>
      </w:r>
      <w:proofErr w:type="spellEnd"/>
      <w:r w:rsidRPr="00464811">
        <w:rPr>
          <w:rFonts w:ascii="Times New Roman" w:hAnsi="Times New Roman" w:cs="Times New Roman"/>
          <w:sz w:val="22"/>
        </w:rPr>
        <w:t xml:space="preserve"> Framework pictured below.</w:t>
      </w:r>
    </w:p>
    <w:p w14:paraId="125381EE" w14:textId="1E57DDFB" w:rsidR="00464811" w:rsidRPr="00464811" w:rsidRDefault="00464811" w:rsidP="00464811">
      <w:pPr>
        <w:jc w:val="center"/>
        <w:rPr>
          <w:rFonts w:ascii="Times New Roman" w:hAnsi="Times New Roman" w:cs="Times New Roman"/>
          <w:sz w:val="22"/>
        </w:rPr>
      </w:pPr>
      <w:r w:rsidRPr="00464811">
        <w:rPr>
          <w:rFonts w:ascii="Times New Roman" w:hAnsi="Times New Roman" w:cs="Times New Roman"/>
          <w:sz w:val="22"/>
        </w:rPr>
        <w:drawing>
          <wp:inline distT="0" distB="0" distL="0" distR="0" wp14:anchorId="2D553DDB" wp14:editId="021B6FFF">
            <wp:extent cx="4391560" cy="2585720"/>
            <wp:effectExtent l="0" t="0" r="0" b="5080"/>
            <wp:docPr id="6" name="Picture 6" descr="Borton Framework: What, describe an action or event; So what? Explain why that action or event was important; Now what? Explain how you will use that information to inform future pract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rton Framework: What, describe an action or event; So what? Explain why that action or event was important; Now what? Explain how you will use that information to inform future practic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875" cy="2591205"/>
                    </a:xfrm>
                    <a:prstGeom prst="rect">
                      <a:avLst/>
                    </a:prstGeom>
                    <a:noFill/>
                    <a:ln>
                      <a:noFill/>
                    </a:ln>
                  </pic:spPr>
                </pic:pic>
              </a:graphicData>
            </a:graphic>
          </wp:inline>
        </w:drawing>
      </w:r>
    </w:p>
    <w:p w14:paraId="28AC485A" w14:textId="77777777" w:rsidR="00464811" w:rsidRPr="00464811" w:rsidRDefault="00464811" w:rsidP="00464811">
      <w:pPr>
        <w:rPr>
          <w:rFonts w:ascii="Times New Roman" w:hAnsi="Times New Roman" w:cs="Times New Roman"/>
          <w:sz w:val="22"/>
        </w:rPr>
      </w:pPr>
      <w:r w:rsidRPr="00464811">
        <w:rPr>
          <w:rFonts w:ascii="Times New Roman" w:hAnsi="Times New Roman" w:cs="Times New Roman"/>
          <w:sz w:val="22"/>
        </w:rPr>
        <w:t>The DEAL model</w:t>
      </w:r>
      <w:hyperlink r:id="rId9" w:anchor="footnote-1206-3" w:tooltip="Boud, D.; Keogh, R.; Walker, D. (Eds) (1985) Reflection: turning experience into learning. London: Kogan Page" w:history="1">
        <w:r w:rsidRPr="00464811">
          <w:rPr>
            <w:rStyle w:val="Hyperlink"/>
            <w:rFonts w:ascii="Times New Roman" w:hAnsi="Times New Roman" w:cs="Times New Roman"/>
            <w:b/>
            <w:bCs/>
            <w:sz w:val="22"/>
            <w:vertAlign w:val="superscript"/>
          </w:rPr>
          <w:t>[3]</w:t>
        </w:r>
      </w:hyperlink>
      <w:r w:rsidRPr="00464811">
        <w:rPr>
          <w:rFonts w:ascii="Times New Roman" w:hAnsi="Times New Roman" w:cs="Times New Roman"/>
          <w:sz w:val="22"/>
        </w:rPr>
        <w:t> structures reflective writing through a three-stage approach of description, examination, and articulation of learning.</w:t>
      </w:r>
    </w:p>
    <w:p w14:paraId="746063B5" w14:textId="5646797D" w:rsidR="00464811" w:rsidRPr="00464811" w:rsidRDefault="00464811" w:rsidP="00464811">
      <w:pPr>
        <w:jc w:val="center"/>
        <w:rPr>
          <w:rFonts w:ascii="Times New Roman" w:hAnsi="Times New Roman" w:cs="Times New Roman"/>
          <w:sz w:val="22"/>
        </w:rPr>
      </w:pPr>
      <w:r w:rsidRPr="00464811">
        <w:rPr>
          <w:rFonts w:ascii="Times New Roman" w:hAnsi="Times New Roman" w:cs="Times New Roman"/>
          <w:sz w:val="22"/>
        </w:rPr>
        <w:drawing>
          <wp:inline distT="0" distB="0" distL="0" distR="0" wp14:anchorId="3A32D539" wp14:editId="25F1CF1C">
            <wp:extent cx="4541520" cy="2649938"/>
            <wp:effectExtent l="0" t="0" r="0" b="0"/>
            <wp:docPr id="5" name="Picture 5" descr="D: Describe the experience, E: Examine the experience through the lens of academic concepts or strategies, AL: Articulate learning by explaining what you learned, how you learned it, and why it's importa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 Describe the experience, E: Examine the experience through the lens of academic concepts or strategies, AL: Articulate learning by explaining what you learned, how you learned it, and why it's importan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7565" cy="2659300"/>
                    </a:xfrm>
                    <a:prstGeom prst="rect">
                      <a:avLst/>
                    </a:prstGeom>
                    <a:noFill/>
                    <a:ln>
                      <a:noFill/>
                    </a:ln>
                  </pic:spPr>
                </pic:pic>
              </a:graphicData>
            </a:graphic>
          </wp:inline>
        </w:drawing>
      </w:r>
    </w:p>
    <w:p w14:paraId="30DE0DBE" w14:textId="77777777" w:rsidR="00464811" w:rsidRPr="00464811" w:rsidRDefault="00464811" w:rsidP="00464811">
      <w:pPr>
        <w:rPr>
          <w:rFonts w:ascii="Times New Roman" w:hAnsi="Times New Roman" w:cs="Times New Roman"/>
          <w:sz w:val="22"/>
        </w:rPr>
      </w:pPr>
      <w:r w:rsidRPr="00464811">
        <w:rPr>
          <w:rFonts w:ascii="Times New Roman" w:hAnsi="Times New Roman" w:cs="Times New Roman"/>
          <w:sz w:val="22"/>
        </w:rPr>
        <w:t>The DIEP model (</w:t>
      </w:r>
      <w:proofErr w:type="spellStart"/>
      <w:r w:rsidRPr="00464811">
        <w:rPr>
          <w:rFonts w:ascii="Times New Roman" w:hAnsi="Times New Roman" w:cs="Times New Roman"/>
          <w:sz w:val="22"/>
        </w:rPr>
        <w:t>Boud</w:t>
      </w:r>
      <w:proofErr w:type="spellEnd"/>
      <w:r w:rsidRPr="00464811">
        <w:rPr>
          <w:rFonts w:ascii="Times New Roman" w:hAnsi="Times New Roman" w:cs="Times New Roman"/>
          <w:sz w:val="22"/>
        </w:rPr>
        <w:t xml:space="preserve">, Keogh &amp; Walker, 1985) incorporates aspects of both the </w:t>
      </w:r>
      <w:proofErr w:type="spellStart"/>
      <w:r w:rsidRPr="00464811">
        <w:rPr>
          <w:rFonts w:ascii="Times New Roman" w:hAnsi="Times New Roman" w:cs="Times New Roman"/>
          <w:sz w:val="22"/>
        </w:rPr>
        <w:t>Borton</w:t>
      </w:r>
      <w:proofErr w:type="spellEnd"/>
      <w:r w:rsidRPr="00464811">
        <w:rPr>
          <w:rFonts w:ascii="Times New Roman" w:hAnsi="Times New Roman" w:cs="Times New Roman"/>
          <w:sz w:val="22"/>
        </w:rPr>
        <w:t xml:space="preserve"> and DEAL frameworks with its emphasis on significance and future action.</w:t>
      </w:r>
    </w:p>
    <w:p w14:paraId="51C1F695" w14:textId="2CB531D4" w:rsidR="00464811" w:rsidRPr="00464811" w:rsidRDefault="00464811" w:rsidP="00464811">
      <w:pPr>
        <w:jc w:val="center"/>
        <w:rPr>
          <w:rFonts w:ascii="Times New Roman" w:hAnsi="Times New Roman" w:cs="Times New Roman"/>
          <w:sz w:val="22"/>
        </w:rPr>
      </w:pPr>
      <w:r w:rsidRPr="00464811">
        <w:rPr>
          <w:rFonts w:ascii="Times New Roman" w:hAnsi="Times New Roman" w:cs="Times New Roman"/>
          <w:sz w:val="22"/>
        </w:rPr>
        <w:lastRenderedPageBreak/>
        <w:drawing>
          <wp:inline distT="0" distB="0" distL="0" distR="0" wp14:anchorId="4B2ABD4E" wp14:editId="6C2042F2">
            <wp:extent cx="4140200" cy="2580640"/>
            <wp:effectExtent l="0" t="0" r="0" b="0"/>
            <wp:docPr id="4" name="Picture 4" descr="Describe what happened, what did you do; Interpret: what does the experience mean to you as a learner; Evaluate: how valuable was the experience?; Plan: what will you do with your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be what happened, what did you do; Interpret: what does the experience mean to you as a learner; Evaluate: how valuable was the experience?; Plan: what will you do with your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0200" cy="2580640"/>
                    </a:xfrm>
                    <a:prstGeom prst="rect">
                      <a:avLst/>
                    </a:prstGeom>
                    <a:noFill/>
                    <a:ln>
                      <a:noFill/>
                    </a:ln>
                  </pic:spPr>
                </pic:pic>
              </a:graphicData>
            </a:graphic>
          </wp:inline>
        </w:drawing>
      </w:r>
    </w:p>
    <w:p w14:paraId="191D93B0" w14:textId="77777777" w:rsidR="00464811" w:rsidRPr="00464811" w:rsidRDefault="00464811" w:rsidP="00464811">
      <w:pPr>
        <w:rPr>
          <w:rFonts w:ascii="Times New Roman" w:hAnsi="Times New Roman" w:cs="Times New Roman"/>
          <w:sz w:val="22"/>
        </w:rPr>
      </w:pPr>
      <w:r w:rsidRPr="00464811">
        <w:rPr>
          <w:rFonts w:ascii="Times New Roman" w:hAnsi="Times New Roman" w:cs="Times New Roman"/>
          <w:sz w:val="22"/>
        </w:rPr>
        <w:t>Each of the models speaks to the reflective writer’s tasks: briefly describing an event or experience; analyzing the significance and value of the experience in terms of larger theory or practice; and forecasting how the learning might be useful in other situations.</w:t>
      </w:r>
    </w:p>
    <w:p w14:paraId="1BAF1ADE" w14:textId="77777777" w:rsidR="00464811" w:rsidRPr="00464811" w:rsidRDefault="00464811" w:rsidP="00464811">
      <w:pPr>
        <w:widowControl/>
        <w:spacing w:before="360" w:after="240" w:line="360" w:lineRule="atLeast"/>
        <w:jc w:val="left"/>
        <w:textAlignment w:val="baseline"/>
        <w:outlineLvl w:val="1"/>
        <w:rPr>
          <w:rFonts w:ascii="Times New Roman" w:eastAsia="宋体" w:hAnsi="Times New Roman" w:cs="Times New Roman"/>
          <w:b/>
          <w:bCs/>
          <w:color w:val="1D1D1D"/>
          <w:kern w:val="0"/>
          <w:sz w:val="24"/>
          <w:szCs w:val="24"/>
        </w:rPr>
      </w:pPr>
      <w:r w:rsidRPr="00464811">
        <w:rPr>
          <w:rFonts w:ascii="Times New Roman" w:eastAsia="宋体" w:hAnsi="Times New Roman" w:cs="Times New Roman"/>
          <w:b/>
          <w:bCs/>
          <w:color w:val="1D1D1D"/>
          <w:kern w:val="0"/>
          <w:sz w:val="24"/>
          <w:szCs w:val="24"/>
        </w:rPr>
        <w:t>Process of Reflective Writing</w:t>
      </w:r>
    </w:p>
    <w:p w14:paraId="27A66FAC" w14:textId="77777777" w:rsidR="00464811" w:rsidRPr="00464811" w:rsidRDefault="00464811" w:rsidP="00464811">
      <w:pPr>
        <w:widowControl/>
        <w:shd w:val="clear" w:color="auto" w:fill="DDDDDD"/>
        <w:spacing w:after="324" w:line="360" w:lineRule="atLeast"/>
        <w:ind w:left="-384" w:right="-384"/>
        <w:jc w:val="center"/>
        <w:textAlignment w:val="baseline"/>
        <w:outlineLvl w:val="2"/>
        <w:rPr>
          <w:rFonts w:ascii="Times New Roman" w:eastAsia="宋体" w:hAnsi="Times New Roman" w:cs="Times New Roman"/>
          <w:b/>
          <w:bCs/>
          <w:caps/>
          <w:color w:val="1D1D1D"/>
          <w:kern w:val="0"/>
          <w:sz w:val="26"/>
          <w:szCs w:val="26"/>
        </w:rPr>
      </w:pPr>
      <w:r w:rsidRPr="00464811">
        <w:rPr>
          <w:rFonts w:ascii="Times New Roman" w:eastAsia="宋体" w:hAnsi="Times New Roman" w:cs="Times New Roman"/>
          <w:b/>
          <w:bCs/>
          <w:caps/>
          <w:color w:val="1D1D1D"/>
          <w:kern w:val="0"/>
          <w:sz w:val="26"/>
          <w:szCs w:val="26"/>
        </w:rPr>
        <w:t>LEARNING OBJECTIVES</w:t>
      </w:r>
    </w:p>
    <w:p w14:paraId="3716D5BA" w14:textId="77777777" w:rsidR="00464811" w:rsidRPr="00464811" w:rsidRDefault="00464811" w:rsidP="00464811">
      <w:pPr>
        <w:widowControl/>
        <w:numPr>
          <w:ilvl w:val="0"/>
          <w:numId w:val="2"/>
        </w:numPr>
        <w:spacing w:after="120"/>
        <w:ind w:left="1320" w:right="360"/>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Recognize possible structures for reflective writing</w:t>
      </w:r>
    </w:p>
    <w:p w14:paraId="02121BE9" w14:textId="77777777" w:rsidR="00464811" w:rsidRPr="00464811" w:rsidRDefault="00464811" w:rsidP="00464811">
      <w:pPr>
        <w:widowControl/>
        <w:numPr>
          <w:ilvl w:val="0"/>
          <w:numId w:val="2"/>
        </w:numPr>
        <w:spacing w:before="120"/>
        <w:ind w:left="1320" w:right="360"/>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Recognize component skills of reflective writing</w:t>
      </w:r>
    </w:p>
    <w:p w14:paraId="32621422" w14:textId="1834CFB8" w:rsidR="00464811" w:rsidRPr="00464811" w:rsidRDefault="00464811" w:rsidP="00464811">
      <w:pPr>
        <w:widowControl/>
        <w:spacing w:before="100" w:beforeAutospacing="1" w:after="100" w:afterAutospacing="1"/>
        <w:jc w:val="left"/>
        <w:textAlignment w:val="baseline"/>
        <w:rPr>
          <w:rFonts w:ascii="Times New Roman" w:eastAsia="宋体" w:hAnsi="Times New Roman" w:cs="Times New Roman" w:hint="eastAsia"/>
          <w:color w:val="373D3F"/>
          <w:kern w:val="0"/>
          <w:sz w:val="24"/>
          <w:szCs w:val="24"/>
        </w:rPr>
      </w:pPr>
      <w:r w:rsidRPr="00464811">
        <w:rPr>
          <w:rFonts w:ascii="Times New Roman" w:eastAsia="宋体" w:hAnsi="Times New Roman" w:cs="Times New Roman"/>
          <w:color w:val="373D3F"/>
          <w:kern w:val="0"/>
          <w:sz w:val="24"/>
          <w:szCs w:val="24"/>
        </w:rPr>
        <w:t>Reflective writing is a balancing act with many factors at play: description, analysis, interpretation, evaluation, and future application. Reflective writers must weave their personal perspectives with evidence of deep, critical thought as they make connections between theory, practice, and learning. The steps below should help you find the appropriate balance among all these factors.</w:t>
      </w:r>
    </w:p>
    <w:p w14:paraId="77AB22B2" w14:textId="77777777" w:rsidR="00464811" w:rsidRPr="00464811" w:rsidRDefault="00464811" w:rsidP="00464811">
      <w:pPr>
        <w:widowControl/>
        <w:spacing w:before="360" w:after="240" w:line="360" w:lineRule="atLeast"/>
        <w:jc w:val="left"/>
        <w:textAlignment w:val="baseline"/>
        <w:outlineLvl w:val="1"/>
        <w:rPr>
          <w:rFonts w:ascii="Times New Roman" w:eastAsia="宋体" w:hAnsi="Times New Roman" w:cs="Times New Roman"/>
          <w:b/>
          <w:bCs/>
          <w:color w:val="077FAB"/>
          <w:kern w:val="0"/>
          <w:sz w:val="28"/>
          <w:szCs w:val="28"/>
        </w:rPr>
      </w:pPr>
      <w:r w:rsidRPr="00464811">
        <w:rPr>
          <w:rFonts w:ascii="Times New Roman" w:eastAsia="宋体" w:hAnsi="Times New Roman" w:cs="Times New Roman"/>
          <w:b/>
          <w:bCs/>
          <w:color w:val="077FAB"/>
          <w:kern w:val="0"/>
          <w:sz w:val="28"/>
          <w:szCs w:val="28"/>
        </w:rPr>
        <w:t>1st Step: Review the assignment</w:t>
      </w:r>
    </w:p>
    <w:p w14:paraId="7B5F0D1F" w14:textId="77777777" w:rsidR="00464811" w:rsidRPr="00464811" w:rsidRDefault="00464811" w:rsidP="00464811">
      <w:pPr>
        <w:widowControl/>
        <w:spacing w:before="100" w:beforeAutospacing="1" w:after="100" w:afterAutospacing="1"/>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 xml:space="preserve">As with any writing situation, the first step in writing a reflective piece is to clarify the task. Reflective assignments can take many forms, so you need to understand exactly what your instructor is asking you to do. Some reflective assignments are short, just a paragraph or two of unpolished writing. Usually the purpose of these reflective pieces is to capture your immediate impressions or perceptions. For example, your instructor might ask you at the end of a class to </w:t>
      </w:r>
      <w:r w:rsidRPr="00464811">
        <w:rPr>
          <w:rFonts w:ascii="Times New Roman" w:eastAsia="宋体" w:hAnsi="Times New Roman" w:cs="Times New Roman"/>
          <w:color w:val="373D3F"/>
          <w:kern w:val="0"/>
          <w:sz w:val="24"/>
          <w:szCs w:val="24"/>
        </w:rPr>
        <w:lastRenderedPageBreak/>
        <w:t>write quickly about a concept from that day’s lesson. That type of reflection helps you and your instructor gauge your understanding of the concept.</w:t>
      </w:r>
    </w:p>
    <w:p w14:paraId="088749A3" w14:textId="77777777" w:rsidR="00464811" w:rsidRPr="00464811" w:rsidRDefault="00464811" w:rsidP="00464811">
      <w:pPr>
        <w:widowControl/>
        <w:spacing w:before="100" w:beforeAutospacing="1" w:after="100" w:afterAutospacing="1"/>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Other reflections are academic essays that can range in length from several paragraphs to several pages. The purpose of these essays is to critically reflect on and support an original claim(s) about a larger experience, such as an event you attended, a project you worked on, or your writing development. These essays require polished writing that conforms to academic conventions, such as articulation of a thesis and substantive revision. They might address a larger audience than you and your instructor, including, for example, your classmates, your family, a scholarship committee, etc.</w:t>
      </w:r>
    </w:p>
    <w:p w14:paraId="4920B0EE" w14:textId="77777777" w:rsidR="00464811" w:rsidRPr="00464811" w:rsidRDefault="00464811" w:rsidP="00464811">
      <w:pPr>
        <w:widowControl/>
        <w:spacing w:before="100" w:beforeAutospacing="1" w:after="100" w:afterAutospacing="1"/>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It’s important, before you begin writing, that you can identify the assignment’s purpose, audience, intended message or content, and requirements. If you can’t, ask your instructor for clarification.</w:t>
      </w:r>
    </w:p>
    <w:p w14:paraId="06307594" w14:textId="77777777" w:rsidR="00464811" w:rsidRPr="00464811" w:rsidRDefault="00464811" w:rsidP="00464811">
      <w:pPr>
        <w:widowControl/>
        <w:spacing w:before="360" w:after="240" w:line="360" w:lineRule="atLeast"/>
        <w:jc w:val="left"/>
        <w:textAlignment w:val="baseline"/>
        <w:outlineLvl w:val="1"/>
        <w:rPr>
          <w:rFonts w:ascii="Times New Roman" w:eastAsia="宋体" w:hAnsi="Times New Roman" w:cs="Times New Roman"/>
          <w:b/>
          <w:bCs/>
          <w:color w:val="077FAB"/>
          <w:kern w:val="0"/>
          <w:sz w:val="28"/>
          <w:szCs w:val="28"/>
        </w:rPr>
      </w:pPr>
      <w:r w:rsidRPr="00464811">
        <w:rPr>
          <w:rFonts w:ascii="Times New Roman" w:eastAsia="宋体" w:hAnsi="Times New Roman" w:cs="Times New Roman"/>
          <w:b/>
          <w:bCs/>
          <w:color w:val="077FAB"/>
          <w:kern w:val="0"/>
          <w:sz w:val="28"/>
          <w:szCs w:val="28"/>
        </w:rPr>
        <w:t>2nd Step: Generate ideas for content</w:t>
      </w:r>
    </w:p>
    <w:p w14:paraId="0C1B5D73" w14:textId="77777777" w:rsidR="00464811" w:rsidRPr="00464811" w:rsidRDefault="00464811" w:rsidP="00464811">
      <w:pPr>
        <w:widowControl/>
        <w:spacing w:before="100" w:beforeAutospacing="1" w:after="100" w:afterAutospacing="1"/>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 xml:space="preserve">Refer to the </w:t>
      </w:r>
      <w:proofErr w:type="spellStart"/>
      <w:r w:rsidRPr="00464811">
        <w:rPr>
          <w:rFonts w:ascii="Times New Roman" w:eastAsia="宋体" w:hAnsi="Times New Roman" w:cs="Times New Roman"/>
          <w:color w:val="373D3F"/>
          <w:kern w:val="0"/>
          <w:sz w:val="24"/>
          <w:szCs w:val="24"/>
        </w:rPr>
        <w:t>Borton</w:t>
      </w:r>
      <w:proofErr w:type="spellEnd"/>
      <w:r w:rsidRPr="00464811">
        <w:rPr>
          <w:rFonts w:ascii="Times New Roman" w:eastAsia="宋体" w:hAnsi="Times New Roman" w:cs="Times New Roman"/>
          <w:color w:val="373D3F"/>
          <w:kern w:val="0"/>
          <w:sz w:val="24"/>
          <w:szCs w:val="24"/>
        </w:rPr>
        <w:t>, DIEL, and DIEP models as you generate ideas for your writing. To meet the tasks identified in those models you might consider things like:</w:t>
      </w:r>
    </w:p>
    <w:p w14:paraId="10DCBE7A" w14:textId="77777777" w:rsidR="00464811" w:rsidRPr="00464811" w:rsidRDefault="00464811" w:rsidP="00464811">
      <w:pPr>
        <w:widowControl/>
        <w:numPr>
          <w:ilvl w:val="0"/>
          <w:numId w:val="3"/>
        </w:numPr>
        <w:spacing w:after="120"/>
        <w:ind w:left="1320"/>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Recollections of an experience, assignment, or course</w:t>
      </w:r>
    </w:p>
    <w:p w14:paraId="7F83FC8C" w14:textId="77777777" w:rsidR="00464811" w:rsidRPr="00464811" w:rsidRDefault="00464811" w:rsidP="00464811">
      <w:pPr>
        <w:widowControl/>
        <w:numPr>
          <w:ilvl w:val="0"/>
          <w:numId w:val="3"/>
        </w:numPr>
        <w:spacing w:before="120" w:after="120"/>
        <w:ind w:left="1320"/>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Ideas or observations made during that event</w:t>
      </w:r>
    </w:p>
    <w:p w14:paraId="057C89D7" w14:textId="77777777" w:rsidR="00464811" w:rsidRPr="00464811" w:rsidRDefault="00464811" w:rsidP="00464811">
      <w:pPr>
        <w:widowControl/>
        <w:numPr>
          <w:ilvl w:val="0"/>
          <w:numId w:val="3"/>
        </w:numPr>
        <w:spacing w:before="120" w:after="120"/>
        <w:ind w:left="1320"/>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Questions, challenges, or areas of doubt</w:t>
      </w:r>
    </w:p>
    <w:p w14:paraId="15C09DB4" w14:textId="77777777" w:rsidR="00464811" w:rsidRPr="00464811" w:rsidRDefault="00464811" w:rsidP="00464811">
      <w:pPr>
        <w:widowControl/>
        <w:numPr>
          <w:ilvl w:val="0"/>
          <w:numId w:val="3"/>
        </w:numPr>
        <w:spacing w:before="120" w:after="120"/>
        <w:ind w:left="1320"/>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Strategies employed to solve problems</w:t>
      </w:r>
    </w:p>
    <w:p w14:paraId="196EB665" w14:textId="77777777" w:rsidR="00464811" w:rsidRPr="00464811" w:rsidRDefault="00464811" w:rsidP="00464811">
      <w:pPr>
        <w:widowControl/>
        <w:numPr>
          <w:ilvl w:val="0"/>
          <w:numId w:val="3"/>
        </w:numPr>
        <w:spacing w:before="120" w:after="120"/>
        <w:ind w:left="1320"/>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A-ha moments linking theory to practice or learning something new</w:t>
      </w:r>
    </w:p>
    <w:p w14:paraId="4757F66A" w14:textId="77777777" w:rsidR="00464811" w:rsidRPr="00464811" w:rsidRDefault="00464811" w:rsidP="00464811">
      <w:pPr>
        <w:widowControl/>
        <w:numPr>
          <w:ilvl w:val="0"/>
          <w:numId w:val="3"/>
        </w:numPr>
        <w:spacing w:before="120" w:after="120"/>
        <w:ind w:left="1320"/>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Connections between this learning and prior learning</w:t>
      </w:r>
    </w:p>
    <w:p w14:paraId="1495236B" w14:textId="77777777" w:rsidR="00464811" w:rsidRPr="00464811" w:rsidRDefault="00464811" w:rsidP="00464811">
      <w:pPr>
        <w:widowControl/>
        <w:numPr>
          <w:ilvl w:val="0"/>
          <w:numId w:val="3"/>
        </w:numPr>
        <w:spacing w:before="120" w:after="120"/>
        <w:ind w:left="1320"/>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New questions that arise as a result of the learning or experience</w:t>
      </w:r>
    </w:p>
    <w:p w14:paraId="387C6A5B" w14:textId="77777777" w:rsidR="00464811" w:rsidRPr="00464811" w:rsidRDefault="00464811" w:rsidP="00464811">
      <w:pPr>
        <w:widowControl/>
        <w:numPr>
          <w:ilvl w:val="0"/>
          <w:numId w:val="3"/>
        </w:numPr>
        <w:spacing w:before="120" w:after="120"/>
        <w:ind w:left="1320"/>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New actions taken as a result of the learning or experience</w:t>
      </w:r>
    </w:p>
    <w:p w14:paraId="1808FE87" w14:textId="77777777" w:rsidR="00464811" w:rsidRPr="00464811" w:rsidRDefault="00464811" w:rsidP="00464811">
      <w:pPr>
        <w:widowControl/>
        <w:spacing w:before="360" w:after="240" w:line="360" w:lineRule="atLeast"/>
        <w:jc w:val="left"/>
        <w:textAlignment w:val="baseline"/>
        <w:outlineLvl w:val="1"/>
        <w:rPr>
          <w:rFonts w:ascii="Times New Roman" w:eastAsia="宋体" w:hAnsi="Times New Roman" w:cs="Times New Roman"/>
          <w:b/>
          <w:bCs/>
          <w:color w:val="077FAB"/>
          <w:kern w:val="0"/>
          <w:sz w:val="28"/>
          <w:szCs w:val="28"/>
        </w:rPr>
      </w:pPr>
      <w:r w:rsidRPr="00464811">
        <w:rPr>
          <w:rFonts w:ascii="Times New Roman" w:eastAsia="宋体" w:hAnsi="Times New Roman" w:cs="Times New Roman"/>
          <w:b/>
          <w:bCs/>
          <w:color w:val="077FAB"/>
          <w:kern w:val="0"/>
          <w:sz w:val="28"/>
          <w:szCs w:val="28"/>
        </w:rPr>
        <w:t>3rd Step: Organize content</w:t>
      </w:r>
    </w:p>
    <w:p w14:paraId="2C192FE0" w14:textId="77777777" w:rsidR="00464811" w:rsidRPr="00464811" w:rsidRDefault="00464811" w:rsidP="00464811">
      <w:pPr>
        <w:widowControl/>
        <w:spacing w:before="100" w:beforeAutospacing="1" w:after="100" w:afterAutospacing="1"/>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 xml:space="preserve">The </w:t>
      </w:r>
      <w:proofErr w:type="spellStart"/>
      <w:r w:rsidRPr="00464811">
        <w:rPr>
          <w:rFonts w:ascii="Times New Roman" w:eastAsia="宋体" w:hAnsi="Times New Roman" w:cs="Times New Roman"/>
          <w:color w:val="373D3F"/>
          <w:kern w:val="0"/>
          <w:sz w:val="24"/>
          <w:szCs w:val="24"/>
        </w:rPr>
        <w:t>Borton</w:t>
      </w:r>
      <w:proofErr w:type="spellEnd"/>
      <w:r w:rsidRPr="00464811">
        <w:rPr>
          <w:rFonts w:ascii="Times New Roman" w:eastAsia="宋体" w:hAnsi="Times New Roman" w:cs="Times New Roman"/>
          <w:color w:val="373D3F"/>
          <w:kern w:val="0"/>
          <w:sz w:val="24"/>
          <w:szCs w:val="24"/>
        </w:rPr>
        <w:t>, DEAL, and DIEP frameworks can help you consider how to organize your content.  Remember that your reflection will generally include descriptive writing, followed by analysis and interpretation, followed by consideration of significance for future action. That pattern might be developed once throughout a short piece or repeated several times in an academic reflective essay.</w:t>
      </w:r>
    </w:p>
    <w:p w14:paraId="5D4E6C01" w14:textId="77777777" w:rsidR="00464811" w:rsidRPr="00464811" w:rsidRDefault="00464811" w:rsidP="00464811">
      <w:pPr>
        <w:widowControl/>
        <w:spacing w:before="100" w:beforeAutospacing="1" w:after="100" w:afterAutospacing="1"/>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lastRenderedPageBreak/>
        <w:t>When writing an academic reflection essay (as opposed to a short reflection), you’ll need to devise and support a thesis. That thesis should be an interpretive or evaluative claim, or series of claims, that moves beyond obvious statements (such as, “I really enjoyed this project”) and demonstrates you have come to a deeper understanding of what you have learned and how you will use that learning. For example, the thesis below appeared in an end-of-semester reflection essay, written in response to an assignment asking students to consider their writing progress. Notice that the student makes a focused, interpretive claim that can be supported throughout her essay with evidence from her own writing.</w:t>
      </w:r>
    </w:p>
    <w:p w14:paraId="24925515" w14:textId="77777777" w:rsidR="00464811" w:rsidRPr="00464811" w:rsidRDefault="00464811" w:rsidP="00464811">
      <w:pPr>
        <w:widowControl/>
        <w:shd w:val="clear" w:color="auto" w:fill="DACACC"/>
        <w:spacing w:after="324" w:line="360" w:lineRule="atLeast"/>
        <w:ind w:left="-384" w:right="-384"/>
        <w:jc w:val="center"/>
        <w:textAlignment w:val="baseline"/>
        <w:outlineLvl w:val="2"/>
        <w:rPr>
          <w:rFonts w:ascii="Times New Roman" w:eastAsia="宋体" w:hAnsi="Times New Roman" w:cs="Times New Roman"/>
          <w:b/>
          <w:bCs/>
          <w:caps/>
          <w:color w:val="1D1D1D"/>
          <w:kern w:val="0"/>
          <w:sz w:val="26"/>
          <w:szCs w:val="26"/>
        </w:rPr>
      </w:pPr>
      <w:r w:rsidRPr="00464811">
        <w:rPr>
          <w:rFonts w:ascii="Times New Roman" w:eastAsia="宋体" w:hAnsi="Times New Roman" w:cs="Times New Roman"/>
          <w:b/>
          <w:bCs/>
          <w:caps/>
          <w:color w:val="1D1D1D"/>
          <w:kern w:val="0"/>
          <w:sz w:val="26"/>
          <w:szCs w:val="26"/>
        </w:rPr>
        <w:t>EXAMPLE</w:t>
      </w:r>
    </w:p>
    <w:p w14:paraId="1CD6BDA1" w14:textId="77777777" w:rsidR="00464811" w:rsidRPr="00464811" w:rsidRDefault="00464811" w:rsidP="00464811">
      <w:pPr>
        <w:widowControl/>
        <w:jc w:val="left"/>
        <w:textAlignment w:val="baseline"/>
        <w:rPr>
          <w:rFonts w:ascii="Times New Roman" w:eastAsia="宋体" w:hAnsi="Times New Roman" w:cs="Times New Roman"/>
          <w:color w:val="373D3F"/>
          <w:kern w:val="0"/>
          <w:sz w:val="22"/>
        </w:rPr>
      </w:pPr>
      <w:r w:rsidRPr="00464811">
        <w:rPr>
          <w:rFonts w:ascii="Times New Roman" w:eastAsia="宋体" w:hAnsi="Times New Roman" w:cs="Times New Roman"/>
          <w:color w:val="373D3F"/>
          <w:kern w:val="0"/>
          <w:sz w:val="22"/>
        </w:rPr>
        <w:t>Throughout this class, I’ve learned that a skilled writer writes with a central focus in mind. Writing with a central focus results in a greater emphasis on the writer’s message and brings about specificity and clarity within the writing piece.</w:t>
      </w:r>
    </w:p>
    <w:p w14:paraId="75358966" w14:textId="77777777" w:rsidR="00464811" w:rsidRPr="00464811" w:rsidRDefault="00464811" w:rsidP="00464811">
      <w:pPr>
        <w:widowControl/>
        <w:spacing w:before="100" w:beforeAutospacing="1" w:after="100" w:afterAutospacing="1"/>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A word about thesis placement: Because a reflection essay combines personal perception with academic convention, the thesis does not necessarily appear in the introduction. Many writers build to the thesis in the conclusion of their essays. You should place the thesis where it is most effective based on the essay’s structure.</w:t>
      </w:r>
    </w:p>
    <w:p w14:paraId="21E50BF0" w14:textId="77777777" w:rsidR="00464811" w:rsidRPr="00464811" w:rsidRDefault="00464811" w:rsidP="00464811">
      <w:pPr>
        <w:widowControl/>
        <w:spacing w:before="100" w:beforeAutospacing="1" w:after="100" w:afterAutospacing="1"/>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And speaking of structure, there is no one-size-fits-all organization pattern for an academic reflection essay. Some writers introduce the subject, follow the introduction with a series of reflections, and then move to an interpretive close. Others establish a chronology of events, weaving the implications of those events throughout. Still others articulate a series of major points, supporting those points with evidence. You should craft an organizational structure that best fits your distinctive ideas and observations.</w:t>
      </w:r>
    </w:p>
    <w:p w14:paraId="6B07AFA8" w14:textId="77777777" w:rsidR="00464811" w:rsidRPr="00464811" w:rsidRDefault="00464811" w:rsidP="00464811">
      <w:pPr>
        <w:widowControl/>
        <w:spacing w:before="100" w:beforeAutospacing="1" w:after="100" w:afterAutospacing="1"/>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However you choose to organize an academic reflection essay, you’ll need to support your claims with evidence. Evidence is defined broadly in an academic reflection, so it might include such things as anecdotes, examples, relevant material from a course or outside sources, explanations of logic or decision-making, definitions, speculations, details, and other forms of non-traditional evidence. In the example below, notice how the writer uses her decision to limit the scope of a project as evidence to support her claim.</w:t>
      </w:r>
    </w:p>
    <w:p w14:paraId="20EAA616" w14:textId="77777777" w:rsidR="00464811" w:rsidRPr="00464811" w:rsidRDefault="00464811" w:rsidP="00464811">
      <w:pPr>
        <w:widowControl/>
        <w:shd w:val="clear" w:color="auto" w:fill="DACACC"/>
        <w:spacing w:after="324" w:line="360" w:lineRule="atLeast"/>
        <w:ind w:left="-384" w:right="-384"/>
        <w:jc w:val="center"/>
        <w:textAlignment w:val="baseline"/>
        <w:outlineLvl w:val="2"/>
        <w:rPr>
          <w:rFonts w:ascii="Times New Roman" w:eastAsia="宋体" w:hAnsi="Times New Roman" w:cs="Times New Roman"/>
          <w:b/>
          <w:bCs/>
          <w:caps/>
          <w:color w:val="1D1D1D"/>
          <w:kern w:val="0"/>
          <w:sz w:val="26"/>
          <w:szCs w:val="26"/>
        </w:rPr>
      </w:pPr>
      <w:r w:rsidRPr="00464811">
        <w:rPr>
          <w:rFonts w:ascii="Times New Roman" w:eastAsia="宋体" w:hAnsi="Times New Roman" w:cs="Times New Roman"/>
          <w:b/>
          <w:bCs/>
          <w:caps/>
          <w:color w:val="1D1D1D"/>
          <w:kern w:val="0"/>
          <w:sz w:val="26"/>
          <w:szCs w:val="26"/>
        </w:rPr>
        <w:t>EXAMPLE</w:t>
      </w:r>
    </w:p>
    <w:p w14:paraId="64F25CC0" w14:textId="77777777" w:rsidR="00464811" w:rsidRPr="00464811" w:rsidRDefault="00464811" w:rsidP="00464811">
      <w:pPr>
        <w:widowControl/>
        <w:jc w:val="left"/>
        <w:textAlignment w:val="baseline"/>
        <w:rPr>
          <w:rFonts w:ascii="Times New Roman" w:eastAsia="宋体" w:hAnsi="Times New Roman" w:cs="Times New Roman"/>
          <w:color w:val="373D3F"/>
          <w:kern w:val="0"/>
          <w:sz w:val="22"/>
        </w:rPr>
      </w:pPr>
      <w:r w:rsidRPr="00464811">
        <w:rPr>
          <w:rFonts w:ascii="Times New Roman" w:eastAsia="宋体" w:hAnsi="Times New Roman" w:cs="Times New Roman"/>
          <w:color w:val="373D3F"/>
          <w:kern w:val="0"/>
          <w:sz w:val="22"/>
        </w:rPr>
        <w:t>Keeping a central focus in mind applies to multimodal compositions as well as written essays. A prime example of this was in my remix. When storyboarding for the video, I wanted to appeal to all college students in general. Within my compressed time limit of three minutes, I had planned to showcase numerous large points. It was too much. I decided to limit the scope of the topic to emphasize how digitally “addicted” Ole Miss college students are and that really changed the project in significant ways.</w:t>
      </w:r>
    </w:p>
    <w:p w14:paraId="40DD2BE2" w14:textId="77777777" w:rsidR="00464811" w:rsidRPr="00464811" w:rsidRDefault="00464811" w:rsidP="00464811">
      <w:pPr>
        <w:widowControl/>
        <w:spacing w:before="360" w:after="240" w:line="360" w:lineRule="atLeast"/>
        <w:jc w:val="left"/>
        <w:textAlignment w:val="baseline"/>
        <w:outlineLvl w:val="1"/>
        <w:rPr>
          <w:rFonts w:ascii="Times New Roman" w:eastAsia="宋体" w:hAnsi="Times New Roman" w:cs="Times New Roman"/>
          <w:b/>
          <w:bCs/>
          <w:color w:val="077FAB"/>
          <w:kern w:val="0"/>
          <w:sz w:val="28"/>
          <w:szCs w:val="28"/>
        </w:rPr>
      </w:pPr>
      <w:r w:rsidRPr="00464811">
        <w:rPr>
          <w:rFonts w:ascii="Times New Roman" w:eastAsia="宋体" w:hAnsi="Times New Roman" w:cs="Times New Roman"/>
          <w:b/>
          <w:bCs/>
          <w:color w:val="077FAB"/>
          <w:kern w:val="0"/>
          <w:sz w:val="28"/>
          <w:szCs w:val="28"/>
        </w:rPr>
        <w:lastRenderedPageBreak/>
        <w:t>4th Step: Draft, Revise, Edit, Repeat</w:t>
      </w:r>
    </w:p>
    <w:p w14:paraId="7FE959C9" w14:textId="77777777" w:rsidR="00464811" w:rsidRPr="00464811" w:rsidRDefault="00464811" w:rsidP="00464811">
      <w:pPr>
        <w:widowControl/>
        <w:spacing w:before="100" w:beforeAutospacing="1" w:after="100" w:afterAutospacing="1"/>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A single, unpolished draft may suffice for short, in-the-moment reflections. Longer academic reflection essays will require significant drafting, revising, and editing. Whatever the length of the assignment, keep this reflective cycle in mind:</w:t>
      </w:r>
    </w:p>
    <w:p w14:paraId="3626684F" w14:textId="77777777" w:rsidR="00464811" w:rsidRPr="00464811" w:rsidRDefault="00464811" w:rsidP="00464811">
      <w:pPr>
        <w:widowControl/>
        <w:numPr>
          <w:ilvl w:val="0"/>
          <w:numId w:val="4"/>
        </w:numPr>
        <w:spacing w:after="120"/>
        <w:ind w:left="1320"/>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briefly describe the event or action;</w:t>
      </w:r>
    </w:p>
    <w:p w14:paraId="7A7C74F0" w14:textId="77777777" w:rsidR="00464811" w:rsidRPr="00464811" w:rsidRDefault="00464811" w:rsidP="00464811">
      <w:pPr>
        <w:widowControl/>
        <w:numPr>
          <w:ilvl w:val="0"/>
          <w:numId w:val="4"/>
        </w:numPr>
        <w:spacing w:before="120" w:after="120"/>
        <w:ind w:left="1320"/>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analyze and interpret events and actions, using evidence for support;</w:t>
      </w:r>
    </w:p>
    <w:p w14:paraId="139F1E04" w14:textId="77777777" w:rsidR="00464811" w:rsidRPr="00464811" w:rsidRDefault="00464811" w:rsidP="00464811">
      <w:pPr>
        <w:widowControl/>
        <w:numPr>
          <w:ilvl w:val="0"/>
          <w:numId w:val="4"/>
        </w:numPr>
        <w:spacing w:before="120" w:after="120"/>
        <w:ind w:left="1320"/>
        <w:jc w:val="left"/>
        <w:textAlignment w:val="baseline"/>
        <w:rPr>
          <w:rFonts w:ascii="Times New Roman" w:eastAsia="宋体" w:hAnsi="Times New Roman" w:cs="Times New Roman"/>
          <w:color w:val="373D3F"/>
          <w:kern w:val="0"/>
          <w:sz w:val="24"/>
          <w:szCs w:val="24"/>
        </w:rPr>
      </w:pPr>
      <w:r w:rsidRPr="00464811">
        <w:rPr>
          <w:rFonts w:ascii="Times New Roman" w:eastAsia="宋体" w:hAnsi="Times New Roman" w:cs="Times New Roman"/>
          <w:color w:val="373D3F"/>
          <w:kern w:val="0"/>
          <w:sz w:val="24"/>
          <w:szCs w:val="24"/>
        </w:rPr>
        <w:t>demonstrate relevance in the present and the future.</w:t>
      </w:r>
    </w:p>
    <w:p w14:paraId="3C14E97C" w14:textId="77777777" w:rsidR="00700DE4" w:rsidRPr="00464811" w:rsidRDefault="00700DE4">
      <w:pPr>
        <w:rPr>
          <w:rFonts w:ascii="Times New Roman" w:hAnsi="Times New Roman" w:cs="Times New Roman"/>
          <w:sz w:val="22"/>
        </w:rPr>
      </w:pPr>
    </w:p>
    <w:sectPr w:rsidR="00700DE4" w:rsidRPr="00464811" w:rsidSect="00464811">
      <w:pgSz w:w="12240" w:h="15840" w:code="1"/>
      <w:pgMar w:top="1440" w:right="1440" w:bottom="1440" w:left="144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34711" w14:textId="77777777" w:rsidR="00B40722" w:rsidRDefault="00B40722" w:rsidP="00464811">
      <w:r>
        <w:separator/>
      </w:r>
    </w:p>
  </w:endnote>
  <w:endnote w:type="continuationSeparator" w:id="0">
    <w:p w14:paraId="7211FAE9" w14:textId="77777777" w:rsidR="00B40722" w:rsidRDefault="00B40722" w:rsidP="00464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2BCAC" w14:textId="77777777" w:rsidR="00B40722" w:rsidRDefault="00B40722" w:rsidP="00464811">
      <w:r>
        <w:separator/>
      </w:r>
    </w:p>
  </w:footnote>
  <w:footnote w:type="continuationSeparator" w:id="0">
    <w:p w14:paraId="4BB02E82" w14:textId="77777777" w:rsidR="00B40722" w:rsidRDefault="00B40722" w:rsidP="00464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6C0F"/>
    <w:multiLevelType w:val="multilevel"/>
    <w:tmpl w:val="A522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E6052"/>
    <w:multiLevelType w:val="multilevel"/>
    <w:tmpl w:val="D252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12761"/>
    <w:multiLevelType w:val="multilevel"/>
    <w:tmpl w:val="FFCA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937356"/>
    <w:multiLevelType w:val="multilevel"/>
    <w:tmpl w:val="D4C6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5310266">
    <w:abstractNumId w:val="1"/>
  </w:num>
  <w:num w:numId="2" w16cid:durableId="386222536">
    <w:abstractNumId w:val="0"/>
  </w:num>
  <w:num w:numId="3" w16cid:durableId="1133139785">
    <w:abstractNumId w:val="3"/>
  </w:num>
  <w:num w:numId="4" w16cid:durableId="1673532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ED"/>
    <w:rsid w:val="00015EF8"/>
    <w:rsid w:val="00400A33"/>
    <w:rsid w:val="00464811"/>
    <w:rsid w:val="004E14ED"/>
    <w:rsid w:val="005018D4"/>
    <w:rsid w:val="00547431"/>
    <w:rsid w:val="006934D5"/>
    <w:rsid w:val="00700DE4"/>
    <w:rsid w:val="00833E5D"/>
    <w:rsid w:val="009E0797"/>
    <w:rsid w:val="00B40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209DA6"/>
  <w14:defaultImageDpi w14:val="32767"/>
  <w15:chartTrackingRefBased/>
  <w15:docId w15:val="{63466B1F-7042-487A-AE1D-136D73C5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8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64811"/>
    <w:rPr>
      <w:sz w:val="18"/>
      <w:szCs w:val="18"/>
    </w:rPr>
  </w:style>
  <w:style w:type="paragraph" w:styleId="Footer">
    <w:name w:val="footer"/>
    <w:basedOn w:val="Normal"/>
    <w:link w:val="FooterChar"/>
    <w:uiPriority w:val="99"/>
    <w:unhideWhenUsed/>
    <w:rsid w:val="004648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64811"/>
    <w:rPr>
      <w:sz w:val="18"/>
      <w:szCs w:val="18"/>
    </w:rPr>
  </w:style>
  <w:style w:type="character" w:styleId="Hyperlink">
    <w:name w:val="Hyperlink"/>
    <w:basedOn w:val="DefaultParagraphFont"/>
    <w:uiPriority w:val="99"/>
    <w:unhideWhenUsed/>
    <w:rsid w:val="00464811"/>
    <w:rPr>
      <w:color w:val="0563C1" w:themeColor="hyperlink"/>
      <w:u w:val="single"/>
    </w:rPr>
  </w:style>
  <w:style w:type="character" w:styleId="UnresolvedMention">
    <w:name w:val="Unresolved Mention"/>
    <w:basedOn w:val="DefaultParagraphFont"/>
    <w:uiPriority w:val="99"/>
    <w:semiHidden/>
    <w:unhideWhenUsed/>
    <w:rsid w:val="00464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970554">
      <w:bodyDiv w:val="1"/>
      <w:marLeft w:val="0"/>
      <w:marRight w:val="0"/>
      <w:marTop w:val="0"/>
      <w:marBottom w:val="0"/>
      <w:divBdr>
        <w:top w:val="none" w:sz="0" w:space="0" w:color="auto"/>
        <w:left w:val="none" w:sz="0" w:space="0" w:color="auto"/>
        <w:bottom w:val="none" w:sz="0" w:space="0" w:color="auto"/>
        <w:right w:val="none" w:sz="0" w:space="0" w:color="auto"/>
      </w:divBdr>
      <w:divsChild>
        <w:div w:id="849375698">
          <w:marLeft w:val="0"/>
          <w:marRight w:val="0"/>
          <w:marTop w:val="0"/>
          <w:marBottom w:val="0"/>
          <w:divBdr>
            <w:top w:val="none" w:sz="0" w:space="0" w:color="auto"/>
            <w:left w:val="none" w:sz="0" w:space="0" w:color="auto"/>
            <w:bottom w:val="none" w:sz="0" w:space="0" w:color="auto"/>
            <w:right w:val="none" w:sz="0" w:space="0" w:color="auto"/>
          </w:divBdr>
          <w:divsChild>
            <w:div w:id="2135631686">
              <w:marLeft w:val="0"/>
              <w:marRight w:val="0"/>
              <w:marTop w:val="150"/>
              <w:marBottom w:val="450"/>
              <w:divBdr>
                <w:top w:val="single" w:sz="6" w:space="0" w:color="000000"/>
                <w:left w:val="single" w:sz="6" w:space="24" w:color="000000"/>
                <w:bottom w:val="single" w:sz="6" w:space="12" w:color="000000"/>
                <w:right w:val="single" w:sz="6" w:space="24" w:color="000000"/>
              </w:divBdr>
            </w:div>
            <w:div w:id="1274095277">
              <w:marLeft w:val="0"/>
              <w:marRight w:val="0"/>
              <w:marTop w:val="120"/>
              <w:marBottom w:val="240"/>
              <w:divBdr>
                <w:top w:val="none" w:sz="0" w:space="0" w:color="auto"/>
                <w:left w:val="none" w:sz="0" w:space="0" w:color="auto"/>
                <w:bottom w:val="none" w:sz="0" w:space="0" w:color="auto"/>
                <w:right w:val="none" w:sz="0" w:space="0" w:color="auto"/>
              </w:divBdr>
            </w:div>
            <w:div w:id="1273173723">
              <w:marLeft w:val="0"/>
              <w:marRight w:val="0"/>
              <w:marTop w:val="120"/>
              <w:marBottom w:val="240"/>
              <w:divBdr>
                <w:top w:val="none" w:sz="0" w:space="0" w:color="auto"/>
                <w:left w:val="none" w:sz="0" w:space="0" w:color="auto"/>
                <w:bottom w:val="none" w:sz="0" w:space="0" w:color="auto"/>
                <w:right w:val="none" w:sz="0" w:space="0" w:color="auto"/>
              </w:divBdr>
            </w:div>
            <w:div w:id="1340735976">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1103917763">
      <w:bodyDiv w:val="1"/>
      <w:marLeft w:val="0"/>
      <w:marRight w:val="0"/>
      <w:marTop w:val="0"/>
      <w:marBottom w:val="0"/>
      <w:divBdr>
        <w:top w:val="none" w:sz="0" w:space="0" w:color="auto"/>
        <w:left w:val="none" w:sz="0" w:space="0" w:color="auto"/>
        <w:bottom w:val="none" w:sz="0" w:space="0" w:color="auto"/>
        <w:right w:val="none" w:sz="0" w:space="0" w:color="auto"/>
      </w:divBdr>
      <w:divsChild>
        <w:div w:id="581330376">
          <w:marLeft w:val="0"/>
          <w:marRight w:val="0"/>
          <w:marTop w:val="0"/>
          <w:marBottom w:val="0"/>
          <w:divBdr>
            <w:top w:val="none" w:sz="0" w:space="0" w:color="auto"/>
            <w:left w:val="none" w:sz="0" w:space="0" w:color="auto"/>
            <w:bottom w:val="none" w:sz="0" w:space="0" w:color="auto"/>
            <w:right w:val="none" w:sz="0" w:space="0" w:color="auto"/>
          </w:divBdr>
          <w:divsChild>
            <w:div w:id="1639066278">
              <w:marLeft w:val="0"/>
              <w:marRight w:val="0"/>
              <w:marTop w:val="150"/>
              <w:marBottom w:val="450"/>
              <w:divBdr>
                <w:top w:val="single" w:sz="6" w:space="0" w:color="000000"/>
                <w:left w:val="single" w:sz="6" w:space="24" w:color="000000"/>
                <w:bottom w:val="single" w:sz="6" w:space="12" w:color="000000"/>
                <w:right w:val="single" w:sz="6" w:space="24" w:color="000000"/>
              </w:divBdr>
            </w:div>
            <w:div w:id="852763844">
              <w:marLeft w:val="0"/>
              <w:marRight w:val="0"/>
              <w:marTop w:val="120"/>
              <w:marBottom w:val="240"/>
              <w:divBdr>
                <w:top w:val="none" w:sz="0" w:space="0" w:color="auto"/>
                <w:left w:val="none" w:sz="0" w:space="0" w:color="auto"/>
                <w:bottom w:val="none" w:sz="0" w:space="0" w:color="auto"/>
                <w:right w:val="none" w:sz="0" w:space="0" w:color="auto"/>
              </w:divBdr>
            </w:div>
            <w:div w:id="1964455766">
              <w:marLeft w:val="0"/>
              <w:marRight w:val="0"/>
              <w:marTop w:val="120"/>
              <w:marBottom w:val="240"/>
              <w:divBdr>
                <w:top w:val="none" w:sz="0" w:space="0" w:color="auto"/>
                <w:left w:val="none" w:sz="0" w:space="0" w:color="auto"/>
                <w:bottom w:val="none" w:sz="0" w:space="0" w:color="auto"/>
                <w:right w:val="none" w:sz="0" w:space="0" w:color="auto"/>
              </w:divBdr>
            </w:div>
            <w:div w:id="1879316079">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1125737569">
      <w:bodyDiv w:val="1"/>
      <w:marLeft w:val="0"/>
      <w:marRight w:val="0"/>
      <w:marTop w:val="0"/>
      <w:marBottom w:val="0"/>
      <w:divBdr>
        <w:top w:val="none" w:sz="0" w:space="0" w:color="auto"/>
        <w:left w:val="none" w:sz="0" w:space="0" w:color="auto"/>
        <w:bottom w:val="none" w:sz="0" w:space="0" w:color="auto"/>
        <w:right w:val="none" w:sz="0" w:space="0" w:color="auto"/>
      </w:divBdr>
      <w:divsChild>
        <w:div w:id="1588224459">
          <w:marLeft w:val="0"/>
          <w:marRight w:val="0"/>
          <w:marTop w:val="0"/>
          <w:marBottom w:val="0"/>
          <w:divBdr>
            <w:top w:val="none" w:sz="0" w:space="0" w:color="auto"/>
            <w:left w:val="none" w:sz="0" w:space="0" w:color="auto"/>
            <w:bottom w:val="none" w:sz="0" w:space="0" w:color="auto"/>
            <w:right w:val="none" w:sz="0" w:space="0" w:color="auto"/>
          </w:divBdr>
          <w:divsChild>
            <w:div w:id="1615476128">
              <w:marLeft w:val="0"/>
              <w:marRight w:val="0"/>
              <w:marTop w:val="150"/>
              <w:marBottom w:val="450"/>
              <w:divBdr>
                <w:top w:val="single" w:sz="6" w:space="0" w:color="000000"/>
                <w:left w:val="single" w:sz="6" w:space="24" w:color="000000"/>
                <w:bottom w:val="single" w:sz="6" w:space="12" w:color="000000"/>
                <w:right w:val="single" w:sz="6" w:space="24" w:color="000000"/>
              </w:divBdr>
            </w:div>
            <w:div w:id="1468552725">
              <w:marLeft w:val="0"/>
              <w:marRight w:val="0"/>
              <w:marTop w:val="120"/>
              <w:marBottom w:val="240"/>
              <w:divBdr>
                <w:top w:val="none" w:sz="0" w:space="0" w:color="auto"/>
                <w:left w:val="none" w:sz="0" w:space="0" w:color="auto"/>
                <w:bottom w:val="none" w:sz="0" w:space="0" w:color="auto"/>
                <w:right w:val="none" w:sz="0" w:space="0" w:color="auto"/>
              </w:divBdr>
            </w:div>
            <w:div w:id="1442800643">
              <w:marLeft w:val="0"/>
              <w:marRight w:val="0"/>
              <w:marTop w:val="150"/>
              <w:marBottom w:val="450"/>
              <w:divBdr>
                <w:top w:val="single" w:sz="6" w:space="0" w:color="000000"/>
                <w:left w:val="single" w:sz="6" w:space="24" w:color="000000"/>
                <w:bottom w:val="single" w:sz="6" w:space="12" w:color="000000"/>
                <w:right w:val="single" w:sz="6" w:space="24" w:color="000000"/>
              </w:divBdr>
            </w:div>
            <w:div w:id="1835221548">
              <w:marLeft w:val="0"/>
              <w:marRight w:val="0"/>
              <w:marTop w:val="150"/>
              <w:marBottom w:val="450"/>
              <w:divBdr>
                <w:top w:val="single" w:sz="6" w:space="0" w:color="000000"/>
                <w:left w:val="single" w:sz="6" w:space="24" w:color="000000"/>
                <w:bottom w:val="single" w:sz="6" w:space="12" w:color="000000"/>
                <w:right w:val="single" w:sz="6" w:space="24" w:color="000000"/>
              </w:divBdr>
            </w:div>
          </w:divsChild>
        </w:div>
      </w:divsChild>
    </w:div>
    <w:div w:id="1512840719">
      <w:bodyDiv w:val="1"/>
      <w:marLeft w:val="0"/>
      <w:marRight w:val="0"/>
      <w:marTop w:val="0"/>
      <w:marBottom w:val="0"/>
      <w:divBdr>
        <w:top w:val="none" w:sz="0" w:space="0" w:color="auto"/>
        <w:left w:val="none" w:sz="0" w:space="0" w:color="auto"/>
        <w:bottom w:val="none" w:sz="0" w:space="0" w:color="auto"/>
        <w:right w:val="none" w:sz="0" w:space="0" w:color="auto"/>
      </w:divBdr>
      <w:divsChild>
        <w:div w:id="268205207">
          <w:marLeft w:val="0"/>
          <w:marRight w:val="0"/>
          <w:marTop w:val="0"/>
          <w:marBottom w:val="0"/>
          <w:divBdr>
            <w:top w:val="none" w:sz="0" w:space="0" w:color="auto"/>
            <w:left w:val="none" w:sz="0" w:space="0" w:color="auto"/>
            <w:bottom w:val="none" w:sz="0" w:space="0" w:color="auto"/>
            <w:right w:val="none" w:sz="0" w:space="0" w:color="auto"/>
          </w:divBdr>
          <w:divsChild>
            <w:div w:id="1010179094">
              <w:marLeft w:val="0"/>
              <w:marRight w:val="0"/>
              <w:marTop w:val="150"/>
              <w:marBottom w:val="450"/>
              <w:divBdr>
                <w:top w:val="single" w:sz="6" w:space="0" w:color="000000"/>
                <w:left w:val="single" w:sz="6" w:space="24" w:color="000000"/>
                <w:bottom w:val="single" w:sz="6" w:space="12" w:color="000000"/>
                <w:right w:val="single" w:sz="6" w:space="24" w:color="000000"/>
              </w:divBdr>
            </w:div>
            <w:div w:id="77868482">
              <w:marLeft w:val="0"/>
              <w:marRight w:val="0"/>
              <w:marTop w:val="120"/>
              <w:marBottom w:val="240"/>
              <w:divBdr>
                <w:top w:val="none" w:sz="0" w:space="0" w:color="auto"/>
                <w:left w:val="none" w:sz="0" w:space="0" w:color="auto"/>
                <w:bottom w:val="none" w:sz="0" w:space="0" w:color="auto"/>
                <w:right w:val="none" w:sz="0" w:space="0" w:color="auto"/>
              </w:divBdr>
            </w:div>
            <w:div w:id="269438141">
              <w:marLeft w:val="0"/>
              <w:marRight w:val="0"/>
              <w:marTop w:val="150"/>
              <w:marBottom w:val="450"/>
              <w:divBdr>
                <w:top w:val="single" w:sz="6" w:space="0" w:color="000000"/>
                <w:left w:val="single" w:sz="6" w:space="24" w:color="000000"/>
                <w:bottom w:val="single" w:sz="6" w:space="12" w:color="000000"/>
                <w:right w:val="single" w:sz="6" w:space="24" w:color="000000"/>
              </w:divBdr>
            </w:div>
            <w:div w:id="461389187">
              <w:marLeft w:val="0"/>
              <w:marRight w:val="0"/>
              <w:marTop w:val="150"/>
              <w:marBottom w:val="450"/>
              <w:divBdr>
                <w:top w:val="single" w:sz="6" w:space="0" w:color="000000"/>
                <w:left w:val="single" w:sz="6" w:space="24" w:color="000000"/>
                <w:bottom w:val="single" w:sz="6" w:space="12" w:color="000000"/>
                <w:right w:val="single" w:sz="6" w:space="24" w:color="000000"/>
              </w:divBdr>
            </w:div>
          </w:divsChild>
        </w:div>
      </w:divsChild>
    </w:div>
    <w:div w:id="1591038183">
      <w:bodyDiv w:val="1"/>
      <w:marLeft w:val="0"/>
      <w:marRight w:val="0"/>
      <w:marTop w:val="0"/>
      <w:marBottom w:val="0"/>
      <w:divBdr>
        <w:top w:val="none" w:sz="0" w:space="0" w:color="auto"/>
        <w:left w:val="none" w:sz="0" w:space="0" w:color="auto"/>
        <w:bottom w:val="none" w:sz="0" w:space="0" w:color="auto"/>
        <w:right w:val="none" w:sz="0" w:space="0" w:color="auto"/>
      </w:divBdr>
      <w:divsChild>
        <w:div w:id="547647335">
          <w:marLeft w:val="0"/>
          <w:marRight w:val="0"/>
          <w:marTop w:val="0"/>
          <w:marBottom w:val="0"/>
          <w:divBdr>
            <w:top w:val="none" w:sz="0" w:space="0" w:color="auto"/>
            <w:left w:val="none" w:sz="0" w:space="0" w:color="auto"/>
            <w:bottom w:val="none" w:sz="0" w:space="0" w:color="auto"/>
            <w:right w:val="none" w:sz="0" w:space="0" w:color="auto"/>
          </w:divBdr>
          <w:divsChild>
            <w:div w:id="924532186">
              <w:marLeft w:val="0"/>
              <w:marRight w:val="0"/>
              <w:marTop w:val="150"/>
              <w:marBottom w:val="450"/>
              <w:divBdr>
                <w:top w:val="single" w:sz="6" w:space="0" w:color="000000"/>
                <w:left w:val="single" w:sz="6" w:space="24" w:color="000000"/>
                <w:bottom w:val="single" w:sz="6" w:space="12" w:color="000000"/>
                <w:right w:val="single" w:sz="6" w:space="24" w:color="000000"/>
              </w:divBdr>
            </w:div>
            <w:div w:id="1638299235">
              <w:marLeft w:val="0"/>
              <w:marRight w:val="0"/>
              <w:marTop w:val="120"/>
              <w:marBottom w:val="240"/>
              <w:divBdr>
                <w:top w:val="none" w:sz="0" w:space="0" w:color="auto"/>
                <w:left w:val="none" w:sz="0" w:space="0" w:color="auto"/>
                <w:bottom w:val="none" w:sz="0" w:space="0" w:color="auto"/>
                <w:right w:val="none" w:sz="0" w:space="0" w:color="auto"/>
              </w:divBdr>
            </w:div>
            <w:div w:id="1291746426">
              <w:marLeft w:val="0"/>
              <w:marRight w:val="0"/>
              <w:marTop w:val="150"/>
              <w:marBottom w:val="450"/>
              <w:divBdr>
                <w:top w:val="single" w:sz="6" w:space="0" w:color="000000"/>
                <w:left w:val="single" w:sz="6" w:space="24" w:color="000000"/>
                <w:bottom w:val="single" w:sz="6" w:space="12" w:color="000000"/>
                <w:right w:val="single" w:sz="6" w:space="24" w:color="000000"/>
              </w:divBdr>
            </w:div>
            <w:div w:id="280647878">
              <w:marLeft w:val="0"/>
              <w:marRight w:val="0"/>
              <w:marTop w:val="150"/>
              <w:marBottom w:val="450"/>
              <w:divBdr>
                <w:top w:val="single" w:sz="6" w:space="0" w:color="000000"/>
                <w:left w:val="single" w:sz="6" w:space="24" w:color="000000"/>
                <w:bottom w:val="single" w:sz="6" w:space="12" w:color="000000"/>
                <w:right w:val="single" w:sz="6" w:space="24" w:color="000000"/>
              </w:divBdr>
            </w:div>
          </w:divsChild>
        </w:div>
      </w:divsChild>
    </w:div>
    <w:div w:id="1933196688">
      <w:bodyDiv w:val="1"/>
      <w:marLeft w:val="0"/>
      <w:marRight w:val="0"/>
      <w:marTop w:val="0"/>
      <w:marBottom w:val="0"/>
      <w:divBdr>
        <w:top w:val="none" w:sz="0" w:space="0" w:color="auto"/>
        <w:left w:val="none" w:sz="0" w:space="0" w:color="auto"/>
        <w:bottom w:val="none" w:sz="0" w:space="0" w:color="auto"/>
        <w:right w:val="none" w:sz="0" w:space="0" w:color="auto"/>
      </w:divBdr>
      <w:divsChild>
        <w:div w:id="1502164622">
          <w:marLeft w:val="0"/>
          <w:marRight w:val="0"/>
          <w:marTop w:val="0"/>
          <w:marBottom w:val="0"/>
          <w:divBdr>
            <w:top w:val="none" w:sz="0" w:space="0" w:color="auto"/>
            <w:left w:val="none" w:sz="0" w:space="0" w:color="auto"/>
            <w:bottom w:val="none" w:sz="0" w:space="0" w:color="auto"/>
            <w:right w:val="none" w:sz="0" w:space="0" w:color="auto"/>
          </w:divBdr>
          <w:divsChild>
            <w:div w:id="386298085">
              <w:marLeft w:val="0"/>
              <w:marRight w:val="0"/>
              <w:marTop w:val="150"/>
              <w:marBottom w:val="450"/>
              <w:divBdr>
                <w:top w:val="single" w:sz="6" w:space="0" w:color="000000"/>
                <w:left w:val="single" w:sz="6" w:space="24" w:color="000000"/>
                <w:bottom w:val="single" w:sz="6" w:space="12" w:color="000000"/>
                <w:right w:val="single" w:sz="6" w:space="24" w:color="000000"/>
              </w:divBdr>
            </w:div>
            <w:div w:id="650255635">
              <w:marLeft w:val="0"/>
              <w:marRight w:val="0"/>
              <w:marTop w:val="120"/>
              <w:marBottom w:val="240"/>
              <w:divBdr>
                <w:top w:val="none" w:sz="0" w:space="0" w:color="auto"/>
                <w:left w:val="none" w:sz="0" w:space="0" w:color="auto"/>
                <w:bottom w:val="none" w:sz="0" w:space="0" w:color="auto"/>
                <w:right w:val="none" w:sz="0" w:space="0" w:color="auto"/>
              </w:divBdr>
            </w:div>
            <w:div w:id="2047942355">
              <w:marLeft w:val="0"/>
              <w:marRight w:val="0"/>
              <w:marTop w:val="150"/>
              <w:marBottom w:val="450"/>
              <w:divBdr>
                <w:top w:val="single" w:sz="6" w:space="0" w:color="000000"/>
                <w:left w:val="single" w:sz="6" w:space="24" w:color="000000"/>
                <w:bottom w:val="single" w:sz="6" w:space="12" w:color="000000"/>
                <w:right w:val="single" w:sz="6" w:space="24" w:color="000000"/>
              </w:divBdr>
            </w:div>
            <w:div w:id="62873957">
              <w:marLeft w:val="0"/>
              <w:marRight w:val="0"/>
              <w:marTop w:val="150"/>
              <w:marBottom w:val="450"/>
              <w:divBdr>
                <w:top w:val="single" w:sz="6" w:space="0" w:color="000000"/>
                <w:left w:val="single" w:sz="6" w:space="24" w:color="000000"/>
                <w:bottom w:val="single" w:sz="6" w:space="12" w:color="000000"/>
                <w:right w:val="single" w:sz="6" w:space="24"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urses.lumenlearning.com/wm-writingskillslab-2/chapter/frameworks-for-reflective-wri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urses.lumenlearning.com/wm-writingskillslab-2/chapter/frameworks-for-reflective-writ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5</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Yang,Lixiao</dc:creator>
  <cp:keywords/>
  <dc:description/>
  <cp:lastModifiedBy>Yang,Lixiao</cp:lastModifiedBy>
  <cp:revision>2</cp:revision>
  <dcterms:created xsi:type="dcterms:W3CDTF">2022-11-26T19:27:00Z</dcterms:created>
  <dcterms:modified xsi:type="dcterms:W3CDTF">2022-11-27T20:51:00Z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6ed9e888da44ab79668a8cac6713e259e0b622ee134f951040beff9f9095f9f1</vt:lpwstr>
  </property>
</Properties>
</file>