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B3E2" w14:textId="085D3C51" w:rsidR="00981DA1" w:rsidRDefault="00981DA1" w:rsidP="00B81647">
      <w:pPr>
        <w:jc w:val="center"/>
      </w:pPr>
    </w:p>
    <w:tbl>
      <w:tblPr>
        <w:tblStyle w:val="TableGrid"/>
        <w:tblW w:w="12685" w:type="dxa"/>
        <w:tblLook w:val="0420" w:firstRow="1" w:lastRow="0" w:firstColumn="0" w:lastColumn="0" w:noHBand="0" w:noVBand="1"/>
      </w:tblPr>
      <w:tblGrid>
        <w:gridCol w:w="3775"/>
        <w:gridCol w:w="4950"/>
        <w:gridCol w:w="3960"/>
      </w:tblGrid>
      <w:tr w:rsidR="004A6C17" w:rsidRPr="00933232" w14:paraId="4897707C" w14:textId="77777777" w:rsidTr="009C6AEB">
        <w:trPr>
          <w:trHeight w:val="311"/>
        </w:trPr>
        <w:tc>
          <w:tcPr>
            <w:tcW w:w="3775" w:type="dxa"/>
          </w:tcPr>
          <w:p w14:paraId="67D0F1BF" w14:textId="6BAA2B2B" w:rsidR="004A6C17" w:rsidRPr="00933232" w:rsidRDefault="00981DA1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="004A6C17" w:rsidRPr="00933232">
              <w:rPr>
                <w:rFonts w:ascii="Times New Roman" w:hAnsi="Times New Roman" w:cs="Times New Roman"/>
                <w:b/>
                <w:bCs/>
              </w:rPr>
              <w:t>Health State</w:t>
            </w:r>
          </w:p>
        </w:tc>
        <w:tc>
          <w:tcPr>
            <w:tcW w:w="4950" w:type="dxa"/>
          </w:tcPr>
          <w:p w14:paraId="55D72000" w14:textId="44F953C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Status Quo</w:t>
            </w:r>
          </w:p>
        </w:tc>
        <w:tc>
          <w:tcPr>
            <w:tcW w:w="3960" w:type="dxa"/>
          </w:tcPr>
          <w:p w14:paraId="38F38441" w14:textId="1360C25A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New Strategy</w:t>
            </w:r>
          </w:p>
        </w:tc>
      </w:tr>
      <w:tr w:rsidR="004A6C17" w:rsidRPr="00933232" w14:paraId="10C5CB7F" w14:textId="77777777" w:rsidTr="009C6AEB">
        <w:trPr>
          <w:trHeight w:val="324"/>
        </w:trPr>
        <w:tc>
          <w:tcPr>
            <w:tcW w:w="12685" w:type="dxa"/>
            <w:gridSpan w:val="3"/>
          </w:tcPr>
          <w:p w14:paraId="46E80823" w14:textId="565D9BC8" w:rsidR="004A6C17" w:rsidRPr="00933232" w:rsidRDefault="00023D45" w:rsidP="00023D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UTILITY</w:t>
            </w:r>
          </w:p>
        </w:tc>
      </w:tr>
      <w:tr w:rsidR="004A6C17" w:rsidRPr="00933232" w14:paraId="158C1168" w14:textId="77777777" w:rsidTr="009C6AEB">
        <w:trPr>
          <w:trHeight w:val="324"/>
        </w:trPr>
        <w:tc>
          <w:tcPr>
            <w:tcW w:w="3775" w:type="dxa"/>
          </w:tcPr>
          <w:p w14:paraId="35DEF0C4" w14:textId="75EE7BC1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44C76359" w14:textId="61884BD8" w:rsidR="004A6C17" w:rsidRPr="00933232" w:rsidRDefault="00BE426F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  <w:tc>
          <w:tcPr>
            <w:tcW w:w="3960" w:type="dxa"/>
          </w:tcPr>
          <w:p w14:paraId="303B267F" w14:textId="0145F22D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</w:tr>
      <w:tr w:rsidR="004A6C17" w:rsidRPr="00933232" w14:paraId="2DDB6452" w14:textId="77777777" w:rsidTr="009C6AEB">
        <w:trPr>
          <w:trHeight w:val="324"/>
        </w:trPr>
        <w:tc>
          <w:tcPr>
            <w:tcW w:w="3775" w:type="dxa"/>
          </w:tcPr>
          <w:p w14:paraId="2958E2EE" w14:textId="56C5819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</w:p>
        </w:tc>
        <w:tc>
          <w:tcPr>
            <w:tcW w:w="4950" w:type="dxa"/>
          </w:tcPr>
          <w:p w14:paraId="52067E3B" w14:textId="6FD29799" w:rsidR="004A6C17" w:rsidRPr="00BE426F" w:rsidRDefault="00BE426F" w:rsidP="00B8164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  <w:tc>
          <w:tcPr>
            <w:tcW w:w="3960" w:type="dxa"/>
          </w:tcPr>
          <w:p w14:paraId="5E2578FF" w14:textId="37FBF77E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</w:tr>
      <w:tr w:rsidR="004A6C17" w:rsidRPr="00933232" w14:paraId="3275237C" w14:textId="77777777" w:rsidTr="009C6AEB">
        <w:trPr>
          <w:trHeight w:val="324"/>
        </w:trPr>
        <w:tc>
          <w:tcPr>
            <w:tcW w:w="12685" w:type="dxa"/>
            <w:gridSpan w:val="3"/>
          </w:tcPr>
          <w:p w14:paraId="29C267BB" w14:textId="0A55CF93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</w:tr>
      <w:tr w:rsidR="004A6C17" w:rsidRPr="00933232" w14:paraId="20E5654A" w14:textId="77777777" w:rsidTr="009C6AEB">
        <w:trPr>
          <w:trHeight w:val="324"/>
        </w:trPr>
        <w:tc>
          <w:tcPr>
            <w:tcW w:w="3775" w:type="dxa"/>
          </w:tcPr>
          <w:p w14:paraId="3CF1CDE6" w14:textId="60F6F825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2374B7D0" w14:textId="1253304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453E38">
              <w:rPr>
                <w:rFonts w:ascii="Times New Roman" w:hAnsi="Times New Roman" w:cs="Times New Roman"/>
                <w:color w:val="000000"/>
              </w:rPr>
              <w:t>792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  <w:tc>
          <w:tcPr>
            <w:tcW w:w="3960" w:type="dxa"/>
          </w:tcPr>
          <w:p w14:paraId="4FBC766F" w14:textId="3013BBD8" w:rsidR="004A6C17" w:rsidRPr="00861602" w:rsidRDefault="00933232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E8781B">
              <w:rPr>
                <w:rFonts w:ascii="Times New Roman" w:hAnsi="Times New Roman" w:cs="Times New Roman"/>
                <w:color w:val="000000"/>
              </w:rPr>
              <w:t>812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</w:tr>
      <w:tr w:rsidR="004A6C17" w:rsidRPr="00933232" w14:paraId="4D88E1E5" w14:textId="77777777" w:rsidTr="009C6AEB">
        <w:trPr>
          <w:trHeight w:val="700"/>
        </w:trPr>
        <w:tc>
          <w:tcPr>
            <w:tcW w:w="3775" w:type="dxa"/>
          </w:tcPr>
          <w:p w14:paraId="6F34885E" w14:textId="64DE16BD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  <w:r w:rsidR="007E5D97" w:rsidRPr="00933232">
              <w:rPr>
                <w:rFonts w:ascii="Times New Roman" w:hAnsi="Times New Roman" w:cs="Times New Roman"/>
                <w:b/>
                <w:bCs/>
              </w:rPr>
              <w:t xml:space="preserve"> HCM Related</w:t>
            </w:r>
          </w:p>
        </w:tc>
        <w:tc>
          <w:tcPr>
            <w:tcW w:w="4950" w:type="dxa"/>
          </w:tcPr>
          <w:p w14:paraId="4D607A27" w14:textId="1FC09EF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£2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>2,880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  <w:tc>
          <w:tcPr>
            <w:tcW w:w="3960" w:type="dxa"/>
          </w:tcPr>
          <w:p w14:paraId="093B1BB0" w14:textId="0FBB09BF" w:rsidR="004A6C17" w:rsidRPr="00933232" w:rsidRDefault="00C01598" w:rsidP="00E8781B">
            <w:pPr>
              <w:rPr>
                <w:rFonts w:ascii="Times New Roman" w:hAnsi="Times New Roman" w:cs="Times New Roman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22,880.00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</w:tr>
      <w:tr w:rsidR="00C01598" w:rsidRPr="00933232" w14:paraId="59FA9683" w14:textId="77777777" w:rsidTr="009C6AEB">
        <w:trPr>
          <w:trHeight w:val="1098"/>
        </w:trPr>
        <w:tc>
          <w:tcPr>
            <w:tcW w:w="12685" w:type="dxa"/>
            <w:gridSpan w:val="3"/>
          </w:tcPr>
          <w:p w14:paraId="38979F3E" w14:textId="740FF4D6" w:rsidR="00C01598" w:rsidRPr="003B32AA" w:rsidRDefault="008D3F95" w:rsidP="0086160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Obtained from the State of the Nation-Stroke Statistic, 2017 Report by the Stroke Association UK. An inflation rate of 1.04 was used to </w:t>
            </w:r>
            <w:r w:rsidR="00453E38" w:rsidRPr="003B32AA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 to 2018 prices.</w:t>
            </w:r>
          </w:p>
          <w:p w14:paraId="370F28AC" w14:textId="2618D5A5" w:rsidR="00EF53BC" w:rsidRDefault="00EF53BC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##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Cost of ICD implantation </w:t>
            </w:r>
            <w:r w:rsidR="00640F0E">
              <w:rPr>
                <w:rFonts w:ascii="Times New Roman" w:hAnsi="Times New Roman" w:cs="Times New Roman"/>
                <w:sz w:val="18"/>
                <w:szCs w:val="18"/>
              </w:rPr>
              <w:t xml:space="preserve">as a day case 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£4792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&lt;EndNote&gt;&lt;Cite&gt;&lt;Author&gt;Waight&lt;/Author&gt;&lt;Year&gt;2019&lt;/Year&gt;&lt;RecNum&gt;16&lt;/RecNum&gt;&lt;DisplayText&gt;(Waight et al., 2019)&lt;/DisplayText&gt;&lt;record&gt;&lt;rec-number&gt;16&lt;/rec-number&gt;&lt;foreign-keys&gt;&lt;key app="EN" db-id="eeasvwr5axspf8ev0x0pr2zpsrx99sdt5vsw" timestamp="1567776895"&gt;16&lt;/key&gt;&lt;/foreign-keys&gt;&lt;ref-type name="Journal Article"&gt;17&lt;/ref-type&gt;&lt;contributors&gt;&lt;authors&gt;&lt;author&gt;Waight, Michael&lt;/author&gt;&lt;author&gt;Elawady, Abdula&lt;/author&gt;&lt;author&gt;Gage, Heather&lt;/author&gt;&lt;author&gt;Touray, Morro&lt;/author&gt;&lt;author&gt;Adhya, Shaumik&lt;/author&gt;&lt;/authors&gt;&lt;/contributors&gt;&lt;titles&gt;&lt;title&gt;Day case complex devices: the state of the UK&lt;/title&gt;&lt;secondary-title&gt;Open heart&lt;/secondary-title&gt;&lt;/titles&gt;&lt;periodical&gt;&lt;full-title&gt;Open heart&lt;/full-title&gt;&lt;/periodical&gt;&lt;pages&gt;e001023&lt;/pages&gt;&lt;volume&gt;6&lt;/volume&gt;&lt;number&gt;1&lt;/number&gt;&lt;dates&gt;&lt;year&gt;2019&lt;/year&gt;&lt;/dates&gt;&lt;isbn&gt;2053-3624&lt;/isbn&gt;&lt;urls&gt;&lt;related-urls&gt;&lt;url&gt;https://www.ncbi.nlm.nih.gov/pmc/articles/PMC6519613/pdf/openhrt-2019-001023.pdf&lt;/url&gt;&lt;/related-urls&gt;&lt;/urls&gt;&lt;/record&gt;&lt;/Cite&gt;&lt;/EndNote&gt;</w:instrTex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640F0E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(Waight et al., 2019)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consultation fee 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£20 is added to the cost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implantation, when screened for SCD, under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new strategy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="00E8781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‘Status Quo’ refers to current method of screening for SCD. ‘New Strategy’ refers to screening for SCD with HCM-SCD Prediction Model.</w:t>
            </w:r>
          </w:p>
          <w:p w14:paraId="3306408A" w14:textId="7EE5574E" w:rsidR="00BE426F" w:rsidRPr="003B32AA" w:rsidRDefault="00BE426F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Obtained after applying a decrement of 0.1 to the utility score for the Healthy health state. </w:t>
            </w:r>
          </w:p>
        </w:tc>
      </w:tr>
    </w:tbl>
    <w:p w14:paraId="3B89184B" w14:textId="77777777" w:rsidR="00C01598" w:rsidRDefault="00C01598">
      <w:r>
        <w:br w:type="page"/>
      </w:r>
    </w:p>
    <w:tbl>
      <w:tblPr>
        <w:tblStyle w:val="TableGrid"/>
        <w:tblW w:w="13679" w:type="dxa"/>
        <w:tblLayout w:type="fixed"/>
        <w:tblLook w:val="0420" w:firstRow="1" w:lastRow="0" w:firstColumn="0" w:lastColumn="0" w:noHBand="0" w:noVBand="1"/>
      </w:tblPr>
      <w:tblGrid>
        <w:gridCol w:w="2065"/>
        <w:gridCol w:w="2070"/>
        <w:gridCol w:w="3836"/>
        <w:gridCol w:w="3150"/>
        <w:gridCol w:w="2558"/>
      </w:tblGrid>
      <w:tr w:rsidR="0096128B" w:rsidRPr="001806F3" w14:paraId="31BC3932" w14:textId="77777777" w:rsidTr="00992748">
        <w:trPr>
          <w:trHeight w:val="284"/>
        </w:trPr>
        <w:tc>
          <w:tcPr>
            <w:tcW w:w="2065" w:type="dxa"/>
          </w:tcPr>
          <w:p w14:paraId="5EC2A3CD" w14:textId="7CDF048E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43718923"/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From </w:t>
            </w:r>
          </w:p>
        </w:tc>
        <w:tc>
          <w:tcPr>
            <w:tcW w:w="2070" w:type="dxa"/>
          </w:tcPr>
          <w:p w14:paraId="6C12E2A3" w14:textId="748FE00F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  <w:p w14:paraId="2B8D6806" w14:textId="77777777" w:rsidR="00F45A3F" w:rsidRPr="00C70A88" w:rsidRDefault="00F45A3F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6" w:type="dxa"/>
          </w:tcPr>
          <w:p w14:paraId="6ADC7BBA" w14:textId="5809C498" w:rsidR="00F45A3F" w:rsidRPr="00C70A88" w:rsidRDefault="00F45A3F" w:rsidP="00CF2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 Transitions</w:t>
            </w:r>
            <w:r w:rsidR="00086640"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(y out of n)</w:t>
            </w:r>
          </w:p>
          <w:p w14:paraId="27838EB3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7D0633E1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Rate</w:t>
            </w: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(Probability)</w:t>
            </w:r>
          </w:p>
        </w:tc>
        <w:tc>
          <w:tcPr>
            <w:tcW w:w="2558" w:type="dxa"/>
          </w:tcPr>
          <w:p w14:paraId="72012A2F" w14:textId="3648DD3B" w:rsidR="00F45A3F" w:rsidRPr="00C70A88" w:rsidRDefault="004D5DDB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96128B" w:rsidRPr="002571D3" w14:paraId="304B09C7" w14:textId="77777777" w:rsidTr="00992748">
        <w:trPr>
          <w:trHeight w:val="284"/>
        </w:trPr>
        <w:tc>
          <w:tcPr>
            <w:tcW w:w="2065" w:type="dxa"/>
          </w:tcPr>
          <w:p w14:paraId="1CEB1134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0FFA9CC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6" w:type="dxa"/>
          </w:tcPr>
          <w:p w14:paraId="6B21A989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571CFFB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8" w:type="dxa"/>
          </w:tcPr>
          <w:p w14:paraId="7A447BB7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128B" w:rsidRPr="002571D3" w14:paraId="5732876B" w14:textId="77777777" w:rsidTr="00992748">
        <w:trPr>
          <w:trHeight w:val="381"/>
        </w:trPr>
        <w:tc>
          <w:tcPr>
            <w:tcW w:w="2065" w:type="dxa"/>
          </w:tcPr>
          <w:p w14:paraId="49C2D928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  <w:tc>
          <w:tcPr>
            <w:tcW w:w="2070" w:type="dxa"/>
          </w:tcPr>
          <w:p w14:paraId="5311A068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  <w:tc>
          <w:tcPr>
            <w:tcW w:w="3836" w:type="dxa"/>
          </w:tcPr>
          <w:p w14:paraId="6F7B2AD0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103 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</w:rPr>
              <w:t>of 506</w:t>
            </w:r>
            <w:r w:rsidR="008838A1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8A1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ICD patients</w:t>
            </w:r>
          </w:p>
          <w:p w14:paraId="66439D8E" w14:textId="155D8FD7" w:rsidR="003D7045" w:rsidRPr="00C70A88" w:rsidRDefault="003D7045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Mean follow</w:t>
            </w:r>
            <w:r w:rsidR="005B633D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 3.7 =&gt; 1872.2 years</w:t>
            </w:r>
          </w:p>
        </w:tc>
        <w:tc>
          <w:tcPr>
            <w:tcW w:w="3150" w:type="dxa"/>
          </w:tcPr>
          <w:p w14:paraId="4B004061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8" w:type="dxa"/>
          </w:tcPr>
          <w:p w14:paraId="63B2A360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12296DBE" w14:textId="77777777" w:rsidTr="00992748">
        <w:trPr>
          <w:trHeight w:val="381"/>
        </w:trPr>
        <w:tc>
          <w:tcPr>
            <w:tcW w:w="2065" w:type="dxa"/>
            <w:vMerge w:val="restart"/>
          </w:tcPr>
          <w:p w14:paraId="48820324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70" w:type="dxa"/>
            <w:vMerge w:val="restart"/>
          </w:tcPr>
          <w:p w14:paraId="3EBF4BCD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Stroke HCM Related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836" w:type="dxa"/>
          </w:tcPr>
          <w:p w14:paraId="4BCBDB80" w14:textId="73199E13" w:rsidR="00F45A3F" w:rsidRPr="00C70A88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1000</w:t>
            </w:r>
          </w:p>
        </w:tc>
        <w:tc>
          <w:tcPr>
            <w:tcW w:w="3150" w:type="dxa"/>
          </w:tcPr>
          <w:p w14:paraId="66B0AA25" w14:textId="30AEB2A3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0.0035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C70A88">
              <w:rPr>
                <w:rFonts w:ascii="Calibri" w:hAnsi="Calibri" w:cs="Calibri"/>
                <w:color w:val="000000"/>
                <w:sz w:val="24"/>
                <w:szCs w:val="24"/>
                <w:highlight w:val="yellow"/>
              </w:rPr>
              <w:t>0.003494)</w:t>
            </w:r>
          </w:p>
        </w:tc>
        <w:tc>
          <w:tcPr>
            <w:tcW w:w="2558" w:type="dxa"/>
          </w:tcPr>
          <w:p w14:paraId="4DC01967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Assumption</w:t>
            </w:r>
          </w:p>
          <w:p w14:paraId="227C35D2" w14:textId="5AC8D6A3" w:rsidR="00C357BC" w:rsidRPr="00C70A88" w:rsidRDefault="00C357B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from where?</w:t>
            </w:r>
          </w:p>
        </w:tc>
      </w:tr>
      <w:tr w:rsidR="0096128B" w:rsidRPr="002571D3" w14:paraId="0C1FA966" w14:textId="77777777" w:rsidTr="00992748">
        <w:trPr>
          <w:trHeight w:val="354"/>
        </w:trPr>
        <w:tc>
          <w:tcPr>
            <w:tcW w:w="2065" w:type="dxa"/>
            <w:vMerge/>
          </w:tcPr>
          <w:p w14:paraId="5A63CB31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41770758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6" w:type="dxa"/>
          </w:tcPr>
          <w:p w14:paraId="526521D8" w14:textId="03C6941B" w:rsidR="00F45A3F" w:rsidRPr="00C70A88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5A3F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742C79FE" w14:textId="138DFBE2" w:rsidR="00006DF8" w:rsidRPr="00C70A88" w:rsidRDefault="00006DF8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1/334*1000</w:t>
            </w:r>
            <w:r w:rsidR="002E49C9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2.99</w:t>
            </w:r>
          </w:p>
          <w:p w14:paraId="0E618E11" w14:textId="0B7DB0A4" w:rsidR="005B633D" w:rsidRPr="00C70A88" w:rsidRDefault="005B633D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1286 years follow up</w:t>
            </w:r>
            <w:r w:rsidR="00C50561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ICD</w:t>
            </w:r>
          </w:p>
        </w:tc>
        <w:tc>
          <w:tcPr>
            <w:tcW w:w="3150" w:type="dxa"/>
          </w:tcPr>
          <w:p w14:paraId="4F93E682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0.003 (</w:t>
            </w:r>
            <w:r w:rsidRPr="00C70A88">
              <w:rPr>
                <w:sz w:val="24"/>
                <w:szCs w:val="24"/>
              </w:rPr>
              <w:t>0.002995194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77FEFC3D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(O'Mahony et al., 2012)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406A" w:rsidRPr="002571D3" w14:paraId="30CA88C7" w14:textId="77777777" w:rsidTr="00992748">
        <w:trPr>
          <w:trHeight w:val="273"/>
        </w:trPr>
        <w:tc>
          <w:tcPr>
            <w:tcW w:w="2065" w:type="dxa"/>
            <w:vMerge w:val="restart"/>
          </w:tcPr>
          <w:p w14:paraId="35B25DA3" w14:textId="77777777" w:rsidR="0094406A" w:rsidRPr="00C70A88" w:rsidRDefault="0094406A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70" w:type="dxa"/>
            <w:vMerge w:val="restart"/>
          </w:tcPr>
          <w:p w14:paraId="16BEF6CE" w14:textId="77777777" w:rsidR="0094406A" w:rsidRPr="00C70A88" w:rsidRDefault="0094406A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Sudden Cardiac Death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836" w:type="dxa"/>
          </w:tcPr>
          <w:p w14:paraId="4A4F6ADE" w14:textId="77777777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 of 1000</w:t>
            </w:r>
          </w:p>
          <w:p w14:paraId="02ED0D33" w14:textId="77777777" w:rsidR="00DD20BD" w:rsidRPr="00C70A88" w:rsidRDefault="00DD20BD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  <w:r w:rsidR="00B9489B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712 years</w:t>
            </w: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follow up</w:t>
            </w:r>
          </w:p>
          <w:p w14:paraId="370F0657" w14:textId="35C67CAF" w:rsidR="007D297A" w:rsidRPr="00C70A88" w:rsidRDefault="007D297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(20+31+27+7+4)/1606</w:t>
            </w: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0.055</w:t>
            </w:r>
          </w:p>
        </w:tc>
        <w:tc>
          <w:tcPr>
            <w:tcW w:w="3150" w:type="dxa"/>
          </w:tcPr>
          <w:p w14:paraId="567318B6" w14:textId="3907E3F1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0.0082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C70A88">
              <w:rPr>
                <w:sz w:val="24"/>
                <w:szCs w:val="24"/>
                <w:highlight w:val="yellow"/>
              </w:rPr>
              <w:t>0.008165628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3D4D50F6" w14:textId="77777777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(O'Mahony et al., 2013)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887E78B" w14:textId="47E01FE9" w:rsidR="008311A2" w:rsidRPr="00C70A88" w:rsidRDefault="008311A2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Cant</w:t>
            </w:r>
            <w:proofErr w:type="spellEnd"/>
            <w:proofErr w:type="gramEnd"/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find these numbers</w:t>
            </w:r>
          </w:p>
        </w:tc>
      </w:tr>
      <w:tr w:rsidR="0094406A" w:rsidRPr="002571D3" w14:paraId="7CF5FF81" w14:textId="77777777" w:rsidTr="00992748">
        <w:trPr>
          <w:trHeight w:val="273"/>
        </w:trPr>
        <w:tc>
          <w:tcPr>
            <w:tcW w:w="2065" w:type="dxa"/>
            <w:vMerge/>
          </w:tcPr>
          <w:p w14:paraId="64EE067E" w14:textId="77777777" w:rsidR="0094406A" w:rsidRPr="00C70A88" w:rsidRDefault="0094406A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1A7C0590" w14:textId="77777777" w:rsidR="0094406A" w:rsidRPr="00C70A88" w:rsidRDefault="0094406A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6" w:type="dxa"/>
          </w:tcPr>
          <w:p w14:paraId="70D7FA52" w14:textId="77777777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3 of 10</w:t>
            </w:r>
          </w:p>
          <w:p w14:paraId="22EE2D78" w14:textId="069342E2" w:rsidR="00AE564F" w:rsidRPr="00C70A88" w:rsidRDefault="00AE564F" w:rsidP="00EF4322">
            <w:pPr>
              <w:jc w:val="center"/>
              <w:rPr>
                <w:sz w:val="24"/>
                <w:szCs w:val="24"/>
              </w:rPr>
            </w:pPr>
            <w:r w:rsidRPr="00C70A88">
              <w:rPr>
                <w:sz w:val="24"/>
                <w:szCs w:val="24"/>
                <w:highlight w:val="green"/>
              </w:rPr>
              <w:t xml:space="preserve">Says 92% survived to end of follow up </w:t>
            </w:r>
            <w:proofErr w:type="spellStart"/>
            <w:r w:rsidRPr="00C70A88">
              <w:rPr>
                <w:sz w:val="24"/>
                <w:szCs w:val="24"/>
                <w:highlight w:val="green"/>
              </w:rPr>
              <w:t>tho</w:t>
            </w:r>
            <w:proofErr w:type="spellEnd"/>
            <w:r w:rsidRPr="00C70A88">
              <w:rPr>
                <w:sz w:val="24"/>
                <w:szCs w:val="24"/>
                <w:highlight w:val="green"/>
              </w:rPr>
              <w:t>?</w:t>
            </w:r>
          </w:p>
        </w:tc>
        <w:tc>
          <w:tcPr>
            <w:tcW w:w="3150" w:type="dxa"/>
          </w:tcPr>
          <w:p w14:paraId="26532B5D" w14:textId="7EC06E63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70A88">
              <w:rPr>
                <w:sz w:val="24"/>
                <w:szCs w:val="24"/>
              </w:rPr>
              <w:t>0.221179029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5FB34F4C" w14:textId="77777777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406A" w:rsidRPr="002571D3" w14:paraId="47969B30" w14:textId="77777777" w:rsidTr="00992748">
        <w:trPr>
          <w:trHeight w:val="273"/>
        </w:trPr>
        <w:tc>
          <w:tcPr>
            <w:tcW w:w="2065" w:type="dxa"/>
            <w:vMerge/>
          </w:tcPr>
          <w:p w14:paraId="6E6BE2A5" w14:textId="77777777" w:rsidR="0094406A" w:rsidRPr="00C70A88" w:rsidRDefault="0094406A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3BE2C9CE" w14:textId="77777777" w:rsidR="0094406A" w:rsidRPr="00C70A88" w:rsidRDefault="0094406A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6" w:type="dxa"/>
          </w:tcPr>
          <w:p w14:paraId="0664B30A" w14:textId="298600FC" w:rsidR="0094406A" w:rsidRPr="00C70A88" w:rsidRDefault="00E52AC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94406A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/334</w:t>
            </w:r>
            <w:r w:rsidR="007751D9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C7A05"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ICD</w:t>
            </w:r>
          </w:p>
        </w:tc>
        <w:tc>
          <w:tcPr>
            <w:tcW w:w="3150" w:type="dxa"/>
          </w:tcPr>
          <w:p w14:paraId="603539E2" w14:textId="77777777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74FA763B" w14:textId="4343A9EF" w:rsidR="0094406A" w:rsidRPr="00C70A88" w:rsidRDefault="0094406A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O’Mahony (2012)</w:t>
            </w:r>
          </w:p>
        </w:tc>
      </w:tr>
      <w:tr w:rsidR="0096128B" w:rsidRPr="002571D3" w14:paraId="6CDFA9E3" w14:textId="77777777" w:rsidTr="00992748">
        <w:trPr>
          <w:trHeight w:val="291"/>
        </w:trPr>
        <w:tc>
          <w:tcPr>
            <w:tcW w:w="2065" w:type="dxa"/>
            <w:vMerge w:val="restart"/>
          </w:tcPr>
          <w:p w14:paraId="04580375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70" w:type="dxa"/>
            <w:vMerge w:val="restart"/>
          </w:tcPr>
          <w:p w14:paraId="3F896244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Death All Causes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836" w:type="dxa"/>
          </w:tcPr>
          <w:p w14:paraId="626479D3" w14:textId="77777777" w:rsidR="00F45A3F" w:rsidRPr="00C70A88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7BB685C8" w14:textId="77777777" w:rsidR="00173D22" w:rsidRPr="00C70A88" w:rsidRDefault="00173D22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(1+3)/486 = 0.008</w:t>
            </w:r>
          </w:p>
          <w:p w14:paraId="148B9E7A" w14:textId="22EEE7F7" w:rsidR="00227AEE" w:rsidRPr="00C70A88" w:rsidRDefault="00227AEE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 clear what total follow up is?</w:t>
            </w:r>
          </w:p>
        </w:tc>
        <w:tc>
          <w:tcPr>
            <w:tcW w:w="3150" w:type="dxa"/>
          </w:tcPr>
          <w:p w14:paraId="4B4B64A5" w14:textId="3757C400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70A88">
              <w:rPr>
                <w:sz w:val="24"/>
                <w:szCs w:val="24"/>
              </w:rPr>
              <w:t>0.007967262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660DBDE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2018)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41F210A6" w14:textId="77777777" w:rsidTr="00992748">
        <w:trPr>
          <w:trHeight w:val="273"/>
        </w:trPr>
        <w:tc>
          <w:tcPr>
            <w:tcW w:w="2065" w:type="dxa"/>
            <w:vMerge/>
          </w:tcPr>
          <w:p w14:paraId="5B856C4A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2898326B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6" w:type="dxa"/>
          </w:tcPr>
          <w:p w14:paraId="45C40703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4 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10</w:t>
            </w:r>
            <w:r w:rsidR="00B172DF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  <w:p w14:paraId="5293882F" w14:textId="77777777" w:rsidR="001D7C74" w:rsidRPr="00C70A88" w:rsidRDefault="001D7C74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0.4% annual mortality rate for ICD</w:t>
            </w:r>
          </w:p>
          <w:p w14:paraId="71D2FD0C" w14:textId="5D569A7A" w:rsidR="000F6C2E" w:rsidRPr="00C70A88" w:rsidRDefault="000F6C2E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3.7 year follow up</w:t>
            </w:r>
          </w:p>
        </w:tc>
        <w:tc>
          <w:tcPr>
            <w:tcW w:w="3150" w:type="dxa"/>
          </w:tcPr>
          <w:p w14:paraId="4642AED1" w14:textId="3D070D8A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0.004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C70A88">
              <w:rPr>
                <w:sz w:val="24"/>
                <w:szCs w:val="24"/>
                <w:highlight w:val="yellow"/>
              </w:rPr>
              <w:t>0.003991598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073972B4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(Schinkel et al., 2012)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1D99E7FC" w14:textId="77777777" w:rsidTr="00992748">
        <w:trPr>
          <w:trHeight w:val="134"/>
        </w:trPr>
        <w:tc>
          <w:tcPr>
            <w:tcW w:w="2065" w:type="dxa"/>
          </w:tcPr>
          <w:p w14:paraId="7E757F0D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Stroke HCM Related</w:t>
            </w:r>
          </w:p>
        </w:tc>
        <w:tc>
          <w:tcPr>
            <w:tcW w:w="2070" w:type="dxa"/>
          </w:tcPr>
          <w:p w14:paraId="7C981240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Sudden Cardiac Death</w:t>
            </w:r>
          </w:p>
        </w:tc>
        <w:tc>
          <w:tcPr>
            <w:tcW w:w="3836" w:type="dxa"/>
          </w:tcPr>
          <w:p w14:paraId="300A33D3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of 1</w:t>
            </w:r>
            <w:r w:rsidR="00B172DF"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000</w:t>
            </w:r>
          </w:p>
          <w:p w14:paraId="71011D41" w14:textId="55CA5746" w:rsidR="008B5900" w:rsidRPr="00C70A88" w:rsidRDefault="008B5900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Don’t</w:t>
            </w:r>
            <w:proofErr w:type="gramEnd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know where this is?</w:t>
            </w:r>
          </w:p>
        </w:tc>
        <w:tc>
          <w:tcPr>
            <w:tcW w:w="3150" w:type="dxa"/>
          </w:tcPr>
          <w:p w14:paraId="7F922B04" w14:textId="529F434B" w:rsidR="00F45A3F" w:rsidRPr="00C70A88" w:rsidRDefault="00F45A3F" w:rsidP="00C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0.0019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70A88">
              <w:rPr>
                <w:sz w:val="24"/>
                <w:szCs w:val="24"/>
              </w:rPr>
              <w:t>0.001898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5894146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&lt;EndNote&gt;&lt;Cite&gt;&lt;Author&gt;Ågesen&lt;/Author&gt;&lt;Year&gt;2018&lt;/Year&gt;&lt;RecNum&gt;95&lt;/RecNum&gt;&lt;DisplayText&gt;(Ågesen et al., 2018)&lt;/DisplayText&gt;&lt;record&gt;&lt;rec-number&gt;95&lt;/rec-number&gt;&lt;foreign-keys&gt;&lt;key app="EN" db-id="eeasvwr5axspf8ev0x0pr2zpsrx99sdt5vsw" timestamp="1577794776"&gt;95&lt;/key&gt;&lt;/foreign-keys&gt;&lt;ref-type name="Journal Article"&gt;17&lt;/ref-type&gt;&lt;contributors&gt;&lt;authors&gt;&lt;author&gt;Ågesen, Frederik Nybye&lt;/author&gt;&lt;author&gt;Risgaard, Bjarke&lt;/author&gt;&lt;author&gt;Zachariasardottir, Sára&lt;/author&gt;&lt;author&gt;Jabbari, Reza&lt;/author&gt;&lt;author&gt;Lynge, Thomas Hadberg&lt;/author&gt;&lt;author&gt;Ingemann-Hansen, Ole&lt;/author&gt;&lt;author&gt;Ottesen, Gyda Lolk&lt;/author&gt;&lt;author&gt;Thomsen, Jørgen Lange&lt;/author&gt;&lt;author&gt;Haunsø, Stig&lt;/author&gt;&lt;author&gt;Krieger, Derk Wolfgang&lt;/author&gt;&lt;/authors&gt;&lt;/contributors&gt;&lt;titles&gt;&lt;title&gt;Sudden unexpected death caused by stroke: A nationwide study among children and young adults in Denmark&lt;/title&gt;&lt;secondary-title&gt;International Journal of Stroke&lt;/secondary-title&gt;&lt;/titles&gt;&lt;periodical&gt;&lt;full-title&gt;International Journal of Stroke&lt;/full-title&gt;&lt;/periodical&gt;&lt;pages&gt;285-291&lt;/pages&gt;&lt;volume&gt;13&lt;/volume&gt;&lt;number&gt;3&lt;/number&gt;&lt;dates&gt;&lt;year&gt;2018&lt;/year&gt;&lt;/dates&gt;&lt;isbn&gt;1747-4930&lt;/isbn&gt;&lt;urls&gt;&lt;related-urls&gt;&lt;url&gt;https://journals.sagepub.com/doi/pdf/10.1177/1747493017724625&lt;/url&gt;&lt;/related-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(Ågesen et al., 2018)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6367BAC0" w14:textId="77777777" w:rsidTr="00992748">
        <w:trPr>
          <w:trHeight w:val="284"/>
        </w:trPr>
        <w:tc>
          <w:tcPr>
            <w:tcW w:w="2065" w:type="dxa"/>
          </w:tcPr>
          <w:p w14:paraId="3C2237AB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Stroke HCM Related</w:t>
            </w:r>
          </w:p>
          <w:p w14:paraId="346561F3" w14:textId="3B85C542" w:rsidR="003944A9" w:rsidRPr="00C70A88" w:rsidRDefault="003944A9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Are we assuming that a stroke is the same in terms of morality?</w:t>
            </w:r>
          </w:p>
        </w:tc>
        <w:tc>
          <w:tcPr>
            <w:tcW w:w="2070" w:type="dxa"/>
          </w:tcPr>
          <w:p w14:paraId="306B71FB" w14:textId="77777777" w:rsidR="00F45A3F" w:rsidRPr="00C70A88" w:rsidRDefault="00F45A3F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Death All Causes</w:t>
            </w:r>
          </w:p>
        </w:tc>
        <w:tc>
          <w:tcPr>
            <w:tcW w:w="3836" w:type="dxa"/>
          </w:tcPr>
          <w:p w14:paraId="2F76F97F" w14:textId="77777777" w:rsidR="00F45A3F" w:rsidRPr="00C70A88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</w:t>
            </w:r>
            <w:r w:rsidR="00086640"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of 10</w:t>
            </w:r>
          </w:p>
          <w:p w14:paraId="10941BB4" w14:textId="77777777" w:rsidR="00E75F8D" w:rsidRPr="00C70A88" w:rsidRDefault="00E75F8D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087B2" w14:textId="74872B77" w:rsidR="00E75F8D" w:rsidRPr="00C70A88" w:rsidRDefault="00E75F8D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Mortality risk 5-fold &lt;1 year; 2-fold &gt;1 year</w:t>
            </w:r>
          </w:p>
        </w:tc>
        <w:tc>
          <w:tcPr>
            <w:tcW w:w="3150" w:type="dxa"/>
          </w:tcPr>
          <w:p w14:paraId="20628584" w14:textId="42E57E1F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  <w:r w:rsidR="00C70A88"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70A88">
              <w:rPr>
                <w:sz w:val="24"/>
                <w:szCs w:val="24"/>
              </w:rPr>
              <w:t>0.405447397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A8E839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67CB8CB0" w14:textId="77777777" w:rsidR="00F45A3F" w:rsidRPr="00C70A88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State of the Nation-Stroke Statistics Report,2018</w:t>
            </w:r>
          </w:p>
          <w:p w14:paraId="082C40F8" w14:textId="77777777" w:rsidR="00E75F8D" w:rsidRPr="00C70A88" w:rsidRDefault="00E75F8D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1D9A7" w14:textId="363F94F1" w:rsidR="00E75F8D" w:rsidRPr="00C70A88" w:rsidRDefault="00E75F8D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Brønnum</w:t>
            </w:r>
            <w:proofErr w:type="spellEnd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-Hansen</w:t>
            </w: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(2001)</w:t>
            </w:r>
          </w:p>
        </w:tc>
      </w:tr>
    </w:tbl>
    <w:p w14:paraId="735F0447" w14:textId="225C217A" w:rsidR="00992748" w:rsidRDefault="00992748"/>
    <w:p w14:paraId="437CFB0C" w14:textId="0B83DA1B" w:rsidR="00992748" w:rsidRDefault="00992748"/>
    <w:p w14:paraId="5C52EC90" w14:textId="6BB03D66" w:rsidR="00992748" w:rsidRDefault="00992748"/>
    <w:tbl>
      <w:tblPr>
        <w:tblStyle w:val="TableGrid"/>
        <w:tblW w:w="13692" w:type="dxa"/>
        <w:tblLayout w:type="fixed"/>
        <w:tblLook w:val="0420" w:firstRow="1" w:lastRow="0" w:firstColumn="0" w:lastColumn="0" w:noHBand="0" w:noVBand="1"/>
      </w:tblPr>
      <w:tblGrid>
        <w:gridCol w:w="2065"/>
        <w:gridCol w:w="994"/>
        <w:gridCol w:w="1076"/>
        <w:gridCol w:w="900"/>
        <w:gridCol w:w="810"/>
        <w:gridCol w:w="2126"/>
        <w:gridCol w:w="670"/>
        <w:gridCol w:w="769"/>
        <w:gridCol w:w="901"/>
        <w:gridCol w:w="810"/>
        <w:gridCol w:w="2558"/>
        <w:gridCol w:w="13"/>
      </w:tblGrid>
      <w:tr w:rsidR="00F45A3F" w:rsidRPr="002571D3" w14:paraId="79B70E6E" w14:textId="77777777" w:rsidTr="003D7045">
        <w:trPr>
          <w:trHeight w:val="284"/>
        </w:trPr>
        <w:tc>
          <w:tcPr>
            <w:tcW w:w="13692" w:type="dxa"/>
            <w:gridSpan w:val="12"/>
          </w:tcPr>
          <w:bookmarkEnd w:id="0"/>
          <w:p w14:paraId="75027107" w14:textId="4F13AD50" w:rsidR="00F45A3F" w:rsidRPr="002571D3" w:rsidRDefault="00F45A3F" w:rsidP="009C6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Summary </w:t>
            </w:r>
            <w:r w:rsidRPr="00981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Observed Transitions</w:t>
            </w:r>
          </w:p>
        </w:tc>
      </w:tr>
      <w:tr w:rsidR="00C465E9" w:rsidRPr="002571D3" w14:paraId="2EF66DC0" w14:textId="33D24CFB" w:rsidTr="003D7045">
        <w:trPr>
          <w:gridAfter w:val="1"/>
          <w:wAfter w:w="13" w:type="dxa"/>
          <w:trHeight w:val="284"/>
        </w:trPr>
        <w:tc>
          <w:tcPr>
            <w:tcW w:w="7971" w:type="dxa"/>
            <w:gridSpan w:val="6"/>
          </w:tcPr>
          <w:p w14:paraId="7992516C" w14:textId="77777777" w:rsidR="00C465E9" w:rsidRPr="00981DA1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Quo</w:t>
            </w:r>
          </w:p>
        </w:tc>
        <w:tc>
          <w:tcPr>
            <w:tcW w:w="5708" w:type="dxa"/>
            <w:gridSpan w:val="5"/>
          </w:tcPr>
          <w:p w14:paraId="25E017AC" w14:textId="05568FCF" w:rsidR="00C465E9" w:rsidRPr="00680B6C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Strategy</w:t>
            </w:r>
          </w:p>
        </w:tc>
      </w:tr>
      <w:tr w:rsidR="00CF2E85" w:rsidRPr="002571D3" w14:paraId="70333D1A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3EDD31FF" w14:textId="77777777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4" w:type="dxa"/>
          </w:tcPr>
          <w:p w14:paraId="46D3D5E8" w14:textId="7081D1AD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076" w:type="dxa"/>
          </w:tcPr>
          <w:p w14:paraId="122398E9" w14:textId="616B2573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0" w:type="dxa"/>
          </w:tcPr>
          <w:p w14:paraId="47C2100E" w14:textId="3F1D95B2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1DD91BF4" w14:textId="569184EF" w:rsidR="00C465E9" w:rsidRPr="00362161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126" w:type="dxa"/>
          </w:tcPr>
          <w:p w14:paraId="1067DDBD" w14:textId="2014184C" w:rsidR="00C465E9" w:rsidRPr="002571D3" w:rsidRDefault="00C465E9" w:rsidP="00C46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Transitions (n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s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), in State (s) at year j</w:t>
            </w:r>
          </w:p>
        </w:tc>
        <w:tc>
          <w:tcPr>
            <w:tcW w:w="670" w:type="dxa"/>
          </w:tcPr>
          <w:p w14:paraId="7AEEBCB4" w14:textId="2D74F747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69" w:type="dxa"/>
          </w:tcPr>
          <w:p w14:paraId="50D6C52B" w14:textId="7B3F315C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1" w:type="dxa"/>
          </w:tcPr>
          <w:p w14:paraId="2EE5A8E2" w14:textId="42559D11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2A43599A" w14:textId="69777EBF" w:rsidR="00C465E9" w:rsidRPr="00DB54DF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558" w:type="dxa"/>
          </w:tcPr>
          <w:p w14:paraId="33CA3A81" w14:textId="20AB5F15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Transitions (ns), in State (s) at year j </w:t>
            </w:r>
          </w:p>
        </w:tc>
      </w:tr>
      <w:tr w:rsidR="00CF2E85" w:rsidRPr="002571D3" w14:paraId="4F94915A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78BC1144" w14:textId="1CFA7096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Healthy</w:t>
            </w:r>
            <w:r w:rsidR="00AA58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06F3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994" w:type="dxa"/>
          </w:tcPr>
          <w:p w14:paraId="61EF6399" w14:textId="77777777" w:rsidR="00966743" w:rsidRPr="00260196" w:rsidRDefault="0096674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39AD1541" w14:textId="7B70AF02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7CCD533" w14:textId="22ECE542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95951D6" w14:textId="497D20D3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EE1AF75" w14:textId="3A1B2415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674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0" w:type="dxa"/>
          </w:tcPr>
          <w:p w14:paraId="481BDF97" w14:textId="7E388293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41F633C0" w14:textId="55185E77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426F546" w14:textId="78ED7A63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2E17464" w14:textId="07E42C3A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8" w:type="dxa"/>
          </w:tcPr>
          <w:p w14:paraId="705D8A6E" w14:textId="3B6F85DE" w:rsidR="00966743" w:rsidRPr="006916B3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6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08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F2E85" w:rsidRPr="002571D3" w14:paraId="1ECE3FF0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1198F90C" w14:textId="1BD39881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Stroke HCM </w:t>
            </w:r>
            <w:r w:rsidR="00DB54DF" w:rsidRPr="001806F3">
              <w:rPr>
                <w:rFonts w:ascii="Times New Roman" w:hAnsi="Times New Roman" w:cs="Times New Roman"/>
                <w:b/>
                <w:bCs/>
              </w:rPr>
              <w:t>Related</w:t>
            </w:r>
            <w:r w:rsidR="00DB54DF" w:rsidRPr="001806F3">
              <w:rPr>
                <w:rFonts w:ascii="Times New Roman" w:hAnsi="Times New Roman" w:cs="Times New Roman"/>
              </w:rPr>
              <w:t xml:space="preserve"> (</w:t>
            </w:r>
            <w:r w:rsidRPr="001806F3">
              <w:rPr>
                <w:rFonts w:ascii="Times New Roman" w:hAnsi="Times New Roman" w:cs="Times New Roman"/>
              </w:rPr>
              <w:t>SHR)</w:t>
            </w:r>
          </w:p>
        </w:tc>
        <w:tc>
          <w:tcPr>
            <w:tcW w:w="994" w:type="dxa"/>
          </w:tcPr>
          <w:p w14:paraId="3497028C" w14:textId="6D53AED5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46AF0BFD" w14:textId="458C1DDA" w:rsidR="00966743" w:rsidRPr="00260196" w:rsidRDefault="00DB54DF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20498FC0" w14:textId="57815275" w:rsidR="00966743" w:rsidRPr="00260196" w:rsidRDefault="00362161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5FF7B39" w14:textId="76FE56F9" w:rsidR="00966743" w:rsidRPr="00260196" w:rsidRDefault="003C1F4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C93BDF6" w14:textId="76BAF1D1" w:rsidR="00966743" w:rsidRPr="008D2A18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411C78E4" w14:textId="3E671FA2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42F7AC0" w14:textId="1535663E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1B772D77" w14:textId="576EF35A" w:rsidR="00966743" w:rsidRPr="00260196" w:rsidRDefault="00362161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0E16A5E" w14:textId="5262B0CB" w:rsidR="00966743" w:rsidRPr="00260196" w:rsidRDefault="003C1F4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558" w:type="dxa"/>
          </w:tcPr>
          <w:p w14:paraId="7C5688E2" w14:textId="53787EE7" w:rsidR="00966743" w:rsidRPr="006916B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B54DF" w:rsidRPr="002571D3" w14:paraId="10A75B06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5C9883D3" w14:textId="2CC2BD53" w:rsidR="00DB54DF" w:rsidRPr="001806F3" w:rsidRDefault="00DB54DF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Transitions (</w:t>
            </w:r>
            <w:proofErr w:type="spellStart"/>
            <w:r w:rsidRPr="001806F3">
              <w:rPr>
                <w:rFonts w:ascii="Times New Roman" w:hAnsi="Times New Roman" w:cs="Times New Roman"/>
                <w:b/>
                <w:bCs/>
              </w:rPr>
              <w:t>y</w:t>
            </w:r>
            <w:r w:rsidRPr="001806F3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proofErr w:type="spellEnd"/>
            <w:r w:rsidRPr="001806F3">
              <w:rPr>
                <w:rFonts w:ascii="Times New Roman" w:hAnsi="Times New Roman" w:cs="Times New Roman"/>
                <w:b/>
                <w:bCs/>
              </w:rPr>
              <w:t>), to State (s) at year j</w:t>
            </w:r>
          </w:p>
        </w:tc>
        <w:tc>
          <w:tcPr>
            <w:tcW w:w="994" w:type="dxa"/>
          </w:tcPr>
          <w:p w14:paraId="62062F42" w14:textId="79792B7C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67392E96" w14:textId="428B1BAF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224FEF9D" w14:textId="63180434" w:rsidR="00DB54DF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31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0F697FC" w14:textId="4EA96364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55CE9047" w14:textId="77777777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FA81E71" w14:textId="357276A0" w:rsidR="00DB54DF" w:rsidRPr="006916B3" w:rsidRDefault="00CA5072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70D8BD9C" w14:textId="04A808F0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21BAE3F" w14:textId="0BB7E72D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327F0540" w14:textId="5ECF22DA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27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8" w:type="dxa"/>
          </w:tcPr>
          <w:p w14:paraId="1FA4CF09" w14:textId="5673C5FB" w:rsidR="00DB54DF" w:rsidRPr="006916B3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4153D1CC" w14:textId="77777777" w:rsidTr="003D7045">
        <w:trPr>
          <w:trHeight w:val="284"/>
        </w:trPr>
        <w:tc>
          <w:tcPr>
            <w:tcW w:w="13692" w:type="dxa"/>
            <w:gridSpan w:val="12"/>
          </w:tcPr>
          <w:p w14:paraId="1E6C71BB" w14:textId="71021116" w:rsidR="001806F3" w:rsidRPr="006916B3" w:rsidRDefault="001806F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 Properties of the Beta Prior Distribution</w:t>
            </w:r>
          </w:p>
        </w:tc>
      </w:tr>
      <w:tr w:rsidR="00F337DE" w:rsidRPr="002571D3" w14:paraId="307FBB89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5A5F6A8C" w14:textId="77777777" w:rsidR="00F337DE" w:rsidRPr="00362161" w:rsidRDefault="00F337DE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6" w:type="dxa"/>
            <w:gridSpan w:val="5"/>
          </w:tcPr>
          <w:p w14:paraId="735C59B4" w14:textId="1B7F40FE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  <w:tc>
          <w:tcPr>
            <w:tcW w:w="5708" w:type="dxa"/>
            <w:gridSpan w:val="5"/>
          </w:tcPr>
          <w:p w14:paraId="608A30D1" w14:textId="78B0D753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</w:tr>
      <w:tr w:rsidR="001806F3" w:rsidRPr="002571D3" w14:paraId="7DE2AA0F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7C4BAEC3" w14:textId="6B8B130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Healthy</w:t>
            </w:r>
            <w:r w:rsidR="0046294F">
              <w:t xml:space="preserve"> </w:t>
            </w:r>
            <w:r w:rsidRPr="008A0C33">
              <w:t>(H)</w:t>
            </w:r>
          </w:p>
        </w:tc>
        <w:tc>
          <w:tcPr>
            <w:tcW w:w="994" w:type="dxa"/>
          </w:tcPr>
          <w:p w14:paraId="7E7C5C02" w14:textId="24020C43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03E2AB98" w14:textId="0AD4E112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8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900" w:type="dxa"/>
          </w:tcPr>
          <w:p w14:paraId="44C61D56" w14:textId="0EAED6D9" w:rsidR="00886808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C1F43">
              <w:rPr>
                <w:rFonts w:ascii="Times New Roman" w:hAnsi="Times New Roman" w:cs="Times New Roman"/>
                <w:sz w:val="24"/>
                <w:szCs w:val="24"/>
              </w:rPr>
              <w:t>992</w:t>
            </w:r>
          </w:p>
          <w:p w14:paraId="29DDAB3B" w14:textId="710DBCE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AEB35D1" w14:textId="5356E358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</w:p>
          <w:p w14:paraId="37FEB513" w14:textId="0E55CCDF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2126" w:type="dxa"/>
          </w:tcPr>
          <w:p w14:paraId="41756E0C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0B9B86" w14:textId="134588C0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55A435D" w14:textId="68F28A58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901" w:type="dxa"/>
          </w:tcPr>
          <w:p w14:paraId="32D71EE7" w14:textId="3F2CD45B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1C94EC7" w14:textId="43D74A4D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58" w:type="dxa"/>
          </w:tcPr>
          <w:p w14:paraId="22DFC704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735CE610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46C4C0C5" w14:textId="453397A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Stroke HCM Related (SHR)</w:t>
            </w:r>
          </w:p>
        </w:tc>
        <w:tc>
          <w:tcPr>
            <w:tcW w:w="994" w:type="dxa"/>
          </w:tcPr>
          <w:p w14:paraId="05243297" w14:textId="6D839A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58B58958" w14:textId="6F89EC0E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7AB4A0B5" w14:textId="3714D0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4762E18A" w14:textId="3B0440CC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37734C8A" w14:textId="31FFA2D0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2126" w:type="dxa"/>
          </w:tcPr>
          <w:p w14:paraId="5D4C2911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DD05056" w14:textId="7D6022EF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BA6C0F1" w14:textId="6FB2B5AC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0FCC344D" w14:textId="4F708CF0" w:rsidR="00F337DE" w:rsidRDefault="00F337DE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5744C540" w14:textId="64AB3583" w:rsidR="001806F3" w:rsidRDefault="00FD27E6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04501114" w14:textId="1F78E7C1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  <w:tc>
          <w:tcPr>
            <w:tcW w:w="2558" w:type="dxa"/>
          </w:tcPr>
          <w:p w14:paraId="0EABE42A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3F" w:rsidRPr="002571D3" w14:paraId="46E5D16D" w14:textId="77777777" w:rsidTr="003D7045">
        <w:trPr>
          <w:trHeight w:val="630"/>
        </w:trPr>
        <w:tc>
          <w:tcPr>
            <w:tcW w:w="13692" w:type="dxa"/>
            <w:gridSpan w:val="12"/>
          </w:tcPr>
          <w:p w14:paraId="5B5811DF" w14:textId="3C7012C6" w:rsidR="00F45A3F" w:rsidRPr="00362161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Highlighted cells relate to expected observations under </w:t>
            </w:r>
            <w:r w:rsidRPr="00D937B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status quo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, whereas not highlighted relate to expected observations under the new strategy: ICD implants under status quo are expected to lead to a less stable condition of health according to epidemiological evidence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4870A0" w:rsidRPr="00362161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, hence a lot more transitions are expected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under the status quo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compared to the new strategy. All other cells describe observed transitions common to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the two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strategies under study</w:t>
            </w:r>
          </w:p>
          <w:p w14:paraId="5CB28003" w14:textId="50440775" w:rsidR="00F45A3F" w:rsidRPr="00B21D0A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N/A is ‘Not Applicable</w:t>
            </w:r>
            <w:proofErr w:type="gramStart"/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362161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16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 w:rsidR="00362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Death All Causes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 xml:space="preserve"> (DAC),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Sudden Cardiac Death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>(SCD)</w:t>
            </w:r>
          </w:p>
        </w:tc>
      </w:tr>
    </w:tbl>
    <w:p w14:paraId="4DA289C7" w14:textId="4864B29C" w:rsidR="003928D6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prognostic model was derived using data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from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 xml:space="preserve">a retrospective, </w:t>
      </w:r>
      <w:r w:rsidR="00855990" w:rsidRPr="00855990">
        <w:rPr>
          <w:rFonts w:ascii="Times New Roman" w:hAnsi="Times New Roman" w:cs="Times New Roman"/>
          <w:color w:val="000000"/>
        </w:rPr>
        <w:t>multicenter</w:t>
      </w:r>
      <w:r w:rsidRPr="00855990">
        <w:rPr>
          <w:rFonts w:ascii="Times New Roman" w:hAnsi="Times New Roman" w:cs="Times New Roman"/>
          <w:color w:val="000000"/>
        </w:rPr>
        <w:t xml:space="preserve"> longitudinal cohort study. The model presented in this article was</w:t>
      </w:r>
      <w:r w:rsidRPr="00855990">
        <w:rPr>
          <w:rFonts w:ascii="Times New Roman" w:hAnsi="Times New Roman" w:cs="Times New Roman"/>
          <w:color w:val="000000"/>
        </w:rPr>
        <w:br/>
        <w:t>developed using the entire data set,</w:t>
      </w:r>
    </w:p>
    <w:p w14:paraId="5A24E110" w14:textId="4FAEA0D5" w:rsidR="006546AB" w:rsidRDefault="006546AB" w:rsidP="009C6AEB">
      <w:pPr>
        <w:rPr>
          <w:rFonts w:ascii="Times New Roman" w:hAnsi="Times New Roman" w:cs="Times New Roman"/>
          <w:color w:val="000000"/>
        </w:rPr>
      </w:pPr>
    </w:p>
    <w:p w14:paraId="795CDFAC" w14:textId="7AFDB095" w:rsidR="006546AB" w:rsidRDefault="006546AB" w:rsidP="009C6AEB">
      <w:pPr>
        <w:rPr>
          <w:rFonts w:ascii="Times New Roman" w:hAnsi="Times New Roman" w:cs="Times New Roman"/>
          <w:color w:val="000000"/>
        </w:rPr>
      </w:pPr>
    </w:p>
    <w:p w14:paraId="716C41EE" w14:textId="612A46C3" w:rsidR="006546AB" w:rsidRDefault="006546AB" w:rsidP="009C6AEB">
      <w:pPr>
        <w:rPr>
          <w:rFonts w:ascii="Times New Roman" w:hAnsi="Times New Roman" w:cs="Times New Roman"/>
          <w:color w:val="000000"/>
        </w:rPr>
      </w:pPr>
    </w:p>
    <w:p w14:paraId="2DE9980F" w14:textId="77777777" w:rsidR="006546AB" w:rsidRPr="00855990" w:rsidRDefault="006546AB" w:rsidP="009C6AEB">
      <w:pPr>
        <w:rPr>
          <w:rFonts w:ascii="Times New Roman" w:hAnsi="Times New Roman" w:cs="Times New Roman"/>
          <w:color w:val="000000"/>
        </w:rPr>
      </w:pPr>
    </w:p>
    <w:p w14:paraId="706A3F85" w14:textId="77777777" w:rsid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cohort consisted of all consecutively evaluated patients with</w:t>
      </w:r>
      <w:r w:rsidRPr="00855990">
        <w:rPr>
          <w:rFonts w:ascii="Times New Roman" w:hAnsi="Times New Roman" w:cs="Times New Roman"/>
          <w:color w:val="000000"/>
        </w:rPr>
        <w:br/>
        <w:t xml:space="preserve">HCM, followed up at six participating European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: </w:t>
      </w:r>
    </w:p>
    <w:p w14:paraId="6B6E754D" w14:textId="492AC52E" w:rsidR="003928D6" w:rsidRP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lastRenderedPageBreak/>
        <w:t>(</w:t>
      </w:r>
      <w:proofErr w:type="spellStart"/>
      <w:r w:rsidRPr="00855990">
        <w:rPr>
          <w:rFonts w:ascii="Times New Roman" w:hAnsi="Times New Roman" w:cs="Times New Roman"/>
          <w:color w:val="000000"/>
        </w:rPr>
        <w:t>i</w:t>
      </w:r>
      <w:proofErr w:type="spellEnd"/>
      <w:r w:rsidRPr="00855990">
        <w:rPr>
          <w:rFonts w:ascii="Times New Roman" w:hAnsi="Times New Roman" w:cs="Times New Roman"/>
          <w:color w:val="000000"/>
        </w:rPr>
        <w:t>) The Hear</w:t>
      </w:r>
      <w:r w:rsid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Hospital, London, UK</w:t>
      </w:r>
    </w:p>
    <w:p w14:paraId="44F3A1FE" w14:textId="77777777" w:rsidR="00E1672F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population was all successively evaluated patients</w:t>
      </w:r>
      <w:r w:rsidR="00C02669" w:rsidRPr="00855990">
        <w:rPr>
          <w:rFonts w:ascii="Times New Roman" w:hAnsi="Times New Roman" w:cs="Times New Roman"/>
          <w:color w:val="000000"/>
        </w:rPr>
        <w:t xml:space="preserve"> (N=)</w:t>
      </w:r>
      <w:r w:rsidRPr="00855990">
        <w:rPr>
          <w:rFonts w:ascii="Times New Roman" w:hAnsi="Times New Roman" w:cs="Times New Roman"/>
          <w:color w:val="000000"/>
        </w:rPr>
        <w:t xml:space="preserve"> with HCM, followed-up at the Heart Hospital London in the United Kingdom, one of the participating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 of the retrospective, multicenter longitu</w:t>
      </w:r>
      <w:r w:rsidR="00C02669" w:rsidRPr="00855990">
        <w:rPr>
          <w:rFonts w:ascii="Times New Roman" w:hAnsi="Times New Roman" w:cs="Times New Roman"/>
          <w:color w:val="000000"/>
        </w:rPr>
        <w:t>dinal cohort study</w:t>
      </w:r>
    </w:p>
    <w:p w14:paraId="607E0B96" w14:textId="77777777" w:rsidR="004870A0" w:rsidRPr="004870A0" w:rsidRDefault="00E1672F" w:rsidP="009C6AEB">
      <w:pPr>
        <w:pStyle w:val="EndNoteBibliography"/>
        <w:spacing w:after="0"/>
        <w:ind w:left="720" w:hanging="720"/>
        <w:jc w:val="left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C6AEB">
        <w:rPr>
          <w:rFonts w:ascii="Times New Roman" w:hAnsi="Times New Roman" w:cs="Times New Roman"/>
          <w:sz w:val="28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870A0" w:rsidRPr="004870A0">
        <w:t xml:space="preserve">ÅGESEN, F. N., RISGAARD, B., ZACHARIASARDOTTIR, S., JABBARI, R., LYNGE, T. H., INGEMANN-HANSEN, O., OTTESEN, G. L., THOMSEN, J. L., HAUNSØ, S. &amp; KRIEGER, D. W. 2018. Sudden unexpected death caused by stroke: A nationwide study among children and young adults in Denmark. </w:t>
      </w:r>
      <w:r w:rsidR="004870A0" w:rsidRPr="004870A0">
        <w:rPr>
          <w:i/>
        </w:rPr>
        <w:t>International Journal of Stroke,</w:t>
      </w:r>
      <w:r w:rsidR="004870A0" w:rsidRPr="004870A0">
        <w:t xml:space="preserve"> 13</w:t>
      </w:r>
      <w:r w:rsidR="004870A0" w:rsidRPr="004870A0">
        <w:rPr>
          <w:b/>
        </w:rPr>
        <w:t>,</w:t>
      </w:r>
      <w:r w:rsidR="004870A0" w:rsidRPr="004870A0">
        <w:t xml:space="preserve"> 285-291.</w:t>
      </w:r>
    </w:p>
    <w:p w14:paraId="127135B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CASEY, S. A., OLIVOTTO, I., SHERRID, M. V., SEMSARIAN, C., AUTORE, C., AHMED, A., BORIANI, G., FRANCIA, P. &amp; WINTERS, S. L. 2018. Clinical course and quality of life in high-risk patients with hypertrophic cardiomyopathy and implantable cardioverter-defibrillators. </w:t>
      </w:r>
      <w:r w:rsidRPr="004870A0">
        <w:rPr>
          <w:i/>
        </w:rPr>
        <w:t>Circulation: Arrhythmia and Electrophysiology,</w:t>
      </w:r>
      <w:r w:rsidRPr="004870A0">
        <w:t xml:space="preserve"> 11</w:t>
      </w:r>
      <w:r w:rsidRPr="004870A0">
        <w:rPr>
          <w:b/>
        </w:rPr>
        <w:t>,</w:t>
      </w:r>
      <w:r w:rsidRPr="004870A0">
        <w:t xml:space="preserve"> e005820.</w:t>
      </w:r>
    </w:p>
    <w:p w14:paraId="7C5BA2E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SPIRITO, P., SHEN, W. K., HAAS, T. S., FORMISANO, F., LINK, M. S., EPSTEIN, A. E., ALMQUIST, A. K., DAUBERT, J. P., LAWRENZ, T., BORIANI, G., ESTES, N. A., 3RD, FAVALE, S., PICCININNO, M., WINTERS, S. L., SANTINI, M., BETOCCHI, S., ARRIBAS, F., SHERRID, M. V., BUJA, G., SEMSARIAN, C. &amp; BRUZZI, P. 2007. Implantable cardioverter-defibrillators and prevention of sudden cardiac death in hypertrophic cardiomyopathy. </w:t>
      </w:r>
      <w:r w:rsidRPr="004870A0">
        <w:rPr>
          <w:i/>
        </w:rPr>
        <w:t>Jama,</w:t>
      </w:r>
      <w:r w:rsidRPr="004870A0">
        <w:t xml:space="preserve"> 298</w:t>
      </w:r>
      <w:r w:rsidRPr="004870A0">
        <w:rPr>
          <w:b/>
        </w:rPr>
        <w:t>,</w:t>
      </w:r>
      <w:r w:rsidRPr="004870A0">
        <w:t xml:space="preserve"> 405-12.</w:t>
      </w:r>
    </w:p>
    <w:p w14:paraId="2CEF0A48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LAMBIASE, P. D., QUARTA, G., CARDONA, M., CALCAGNINO, M., TSOVOLAS, K., AL-SHAIKH, S., RAHMAN, S. M., ARNOUS, S. &amp; JONES, S. 2012. The long-term survival and the risks and benefits of implantable cardioverter defibrillators in patients with hypertrophic cardiomyopathy. </w:t>
      </w:r>
      <w:r w:rsidRPr="004870A0">
        <w:rPr>
          <w:i/>
        </w:rPr>
        <w:t>Heart,</w:t>
      </w:r>
      <w:r w:rsidRPr="004870A0">
        <w:t xml:space="preserve"> 98</w:t>
      </w:r>
      <w:r w:rsidRPr="004870A0">
        <w:rPr>
          <w:b/>
        </w:rPr>
        <w:t>,</w:t>
      </w:r>
      <w:r w:rsidRPr="004870A0">
        <w:t xml:space="preserve"> 116-125.</w:t>
      </w:r>
    </w:p>
    <w:p w14:paraId="0803518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TOME-ESTEBAN, M., LAMBIASE, P. D., PANTAZIS, A., DICKIE, S., MCKENNA, W. J. &amp; ELLIOTT, P. M. 2013. A validation study of the 2003 American College of Cardiology/European Society of Cardiology and 2011 American College of Cardiology Foundation/American Heart Association risk stratification and treatment algorithms for sudden cardiac death in patients with hypertrophic cardiomyopathy. </w:t>
      </w:r>
      <w:r w:rsidRPr="004870A0">
        <w:rPr>
          <w:i/>
        </w:rPr>
        <w:t>Heart,</w:t>
      </w:r>
      <w:r w:rsidRPr="004870A0">
        <w:t xml:space="preserve"> 99</w:t>
      </w:r>
      <w:r w:rsidRPr="004870A0">
        <w:rPr>
          <w:b/>
        </w:rPr>
        <w:t>,</w:t>
      </w:r>
      <w:r w:rsidRPr="004870A0">
        <w:t xml:space="preserve"> 534-41.</w:t>
      </w:r>
    </w:p>
    <w:p w14:paraId="6ABF75B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SCHINKEL, A. F., VRIESENDORP, P. A., SIJBRANDS, E. J., JORDAENS, L. J., TEN CATE, F. J. &amp; MICHELS, M. 2012. Outcome and complications after implantable cardioverter defibrillator therapy in hypertrophic cardiomyopathy: systematic review and meta-analysis. </w:t>
      </w:r>
      <w:r w:rsidRPr="004870A0">
        <w:rPr>
          <w:i/>
        </w:rPr>
        <w:t>Circulation: Heart Failure,</w:t>
      </w:r>
      <w:r w:rsidRPr="004870A0">
        <w:t xml:space="preserve"> 5</w:t>
      </w:r>
      <w:r w:rsidRPr="004870A0">
        <w:rPr>
          <w:b/>
        </w:rPr>
        <w:t>,</w:t>
      </w:r>
      <w:r w:rsidRPr="004870A0">
        <w:t xml:space="preserve"> 552-559.</w:t>
      </w:r>
    </w:p>
    <w:p w14:paraId="12E3D911" w14:textId="2B253FF7" w:rsidR="003928D6" w:rsidRPr="00855990" w:rsidRDefault="004870A0" w:rsidP="009C6AEB">
      <w:pPr>
        <w:pStyle w:val="EndNoteBibliography"/>
        <w:ind w:left="720" w:hanging="720"/>
        <w:jc w:val="left"/>
        <w:rPr>
          <w:rFonts w:ascii="Times New Roman" w:hAnsi="Times New Roman" w:cs="Times New Roman"/>
          <w:sz w:val="28"/>
          <w:szCs w:val="28"/>
        </w:rPr>
      </w:pPr>
      <w:r w:rsidRPr="004870A0">
        <w:t xml:space="preserve">WAIGHT, M., ELAWADY, A., GAGE, H., TOURAY, M. &amp; ADHYA, S. 2019. Day case complex devices: the state of the UK. </w:t>
      </w:r>
      <w:r w:rsidRPr="004870A0">
        <w:rPr>
          <w:i/>
        </w:rPr>
        <w:t>Open heart,</w:t>
      </w:r>
      <w:r w:rsidRPr="004870A0">
        <w:t xml:space="preserve"> 6</w:t>
      </w:r>
      <w:r w:rsidRPr="004870A0">
        <w:rPr>
          <w:b/>
        </w:rPr>
        <w:t>,</w:t>
      </w:r>
      <w:r w:rsidRPr="004870A0">
        <w:t xml:space="preserve"> e001023.</w:t>
      </w:r>
      <w:r w:rsidR="00E1672F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3928D6" w:rsidRPr="00855990" w:rsidSect="00F63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DF024" w14:textId="77777777" w:rsidR="00352109" w:rsidRDefault="00352109" w:rsidP="00F45A3F">
      <w:pPr>
        <w:spacing w:after="0" w:line="240" w:lineRule="auto"/>
      </w:pPr>
      <w:r>
        <w:separator/>
      </w:r>
    </w:p>
  </w:endnote>
  <w:endnote w:type="continuationSeparator" w:id="0">
    <w:p w14:paraId="52860F99" w14:textId="77777777" w:rsidR="00352109" w:rsidRDefault="00352109" w:rsidP="00F4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0483" w14:textId="77777777" w:rsidR="00352109" w:rsidRDefault="00352109" w:rsidP="00F45A3F">
      <w:pPr>
        <w:spacing w:after="0" w:line="240" w:lineRule="auto"/>
      </w:pPr>
      <w:r>
        <w:separator/>
      </w:r>
    </w:p>
  </w:footnote>
  <w:footnote w:type="continuationSeparator" w:id="0">
    <w:p w14:paraId="0776F927" w14:textId="77777777" w:rsidR="00352109" w:rsidRDefault="00352109" w:rsidP="00F45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asvwr5axspf8ev0x0pr2zpsrx99sdt5vsw&quot;&gt;Summer Project&lt;record-ids&gt;&lt;item&gt;16&lt;/item&gt;&lt;item&gt;38&lt;/item&gt;&lt;item&gt;93&lt;/item&gt;&lt;item&gt;94&lt;/item&gt;&lt;item&gt;95&lt;/item&gt;&lt;item&gt;99&lt;/item&gt;&lt;item&gt;101&lt;/item&gt;&lt;/record-ids&gt;&lt;/item&gt;&lt;/Libraries&gt;"/>
  </w:docVars>
  <w:rsids>
    <w:rsidRoot w:val="006055FB"/>
    <w:rsid w:val="00006DF8"/>
    <w:rsid w:val="00023D45"/>
    <w:rsid w:val="0007622A"/>
    <w:rsid w:val="00083186"/>
    <w:rsid w:val="00086640"/>
    <w:rsid w:val="000A10A8"/>
    <w:rsid w:val="000F6C2E"/>
    <w:rsid w:val="00123C18"/>
    <w:rsid w:val="00173D22"/>
    <w:rsid w:val="001806F3"/>
    <w:rsid w:val="001C04AF"/>
    <w:rsid w:val="001C7A05"/>
    <w:rsid w:val="001D0277"/>
    <w:rsid w:val="001D7C74"/>
    <w:rsid w:val="00227772"/>
    <w:rsid w:val="00227AEE"/>
    <w:rsid w:val="00236C97"/>
    <w:rsid w:val="002571D3"/>
    <w:rsid w:val="00260196"/>
    <w:rsid w:val="00275870"/>
    <w:rsid w:val="002A47EE"/>
    <w:rsid w:val="002C0ADE"/>
    <w:rsid w:val="002E49C9"/>
    <w:rsid w:val="003059C9"/>
    <w:rsid w:val="00330B6C"/>
    <w:rsid w:val="00334A76"/>
    <w:rsid w:val="00352109"/>
    <w:rsid w:val="00362161"/>
    <w:rsid w:val="003928D6"/>
    <w:rsid w:val="003944A9"/>
    <w:rsid w:val="003B32AA"/>
    <w:rsid w:val="003C1F43"/>
    <w:rsid w:val="003D7045"/>
    <w:rsid w:val="003E044B"/>
    <w:rsid w:val="003E7F70"/>
    <w:rsid w:val="00453E38"/>
    <w:rsid w:val="0046294F"/>
    <w:rsid w:val="004870A0"/>
    <w:rsid w:val="004A48CD"/>
    <w:rsid w:val="004A6C17"/>
    <w:rsid w:val="004B11F6"/>
    <w:rsid w:val="004D5DDB"/>
    <w:rsid w:val="004E18BA"/>
    <w:rsid w:val="004F2E8F"/>
    <w:rsid w:val="0050694F"/>
    <w:rsid w:val="00536174"/>
    <w:rsid w:val="00544221"/>
    <w:rsid w:val="00581562"/>
    <w:rsid w:val="005A3021"/>
    <w:rsid w:val="005B633D"/>
    <w:rsid w:val="005D0C0E"/>
    <w:rsid w:val="00600EA3"/>
    <w:rsid w:val="006055FB"/>
    <w:rsid w:val="006279BD"/>
    <w:rsid w:val="00640F0E"/>
    <w:rsid w:val="006546AB"/>
    <w:rsid w:val="00655167"/>
    <w:rsid w:val="00680B6C"/>
    <w:rsid w:val="006916B3"/>
    <w:rsid w:val="006C2620"/>
    <w:rsid w:val="006C2A4E"/>
    <w:rsid w:val="006D6869"/>
    <w:rsid w:val="006E6C93"/>
    <w:rsid w:val="00716A2E"/>
    <w:rsid w:val="007751D9"/>
    <w:rsid w:val="007C0EAE"/>
    <w:rsid w:val="007D297A"/>
    <w:rsid w:val="007E5D97"/>
    <w:rsid w:val="008311A2"/>
    <w:rsid w:val="008379D3"/>
    <w:rsid w:val="008474BD"/>
    <w:rsid w:val="00855990"/>
    <w:rsid w:val="00861602"/>
    <w:rsid w:val="00867F04"/>
    <w:rsid w:val="008708FC"/>
    <w:rsid w:val="008838A1"/>
    <w:rsid w:val="00886808"/>
    <w:rsid w:val="00887212"/>
    <w:rsid w:val="008A1D60"/>
    <w:rsid w:val="008A3E81"/>
    <w:rsid w:val="008B5900"/>
    <w:rsid w:val="008C4893"/>
    <w:rsid w:val="008D2A18"/>
    <w:rsid w:val="008D3F95"/>
    <w:rsid w:val="008F22C1"/>
    <w:rsid w:val="00933232"/>
    <w:rsid w:val="0094406A"/>
    <w:rsid w:val="009557AC"/>
    <w:rsid w:val="0096128B"/>
    <w:rsid w:val="00966743"/>
    <w:rsid w:val="00981DA1"/>
    <w:rsid w:val="00992748"/>
    <w:rsid w:val="00994C89"/>
    <w:rsid w:val="009A0D38"/>
    <w:rsid w:val="009B459E"/>
    <w:rsid w:val="009C6AEB"/>
    <w:rsid w:val="00A928C6"/>
    <w:rsid w:val="00AA586F"/>
    <w:rsid w:val="00AE564F"/>
    <w:rsid w:val="00B14DE6"/>
    <w:rsid w:val="00B172DF"/>
    <w:rsid w:val="00B21D0A"/>
    <w:rsid w:val="00B81647"/>
    <w:rsid w:val="00B85C43"/>
    <w:rsid w:val="00B9489B"/>
    <w:rsid w:val="00BE426F"/>
    <w:rsid w:val="00BF2434"/>
    <w:rsid w:val="00C01598"/>
    <w:rsid w:val="00C02669"/>
    <w:rsid w:val="00C02A80"/>
    <w:rsid w:val="00C357BC"/>
    <w:rsid w:val="00C465E9"/>
    <w:rsid w:val="00C4719F"/>
    <w:rsid w:val="00C50561"/>
    <w:rsid w:val="00C70A88"/>
    <w:rsid w:val="00CA5072"/>
    <w:rsid w:val="00CC558D"/>
    <w:rsid w:val="00CE23AF"/>
    <w:rsid w:val="00CF2E85"/>
    <w:rsid w:val="00CF768D"/>
    <w:rsid w:val="00D04272"/>
    <w:rsid w:val="00D24ACE"/>
    <w:rsid w:val="00D52004"/>
    <w:rsid w:val="00D60185"/>
    <w:rsid w:val="00D91DF8"/>
    <w:rsid w:val="00D937B8"/>
    <w:rsid w:val="00DA4F2D"/>
    <w:rsid w:val="00DB54DF"/>
    <w:rsid w:val="00DD20BD"/>
    <w:rsid w:val="00E1672F"/>
    <w:rsid w:val="00E43033"/>
    <w:rsid w:val="00E43D7A"/>
    <w:rsid w:val="00E52ACC"/>
    <w:rsid w:val="00E75F8D"/>
    <w:rsid w:val="00E8781B"/>
    <w:rsid w:val="00EA449C"/>
    <w:rsid w:val="00EF53BC"/>
    <w:rsid w:val="00EF7E40"/>
    <w:rsid w:val="00F04E91"/>
    <w:rsid w:val="00F23C60"/>
    <w:rsid w:val="00F337DE"/>
    <w:rsid w:val="00F45A3F"/>
    <w:rsid w:val="00F63137"/>
    <w:rsid w:val="00F92E18"/>
    <w:rsid w:val="00FB34BC"/>
    <w:rsid w:val="00FC1D63"/>
    <w:rsid w:val="00F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72D7"/>
  <w15:chartTrackingRefBased/>
  <w15:docId w15:val="{398C67A8-FAF1-4F87-9E08-4A2A2D2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D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1672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67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672F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672F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3F"/>
  </w:style>
  <w:style w:type="paragraph" w:styleId="Footer">
    <w:name w:val="footer"/>
    <w:basedOn w:val="Normal"/>
    <w:link w:val="Foot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ADDAH</dc:creator>
  <cp:keywords/>
  <dc:description/>
  <cp:lastModifiedBy>Nathan Green</cp:lastModifiedBy>
  <cp:revision>43</cp:revision>
  <dcterms:created xsi:type="dcterms:W3CDTF">2020-01-08T19:38:00Z</dcterms:created>
  <dcterms:modified xsi:type="dcterms:W3CDTF">2020-06-22T11:03:00Z</dcterms:modified>
</cp:coreProperties>
</file>