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="003110EA"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3110EA">
        <w:rPr>
          <w:rFonts w:hint="eastAsia"/>
          <w:sz w:val="28"/>
          <w:szCs w:val="28"/>
        </w:rPr>
        <w:t>后台数据库连接以及管理功能，以及平台的运行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A93" w:rsidRDefault="00120A93" w:rsidP="003110EA">
      <w:r>
        <w:separator/>
      </w:r>
    </w:p>
  </w:endnote>
  <w:endnote w:type="continuationSeparator" w:id="0">
    <w:p w:rsidR="00120A93" w:rsidRDefault="00120A93" w:rsidP="0031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A93" w:rsidRDefault="00120A93" w:rsidP="003110EA">
      <w:r>
        <w:separator/>
      </w:r>
    </w:p>
  </w:footnote>
  <w:footnote w:type="continuationSeparator" w:id="0">
    <w:p w:rsidR="00120A93" w:rsidRDefault="00120A93" w:rsidP="00311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0A93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10EA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0AFC1"/>
  <w15:docId w15:val="{612E83F9-87AC-4FDB-A2FC-16484DAB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11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10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1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1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2012-08-13T06:47:00Z</dcterms:created>
  <dcterms:modified xsi:type="dcterms:W3CDTF">2019-03-14T09:09:00Z</dcterms:modified>
</cp:coreProperties>
</file>