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rFonts w:ascii="Calibri" w:hAnsi="Calibri" w:eastAsia="微软雅黑" w:cs="Calibri"/>
          <w:b/>
          <w:i w:val="0"/>
          <w:color w:val="1F3A5F"/>
          <w:sz w:val="44"/>
        </w:rPr>
        <w:t>Audio Core 立项分析报告（v2）</w:t>
      </w:r>
    </w:p>
    <w:p>
      <w:pPr>
        <w:spacing w:before="0" w:after="200" w:line="288" w:lineRule="auto"/>
        <w:jc w:val="center"/>
      </w:pPr>
      <w:r>
        <w:rPr>
          <w:rFonts w:ascii="Calibri" w:hAnsi="Calibri" w:eastAsia="微软雅黑" w:cs="Calibri"/>
          <w:b w:val="0"/>
          <w:i/>
          <w:color w:val="555555"/>
          <w:sz w:val="24"/>
        </w:rPr>
        <w:t>——面向 AI 音频算法的专用加速单元：必要性、收益、方案选型与推进路线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说明：本报告基于《Audio Core 相关问题记录》（10 场景 / 36 模型的算子梳理）与前一版《Audio Core 方案分析》整理修订。相对前版的主要变化：</w:t>
            </w:r>
          </w:p>
          <w:p>
            <w:pPr>
              <w:spacing w:before="0" w:after="40" w:line="312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1. 修正事实错误（GTCRN 参数量、DCCRN 真实瓶颈、"NPU 做不了 STFT"等过硬表述）；</w:t>
            </w:r>
          </w:p>
          <w:p>
            <w:pPr>
              <w:spacing w:before="0" w:after="40" w:line="312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2. 将未经实测的对比数字全部改标为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目标值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，与实测事实严格区分；</w:t>
            </w:r>
          </w:p>
          <w:p>
            <w:pPr>
              <w:spacing w:before="0" w:after="40" w:line="312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3. 补齐三大盲区：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方案选型空间、软件工具链、系统级集成（电源域/唤醒链/并发）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；</w:t>
            </w:r>
          </w:p>
          <w:p>
            <w:pPr>
              <w:spacing w:before="0" w:after="40" w:line="312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4. 增加算法团队的先行交付清单与量化验收标准。</w:t>
            </w:r>
          </w:p>
        </w:tc>
      </w:tr>
    </w:tbl>
    <w:p>
      <w:pPr>
        <w:spacing w:before="0" w:after="12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目录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1. 背景与目标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2. 需求分析：场景、模型与算子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3. 现有图像 NPU 的错配分析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4. 方案选型：四条技术路线对比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5. 推荐架构：AFE 硬化 + 可编程 NN 执行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6. AFE Engine 关键设计规格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7. 关键瓶颈：权重带宽与存储预算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8. 混合精度策略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9. 软件栈与工具链（前版完全缺失）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10. 系统级集成：电源域、唤醒链与并发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11. 验证策略与验收标准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12. 必要性与收益（含成本）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13. 行业对标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14. 推进路线 Roadmap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15. 与 NPU 团队的协作要点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16. 风险清单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17. 结论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1. 背景与目标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公司已有自研 NPU，面向图像负载优化（2D MAC 阵列、INT8、大批量推理），无音频专门适配。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算法团队已梳理 10 个应用场景、36 个模型的算子需求，计划与 NPU 数字设计团队共同定义 Audio Core。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本报告回答三个问题：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要不要做</w:t>
      </w:r>
      <w:r>
        <w:rPr>
          <w:rFonts w:ascii="Calibri" w:hAnsi="Calibri" w:eastAsia="微软雅黑" w:cs="Calibri"/>
          <w:b w:val="0"/>
          <w:i w:val="0"/>
          <w:sz w:val="22"/>
        </w:rPr>
        <w:t>（必要性论证，含诚实的成本侧）；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怎么做</w:t>
      </w:r>
      <w:r>
        <w:rPr>
          <w:rFonts w:ascii="Calibri" w:hAnsi="Calibri" w:eastAsia="微软雅黑" w:cs="Calibri"/>
          <w:b w:val="0"/>
          <w:i w:val="0"/>
          <w:sz w:val="22"/>
        </w:rPr>
        <w:t>（方案选型 → 架构 → 规格 → 软件栈 → 集成）；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怎么推进</w:t>
      </w:r>
      <w:r>
        <w:rPr>
          <w:rFonts w:ascii="Calibri" w:hAnsi="Calibri" w:eastAsia="微软雅黑" w:cs="Calibri"/>
          <w:b w:val="0"/>
          <w:i w:val="0"/>
          <w:sz w:val="22"/>
        </w:rPr>
        <w:t>（实测先行的立项流程、分阶段交付、协作接口）。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/>
          <w:i w:val="0"/>
          <w:color w:val="1F3A5F"/>
          <w:sz w:val="22"/>
        </w:rPr>
        <w:t>定位一句话：Audio Core 是"AI 音频推理加速器 + 前端特征引擎"，不是传统 Audio DSP。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 不做 AEC/AGC/DRC/LMS 等传统信号链，只做 AI 推理路径上 NPU 做不了或做不好的部分。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2. 需求分析：场景、模型与算子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2.1 场景分级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梯队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端侧位置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核心模型结构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关键算子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P0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降噪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拾音端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GRU + LSTM（DCCRN / GTCRN）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STFT/ISTFT、Conv1D、RNN gate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P0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人声分离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播放端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Transformer / LSTM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STFT/ISTFT、Attention、LSTM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P0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 / VAD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拾音端，</w:t>
            </w:r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always-on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 KWS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MFCC、Conv1D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P1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语音识别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拾音端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Transformer（Conformer/Paraformer）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MFCC、Attention、MatMul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P1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TTS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播放端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Transformer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Attention、MatMul、ISTFT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P1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声纹识别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拾音端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Conv1D（ECAPA-TDNN）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MFCC、Conv1D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P2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说话人日志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—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LSTM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STFT、LSTM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P2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音频标记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拾音端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Transformer（AST）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STFT/MFCC、Attention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2.2 公共基础算子（AFE 层）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所有 36 个模型共同依赖四个前端算子，且其数学定义长期稳定（不随模型换代而变化）：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算子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计算瓶颈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存储瓶颈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STFT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时频变换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FFT 蝶形运算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Window ROM、Twiddle ROM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ISTFT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频时逆变换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IFFT 蝶形 + OLA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合成窗 ROM + OLA Buffer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MFCC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梅尔倒谱特征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FFT 蝶形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Mel 滤波器组（可稀疏化，见 §6.4）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重采样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采样率转换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多相 FIR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滤波器系数 ROM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 xml:space="preserve">STFT 计算量示例（人声分离最重参数）：N=4096, hop=1024, fs=44.1kHz → 每秒 43.07 帧 × 每帧约 77.8K 次运算 ≈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3.35M ops/s</w:t>
      </w:r>
      <w:r>
        <w:rPr>
          <w:rFonts w:ascii="Calibri" w:hAnsi="Calibri" w:eastAsia="微软雅黑" w:cs="Calibri"/>
          <w:b w:val="0"/>
          <w:i w:val="0"/>
          <w:sz w:val="22"/>
        </w:rPr>
        <w:t>。绝对算力不大，问题在执行效率与调度粒度（见 §3）。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2.3 关键应用参数组合（需算法侧最终确认）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应用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fs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n_fft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hop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win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center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pad</w:t>
            </w:r>
          </w:p>
        </w:tc>
        <w:tc>
          <w:tcPr>
            <w:tcW w:w="1169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4"/>
              </w:rPr>
              <w:t>normalized</w:t>
            </w:r>
          </w:p>
        </w:tc>
      </w:tr>
      <w:tr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AW 降噪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16k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4"/>
              </w:rPr>
              <w:t>320（原表 16000 疑为笔误，待确认）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160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320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False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False</w:t>
            </w:r>
          </w:p>
        </w:tc>
      </w:tr>
      <w:tr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降噪 DCCRN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16k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512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100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True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reflect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False</w:t>
            </w:r>
          </w:p>
        </w:tc>
      </w:tr>
      <w:tr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降噪 GTCRN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16k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512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256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512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True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reflect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False</w:t>
            </w:r>
          </w:p>
        </w:tc>
      </w:tr>
      <w:tr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AW 人声分离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44.1k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4096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1024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4096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True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constant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True</w:t>
            </w:r>
          </w:p>
        </w:tc>
      </w:tr>
      <w:tr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人声分离 2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44.1k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2048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512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2048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Whisper (MFCC)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16k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n_mels=128/80, hann</w:t>
            </w:r>
          </w:p>
        </w:tc>
      </w:tr>
      <w:tr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Conformer/Paraformer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16k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160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n_mels=80, hamming</w:t>
            </w:r>
          </w:p>
        </w:tc>
      </w:tr>
      <w:tr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KWS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16k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160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400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—</w:t>
            </w:r>
          </w:p>
        </w:tc>
        <w:tc>
          <w:tcPr>
            <w:tcW w:w="1169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4"/>
              </w:rPr>
              <w:t>n_mels=80, povey</w:t>
            </w:r>
          </w:p>
        </w:tc>
      </w:tr>
    </w:tbl>
    <w:p>
      <w:pPr>
        <w:spacing w:before="0" w:after="160" w:line="240" w:lineRule="auto"/>
      </w:pP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行动项（算法团队）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：冻结此表。它直接决定：① 是否需要 320/400 点 mixed-radix FFT；② COLA 约束下 ISTFT 归一化能否简化为常数缩放（§6.2）；③ Window ROM 的种类（hann/hamming/povey）。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2.4 模型规模实况（修正前版错误）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模型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参数量（公开数据）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每帧计算量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跨帧状态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 KWS（唤醒）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50~200K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小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无状态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GTCRN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~23.7K（前版误写 1~3M）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~33 MMACs/s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GRU hidden ~0.5–1 KB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DCCRN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~3.7M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每帧 ~数 M MAC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LSTM hidden ~1–2 KB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ECAPA-TDNN（声纹）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5~20M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非实时批处理为主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无状态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两个修正带来的结论变化：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GTCRN 极小（24K 参数）</w:t>
      </w:r>
      <w:r>
        <w:rPr>
          <w:rFonts w:ascii="Calibri" w:hAnsi="Calibri" w:eastAsia="微软雅黑" w:cs="Calibri"/>
          <w:b w:val="0"/>
          <w:i w:val="0"/>
          <w:sz w:val="22"/>
        </w:rPr>
        <w:t>：在图像 NPU 上跑，任务下发/调度开销占比会非常高，专用引擎的相对收益反而更大。这是有利论据，前版的错误数字掩盖了它。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DCCRN 权重（INT16 约 7.4MB）放不进任何合理规模的 Audio Core SRAM</w:t>
      </w:r>
      <w:r>
        <w:rPr>
          <w:rFonts w:ascii="Calibri" w:hAnsi="Calibri" w:eastAsia="微软雅黑" w:cs="Calibri"/>
          <w:b w:val="0"/>
          <w:i w:val="0"/>
          <w:sz w:val="22"/>
        </w:rPr>
        <w:t>，真实瓶颈是权重带宽而非 hidden state（详细算账见 §7）。前版"hidden state 搬运是访存大户"的判断需要修正。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3. 现有图像 NPU 的错配分析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措辞原则：区分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架构事实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（可直接论证）与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量化估计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（必须以本公司 NPU 实测为准）。下表中带 ★ 的数字是估计值，立项前须用 §14 Step 1 的实测替换。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3.1 六维错配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图像 NN（NPU 设计假设）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AI 音频 NN（实际负载）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后果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卷积形态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Conv2D k=3×3，大批量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 k=3/5/11，长序列、小 channel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2D 阵列利用率低（★估 16~20%，待实测）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执行模式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整图单次推理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逐帧流式、causal（不可看未来帧）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causal padding / streaming 需软件绕行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状态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无状态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RNN hidden / KV cache 跨帧保持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帧间状态往返总线，破坏流水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调度粒度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~30ms 级任务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6~10ms 一帧（hop=100~160 samples）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任务下发/中断开销占比过高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精度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INT8 足够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前端需 INT16/Q15，累加 32~40bit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INT8 前端量化噪声可闻（底噪/振铃）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前后处理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无（像素进出）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STFT/MFCC/重采样必经，占总算力 10~30%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NPU 无原生 FFT 数据通路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3.2 对"NPU 做不了 STFT"的严谨修正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 xml:space="preserve">STFT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可以</w:t>
      </w:r>
      <w:r>
        <w:rPr>
          <w:rFonts w:ascii="Calibri" w:hAnsi="Calibri" w:eastAsia="微软雅黑" w:cs="Calibri"/>
          <w:b w:val="0"/>
          <w:i w:val="0"/>
          <w:sz w:val="22"/>
        </w:rPr>
        <w:t>在 NPU 上做：把加窗 DFT 展开为矩阵乘（Whisper 的很多 NPU 部署即如此，n_fft=400 时 DFT 矩阵仅 400×402，可行）。准确的结论是：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 w:val="0"/>
          <w:i w:val="0"/>
          <w:sz w:val="22"/>
        </w:rPr>
        <w:t>matmul 实现是 O(N²)，FFT 是 O(N·logN)——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N=4096 时代价差约 340×</w:t>
      </w:r>
      <w:r>
        <w:rPr>
          <w:rFonts w:ascii="Calibri" w:hAnsi="Calibri" w:eastAsia="微软雅黑" w:cs="Calibri"/>
          <w:b w:val="0"/>
          <w:i w:val="0"/>
          <w:sz w:val="22"/>
        </w:rPr>
        <w:t>，人声分离场景不可接受；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 w:val="0"/>
          <w:i w:val="0"/>
          <w:sz w:val="22"/>
        </w:rPr>
        <w:t>逐帧（6~10ms）调用 NPU 做小矩阵乘，调度开销淹没计算本身；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 w:val="0"/>
          <w:i w:val="0"/>
          <w:sz w:val="22"/>
        </w:rPr>
        <w:t>INT8 NPU 通路的前端精度不满足音质要求。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即：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小点数"能做但不划算"，大点数"接近不可行"</w:t>
      </w:r>
      <w:r>
        <w:rPr>
          <w:rFonts w:ascii="Calibri" w:hAnsi="Calibri" w:eastAsia="微软雅黑" w:cs="Calibri"/>
          <w:b w:val="0"/>
          <w:i w:val="0"/>
          <w:sz w:val="22"/>
        </w:rPr>
        <w:t>。这一表述在与 NPU 团队论证时更站得住。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3.3 Always-on 唤醒的功耗鸿沟（最硬的一条）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VAD/唤醒要求 always-on，功耗预算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&lt;1mW</w:t>
      </w:r>
      <w:r>
        <w:rPr>
          <w:rFonts w:ascii="Calibri" w:hAnsi="Calibri" w:eastAsia="微软雅黑" w:cs="Calibri"/>
          <w:b w:val="0"/>
          <w:i w:val="0"/>
          <w:sz w:val="22"/>
        </w:rPr>
        <w:t>（可穿戴/TWS 场景）；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图像 NPU 的待机+启动功耗在几十 mW 量级（★具体值待实测），与预算差 1~2 个数量级；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这不是优化问题，是电源域架构问题</w:t>
      </w:r>
      <w:r>
        <w:rPr>
          <w:rFonts w:ascii="Calibri" w:hAnsi="Calibri" w:eastAsia="微软雅黑" w:cs="Calibri"/>
          <w:b w:val="0"/>
          <w:i w:val="0"/>
          <w:sz w:val="22"/>
        </w:rPr>
        <w:t>：必须有独立低功耗域的小算力单元。此条不依赖任何利用率估算，是必要性论证中最不可辩驳的一条。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/>
          <w:i w:val="0"/>
          <w:color w:val="1F3A5F"/>
          <w:sz w:val="22"/>
        </w:rPr>
        <w:t>核心结论：矛盾不是算力总量，而是执行模型（流式/状态/粒度/精度/功耗域）的系统性错配。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4. 方案选型：四条技术路线对比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前版直接跳到"自研固定功能引擎"，跳过了选型。这是立项评审必然被问到的问题，应显式回答。</w:t>
            </w:r>
          </w:p>
        </w:tc>
      </w:tr>
    </w:tbl>
    <w:p>
      <w:pPr>
        <w:spacing w:before="0" w:after="120" w:line="240" w:lineRule="auto"/>
      </w:pP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路线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优点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缺点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A. 扩展现有 NPU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加 Conv1D 模式、native LSTM、INT16 通路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复用编译器/工具链；团队熟悉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解决不了 always-on 功耗域问题；对 NPU 侵入式改动，验证归零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不推荐单独采用；部分思路可并入 NPU 下一代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B. 外购音频 DSP IP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Cadence HiFi 5/1s、CEVA、ARC EM 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工具链成熟、生态有大量参考实现、风险低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License 成本；能效低于专用电路；无差异化；AI 算子仍需 NN 扩展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作为兜底与对标基线；若自研人力不足则是务实选择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C. 自研全固定功能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AFE + Conv1D + RNN 全硬化（前版方案）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PPA 最优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灵活性风险最大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：网络结构 2~3 年换代（流式 attention、神经 codec、learned 前端），硬化 RNN 引擎可能变暗硅；软件栈全自研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不推荐全硬化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D. 混合（推荐）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AFE 硬加速器（FFT/FIR/mel/LUT 硬化）+ 小可编程核（RISC-V+向量扩展或微码引擎）执行 NN 层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硬化部分只锁定数学上不变的算子，拿走大头能效收益；可编程部分兜底模型演进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面积略大于 C；仍需自研软件栈（但范围可控）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推荐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336" w:lineRule="auto"/>
      </w:pPr>
      <w:r>
        <w:rPr>
          <w:rFonts w:ascii="Calibri" w:hAnsi="Calibri" w:eastAsia="微软雅黑" w:cs="Calibri"/>
          <w:b/>
          <w:i w:val="0"/>
          <w:color w:val="1F3A5F"/>
          <w:sz w:val="22"/>
        </w:rPr>
        <w:t>D 路线的硬化/可编程边界原则</w:t>
      </w:r>
      <w:r>
        <w:rPr>
          <w:rFonts w:ascii="Calibri" w:hAnsi="Calibri" w:eastAsia="微软雅黑" w:cs="Calibri"/>
          <w:b w:val="0"/>
          <w:i w:val="0"/>
          <w:sz w:val="22"/>
        </w:rPr>
        <w:t>：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硬化</w:t>
      </w:r>
      <w:r>
        <w:rPr>
          <w:rFonts w:ascii="Calibri" w:hAnsi="Calibri" w:eastAsia="微软雅黑" w:cs="Calibri"/>
          <w:b w:val="0"/>
          <w:i w:val="0"/>
          <w:sz w:val="22"/>
        </w:rPr>
        <w:t>：FFT/IFFT（含 mixed-radix 320/400）、多相 FIR 重采样、mel 三角滤波、窗函数乘加、非线性激活 LUT（sigmoid/tanh/exp/log）、OLA 缓冲。这些数学定义十年不变。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可编程/可微码</w:t>
      </w:r>
      <w:r>
        <w:rPr>
          <w:rFonts w:ascii="Calibri" w:hAnsi="Calibri" w:eastAsia="微软雅黑" w:cs="Calibri"/>
          <w:b w:val="0"/>
          <w:i w:val="0"/>
          <w:sz w:val="22"/>
        </w:rPr>
        <w:t>：Conv1D、LSTM/GRU gate 组合、逐层调度、量化/反量化。MAC 阵列可以是硬件，但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层的编排必须软件可控</w:t>
      </w:r>
      <w:r>
        <w:rPr>
          <w:rFonts w:ascii="Calibri" w:hAnsi="Calibri" w:eastAsia="微软雅黑" w:cs="Calibri"/>
          <w:b w:val="0"/>
          <w:i w:val="0"/>
          <w:sz w:val="22"/>
        </w:rPr>
        <w:t>，以适应模型换代。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5. 推荐架构：AFE 硬化 + 可编程 NN 执行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5.1 总体框图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4"/>
              </w:rPr>
              <w:t>Audio Core</w:t>
            </w:r>
          </w:p>
        </w:tc>
      </w:tr>
      <w:tr>
        <w:tc>
          <w:tcPr>
            <w:tcW w:type="dxa" w:w="9412"/>
            <w:shd w:fill="FFFFF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▸ AFE Engine（硬化）</w:t>
            </w:r>
          </w:p>
          <w:p>
            <w:pPr>
              <w:spacing w:before="0" w:after="120" w:line="288" w:lineRule="auto"/>
              <w:ind w:left="227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8"/>
              </w:rPr>
              <w:t>FFT / IFFT · Mel / MFCC · 重采样 · Window / OLA · 激活 LUT</w:t>
            </w:r>
          </w:p>
          <w:p>
            <w:pPr>
              <w:spacing w:before="40" w:after="40" w:line="288" w:lineRule="auto"/>
            </w:pPr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▸ NN Execution Unit（可编程）</w:t>
            </w:r>
          </w:p>
          <w:p>
            <w:pPr>
              <w:spacing w:before="0" w:after="120" w:line="288" w:lineRule="auto"/>
              <w:ind w:left="227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8"/>
              </w:rPr>
              <w:t>1D MAC 阵列（16×32 或 8×64）· 序列控制器 / 微码 · State RegFile（hidden state 本地）</w:t>
            </w:r>
          </w:p>
          <w:p>
            <w:pPr>
              <w:spacing w:before="40" w:after="40" w:line="288" w:lineRule="auto"/>
            </w:pPr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▸ 共享资源</w:t>
            </w:r>
          </w:p>
          <w:p>
            <w:pPr>
              <w:spacing w:before="0" w:after="120" w:line="288" w:lineRule="auto"/>
              <w:ind w:left="227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8"/>
              </w:rPr>
              <w:t>L2 SRAM（容量见 §7） · Sequencer / DMA / Ctrl</w:t>
            </w:r>
          </w:p>
        </w:tc>
      </w:tr>
      <w:tr>
        <w:tc>
          <w:tcPr>
            <w:tcW w:type="dxa" w:w="9412"/>
            <w:shd w:fill="E8EEF5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2E5A88"/>
                <w:sz w:val="18"/>
              </w:rPr>
              <w:t>接口：PDM / I2S / TDM 直入  ·  ↔ AXI / 共享 SRAM / 中断</w:t>
            </w:r>
          </w:p>
        </w:tc>
      </w:tr>
      <w:tr>
        <w:tc>
          <w:tcPr>
            <w:tcW w:type="dxa" w:w="9412"/>
            <w:shd w:fill="F7F7F7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现有 NPU（不动）</w:t>
            </w:r>
          </w:p>
          <w:p>
            <w:pPr>
              <w:spacing w:before="40" w:after="0" w:line="324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8"/>
              </w:rPr>
              <w:t>大 Transformer / MatMul / Conv2D  ·  ASR Conformer、TTS、SepFormer 主体、AST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5.2 任务划分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4706"/>
        <w:gridCol w:w="4706"/>
      </w:tblGrid>
      <w:tr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放 Audio Core</w:t>
            </w:r>
          </w:p>
        </w:tc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放 NPU（不动）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/ ISTFT / MFCC / 重采样（全场景 100%）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ASR Transformer（Conformer/Paraformer）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 KWS 唤醒（全模型，always-on 域）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TTS Transformer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GTCRN 降噪（全模型，仅 24K 参数）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SepFormer 人声分离主体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DCCRN 降噪（视 §7 带宽结论定：全模型或 Conv 部分留 NPU）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AST 音频标记主体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ECAPA-TDNN backbone（可选）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大矩阵 MatMul / FFN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说话人日志 LSTM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5.3 端到端场景映射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在 Audio Core 里跑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切到 NPU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 (P0)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MFCC + 3~5 层 Conv1D + DNN head（全链路，低功耗域）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降噪 GTCRN (P0)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→ Dilated Conv1D → GRU → ISTFT（全链路）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降噪 DCCRN (P0)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→ Encoder → LSTM → Decoder → ISTFT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权重带宽超标时 Conv 部分可回 NPU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人声分离 (P0)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/ ISTFT 前后端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Transformer/MatMul 主体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语音识别 (P1)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重采样 + MFCC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Attention + FFN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TTS (P1)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ISTFT / 重采样后端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Transformer 编解码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声纹 (P1)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MFCC (+ Conv1D backbone 可选)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可选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说话人日志 (P2)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+ LSTM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音频标记 (P2)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/ MFCC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ViT backbone</w:t>
            </w:r>
          </w:p>
        </w:tc>
      </w:tr>
    </w:tbl>
    <w:p>
      <w:pPr>
        <w:spacing w:before="0" w:after="16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6. AFE Engine 关键设计规格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6.1 FFT / IFFT Core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设计项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规格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依据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点数（硬支持）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256 / 512 / 1024 / 2048 / 4096，radix-2 DIT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覆盖 §2.3 参数表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非 2 的幂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320 = 2⁶×5、400 = 2⁴×5²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：mixed-radix（radix-2 + radix-5）可实现，复杂度可控；其余任意点数 SW fallback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Whisper/Conformer 的 400、AW 的 320 均为高频参数，建议硬支持而非 optional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FFT/IFFT 共享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mode bit 切换，Twiddle 取共轭；输入 bit-reverse（2 的幂）/ 定制重排（320/400）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复用蝶形阵列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位宽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 xml:space="preserve">输入 Q15；Twiddle Q15；累加器 </w:t>
            </w:r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40bit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；输出 round-to-nearest-even 截断 Q15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N=4096 时幅度最大增长 4096×（12bit），须防溢出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缩放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IFFT 末级除 N（2 的幂用移位；320/400 用常数乘）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onesided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硬件 wrapper 完成 Hermitian 共轭对称扩展（N/2+1 → N）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省软件搬运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6.2 ISTFT / OLA（含前版忽略的除法问题）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流程：</w:t>
      </w:r>
      <w:r>
        <w:rPr>
          <w:rFonts w:ascii="Calibri" w:hAnsi="Calibri" w:eastAsia="Consolas" w:cs="Calibri"/>
          <w:b w:val="0"/>
          <w:i w:val="0"/>
          <w:color w:val="8B0000"/>
          <w:sz w:val="20"/>
        </w:rPr>
        <w:t>full spectrum → IFFT → 合成窗 → OLA 累加 → 包络归一化 → center 裁剪 → 输出</w:t>
      </w:r>
      <w:r>
        <w:rPr>
          <w:rFonts w:ascii="Calibri" w:hAnsi="Calibri" w:eastAsia="微软雅黑" w:cs="Calibri"/>
          <w:b w:val="0"/>
          <w:i w:val="0"/>
          <w:sz w:val="22"/>
        </w:rPr>
        <w:t>。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/>
          <w:i w:val="0"/>
          <w:color w:val="1F3A5F"/>
          <w:sz w:val="22"/>
        </w:rPr>
        <w:t>归一化除法的硬件处理（关键决策）</w:t>
      </w:r>
      <w:r>
        <w:rPr>
          <w:rFonts w:ascii="Calibri" w:hAnsi="Calibri" w:eastAsia="微软雅黑" w:cs="Calibri"/>
          <w:b w:val="0"/>
          <w:i w:val="0"/>
          <w:sz w:val="22"/>
        </w:rPr>
        <w:t>：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OLA 包络归一化 </w:t>
      </w:r>
      <w:r>
        <w:rPr>
          <w:rFonts w:ascii="Calibri" w:hAnsi="Calibri" w:eastAsia="Consolas" w:cs="Calibri"/>
          <w:b w:val="0"/>
          <w:i w:val="0"/>
          <w:color w:val="8B0000"/>
          <w:sz w:val="20"/>
        </w:rPr>
        <w:t>y[n] / Σ_t w²[n − tH]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 逐点除法代价高；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方案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：spec 中声明仅支持满足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COLA 条件</w:t>
      </w:r>
      <w:r>
        <w:rPr>
          <w:rFonts w:ascii="Calibri" w:hAnsi="Calibri" w:eastAsia="微软雅黑" w:cs="Calibri"/>
          <w:b w:val="0"/>
          <w:i w:val="0"/>
          <w:sz w:val="22"/>
        </w:rPr>
        <w:t>的 (window, hop) 组合 → 包络为常数 → 除法退化为一次常数缩放（乘法）；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非 COLA 组合走倒数 LUT + 乘法的慢速通路，或软件 fallback；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需算法侧确认 §2.3 全部组合的 COLA 性（hann + hop=N/4、N/2 均满足）。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其他：OLA Buffer 用环形寻址 + 硬件偏移计数器（hop=100/160 非 2 的幂，不能依赖软件取模）；center=True 时输出裁掉两端 N/2。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6.3 MFCC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流程：预加重 → 分帧加窗 → FFT（复用 FFT Core）→ Mel 滤波 → log；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DCT 不做硬化</w:t>
      </w:r>
      <w:r>
        <w:rPr>
          <w:rFonts w:ascii="Calibri" w:hAnsi="Calibri" w:eastAsia="微软雅黑" w:cs="Calibri"/>
          <w:b w:val="0"/>
          <w:i w:val="0"/>
          <w:sz w:val="22"/>
        </w:rPr>
        <w:t>（语音识别/唤醒主流模型均不用 DCT，需要时软件做）。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log 用硬件 LUT（与激活 LUT 共享架构）。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窗 ROM：hann / hamming / povey（hann^0.85）三套 Q15 系数。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6.4 Mel 滤波器组稀疏存储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不存稠密矩阵（80 mel × 201 bin = 16,080 条目）；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存稀疏表：每个滤波器的起止 bin + 上升/下降斜率（或全部非零权值+地址），80 mel × 平均 ~6 个非零 bin ≈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~480 条目</w:t>
      </w:r>
      <w:r>
        <w:rPr>
          <w:rFonts w:ascii="Calibri" w:hAnsi="Calibri" w:eastAsia="微软雅黑" w:cs="Calibri"/>
          <w:b w:val="0"/>
          <w:i w:val="0"/>
          <w:sz w:val="22"/>
        </w:rPr>
        <w:t>，存储降约 30×。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6.5 重采样（多相 FIR）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转换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P0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48k→16k、48k→8k、16k→48k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整数比，多相分解，计算量降 M/L 倍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P1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32k↔16k、24k↔16k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整数比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P2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44.1k↔48k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 xml:space="preserve">分数比 </w:t>
            </w:r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147/160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，多相相位数 160，系数存储显著增大，需单独评估 ROM 预算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P3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任意异步 ASRC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需要 Farrow 结构/多项式插值，建议二期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 xml:space="preserve">设计参考（48k→16k）：通带 0~7.2kHz、阻带 8~24kHz、Astop=80dB → Kaiser 估计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~601 taps</w:t>
      </w:r>
      <w:r>
        <w:rPr>
          <w:rFonts w:ascii="Calibri" w:hAnsi="Calibri" w:eastAsia="微软雅黑" w:cs="Calibri"/>
          <w:b w:val="0"/>
          <w:i w:val="0"/>
          <w:sz w:val="22"/>
        </w:rPr>
        <w:t>；多相分解后每输出样本 ~200 MAC。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7. 关键瓶颈：权重带宽与存储预算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前版判断"hidden state 访存是大户"——hidden state 只有 1~2KB，不是主要矛盾。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真正的账在权重。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7.1 DCCRN 权重带宽算账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参数量 ~3.7M，INT16 权重 ≈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7.4MB</w:t>
      </w:r>
      <w:r>
        <w:rPr>
          <w:rFonts w:ascii="Calibri" w:hAnsi="Calibri" w:eastAsia="微软雅黑" w:cs="Calibri"/>
          <w:b w:val="0"/>
          <w:i w:val="0"/>
          <w:sz w:val="22"/>
        </w:rPr>
        <w:t>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hop=100 @16kHz → 每秒 160 帧，每帧 6.25ms 内须过一遍全部权重；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若权重放 DRAM：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持续带宽 ≈ 7.4MB × 160 ≈ 1.18GB/s</w:t>
      </w:r>
      <w:r>
        <w:rPr>
          <w:rFonts w:ascii="Calibri" w:hAnsi="Calibri" w:eastAsia="微软雅黑" w:cs="Calibri"/>
          <w:b w:val="0"/>
          <w:i w:val="0"/>
          <w:sz w:val="22"/>
        </w:rPr>
        <w:t>，对低功耗音频子系统不可接受；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可选对策（按优先级）：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权重压缩</w:t>
      </w:r>
      <w:r>
        <w:rPr>
          <w:rFonts w:ascii="Calibri" w:hAnsi="Calibri" w:eastAsia="微软雅黑" w:cs="Calibri"/>
          <w:b w:val="0"/>
          <w:i w:val="0"/>
          <w:sz w:val="22"/>
        </w:rPr>
        <w:t>：4bit 权重 + 硬件解压 → 1.85MB，配 2MB 级 SRAM 可全驻留（面积代价需评估）；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模型侧解决</w:t>
      </w:r>
      <w:r>
        <w:rPr>
          <w:rFonts w:ascii="Calibri" w:hAnsi="Calibri" w:eastAsia="微软雅黑" w:cs="Calibri"/>
          <w:b w:val="0"/>
          <w:i w:val="0"/>
          <w:sz w:val="22"/>
        </w:rPr>
        <w:t>：主推 GTCRN 路线（24K 参数，SRAM 轻松全驻留），DCCRN 仅作为高端配置；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分层驻留</w:t>
      </w:r>
      <w:r>
        <w:rPr>
          <w:rFonts w:ascii="Calibri" w:hAnsi="Calibri" w:eastAsia="微软雅黑" w:cs="Calibri"/>
          <w:b w:val="0"/>
          <w:i w:val="0"/>
          <w:sz w:val="22"/>
        </w:rPr>
        <w:t>：LSTM bottleneck 权重驻留 SRAM，Conv encoder/decoder 权重流式或留 NPU；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此账直接决定 SRAM 容量档位（256KB / 512KB / 2MB）与是否需要权重解压单元，必须在架构冻结前与算法团队一起敲定模型路线。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7.2 SRAM 预算（按模型路线分档）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配置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覆盖模型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SRAM 建议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基础档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KWS + GTCRN + AFE 全功能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256~512KB（KWS ~50KB + GTCRN 权重/激活 &lt;100KB + 帧 buffer/OLA）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增强档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+ DCCRN（4bit 压缩全驻留）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~2MB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7.3 Hidden state 处理（仍要做，但定位是"顺手优化"）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LSTM/GRU hidden + cell state 共 0.5~2KB，锁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NN 执行单元本地寄存器组</w:t>
      </w:r>
      <w:r>
        <w:rPr>
          <w:rFonts w:ascii="Calibri" w:hAnsi="Calibri" w:eastAsia="微软雅黑" w:cs="Calibri"/>
          <w:b w:val="0"/>
          <w:i w:val="0"/>
          <w:sz w:val="22"/>
        </w:rPr>
        <w:t>，不走总线；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收益是消除每帧 5~10μs 的往返延迟，保障流水，而非解决带宽问题。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8. 混合精度策略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精度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STFT / ISTFT / 重采样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Q15（INT16×INT16 → INT32/40 acc）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前端精度 = 音质，量化噪声直接可闻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Conv1D（唤醒/声纹）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INT8 weight / INT16 act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该类模型对量化鲁棒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RNN gate（降噪）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INT16 weight / INT32 acc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RNN 逐帧误差累积比 CNN 严重，INT8 会引入可闻噪声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DNN head（唤醒后端）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INT8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量化友好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与 NPU 交界处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明确 requant 归属（见 §15）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Q15 ↔ INT8 的转换点必须写进接口协议</w:t>
            </w:r>
          </w:p>
        </w:tc>
      </w:tr>
    </w:tbl>
    <w:p>
      <w:pPr>
        <w:spacing w:before="0" w:after="160" w:line="240" w:lineRule="auto"/>
      </w:pP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行动项（算法团队）：对每条精度假设做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定点仿真验证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（Q15 STFT + INT16 RNN 链路），在 RTL 之前给出各场景定点 vs FP32 的实测劣化量，替换上表中的经验判断。</w:t>
            </w:r>
          </w:p>
        </w:tc>
      </w:tr>
    </w:tbl>
    <w:p>
      <w:pPr>
        <w:spacing w:before="0" w:after="12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9. 软件栈与工具链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前版完全没有覆盖。经验上，</w:t>
            </w:r>
            <w:r>
              <w:rPr>
                <w:rFonts w:ascii="Calibri" w:hAnsi="Calibri" w:eastAsia="微软雅黑" w:cs="Calibri"/>
                <w:b/>
                <w:i w:val="0"/>
                <w:color w:val="555555"/>
                <w:sz w:val="20"/>
              </w:rPr>
              <w:t>自研加速器的总工程量中软件栈占一半以上</w:t>
            </w: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，且它决定算法团队最终能不能用起来。</w:t>
            </w:r>
          </w:p>
        </w:tc>
      </w:tr>
    </w:tbl>
    <w:p>
      <w:pPr>
        <w:spacing w:before="0" w:after="120" w:line="240" w:lineRule="auto"/>
      </w:pP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Owner 建议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图切分器/编译器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ONNX 模型自动切成 Audio Core 段 + NPU 段，生成调度描述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需明确归属（NPU 编译器团队扩展 vs 新建），</w:t>
            </w:r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立项时必须定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量化工具链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Q15/INT16/INT8 混合精度 PTQ/QAT 流程，与训练框架对接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算法团队主导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bit-exact 参考模型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 xml:space="preserve">锁定唯一参考实现（建议 </w:t>
            </w:r>
            <w:r>
              <w:rPr>
                <w:rFonts w:ascii="Calibri" w:hAnsi="Calibri" w:eastAsia="Consolas" w:cs="Calibri"/>
                <w:b w:val="0"/>
                <w:i w:val="0"/>
                <w:color w:val="8B0000"/>
                <w:sz w:val="16"/>
              </w:rPr>
              <w:t>torch.stft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 xml:space="preserve"> 指定版本语义；注意 librosa 默认 reflect pad、torch </w:t>
            </w:r>
            <w:r>
              <w:rPr>
                <w:rFonts w:ascii="Calibri" w:hAnsi="Calibri" w:eastAsia="Consolas" w:cs="Calibri"/>
                <w:b w:val="0"/>
                <w:i w:val="0"/>
                <w:color w:val="8B0000"/>
                <w:sz w:val="16"/>
              </w:rPr>
              <w:t>normalized=1/√N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 xml:space="preserve"> 等语义差异），生成 golden vectors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算法团队交付，DV 依赖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指令级仿真器 / FPGA 原型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流片前算法团队可跑真模型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数字团队 + 算法团队联合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运行时/驱动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帧调度、双核同步、低功耗域管理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系统软件团队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CI 对拍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每次 RTL 变更自动跑 golden vectors 全量对拍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DV</w:t>
            </w:r>
          </w:p>
        </w:tc>
      </w:tr>
    </w:tbl>
    <w:p>
      <w:pPr>
        <w:spacing w:before="0" w:after="16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10. 系统级集成：电源域、唤醒链与并发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10.1 电源域与唤醒链（"30×功耗收益"能否兑现的前提）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8EEF5" w:val="clear"/>
            <w:tcBorders>
              <w:top w:val="single" w:sz="8" w:color="2E5A88"/>
              <w:left w:val="single" w:sz="8" w:color="2E5A88"/>
              <w:bottom w:val="single" w:sz="8" w:color="2E5A88"/>
              <w:right w:val="single" w:sz="8" w:color="2E5A88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0" w:after="4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① Mic 输入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6"/>
              </w:rPr>
              <w:t>PDM / I2S / TDM</w:t>
            </w:r>
          </w:p>
        </w:tc>
        <w:tc>
          <w:tcPr>
            <w:tcW w:type="dxa" w:w="2353"/>
            <w:shd w:fill="F2F5F8" w:val="clear"/>
            <w:tcBorders>
              <w:top w:val="single" w:sz="8" w:color="2E5A88"/>
              <w:left w:val="single" w:sz="8" w:color="2E5A88"/>
              <w:bottom w:val="single" w:sz="8" w:color="2E5A88"/>
              <w:right w:val="single" w:sz="8" w:color="2E5A88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0" w:after="4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② VAD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6"/>
              </w:rPr>
              <w:t>μW 级，模拟或极简数字，always-on</w:t>
            </w:r>
          </w:p>
        </w:tc>
        <w:tc>
          <w:tcPr>
            <w:tcW w:type="dxa" w:w="2353"/>
            <w:shd w:fill="E8EEF5" w:val="clear"/>
            <w:tcBorders>
              <w:top w:val="single" w:sz="8" w:color="2E5A88"/>
              <w:left w:val="single" w:sz="8" w:color="2E5A88"/>
              <w:bottom w:val="single" w:sz="8" w:color="2E5A88"/>
              <w:right w:val="single" w:sz="8" w:color="2E5A88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0" w:after="4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③ KWS Conv1D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6"/>
              </w:rPr>
              <w:t>&lt;1 mW，检测到活动话语时运行</w:t>
            </w:r>
          </w:p>
        </w:tc>
        <w:tc>
          <w:tcPr>
            <w:tcW w:type="dxa" w:w="2353"/>
            <w:shd w:fill="F2F5F8" w:val="clear"/>
            <w:tcBorders>
              <w:top w:val="single" w:sz="8" w:color="2E5A88"/>
              <w:left w:val="single" w:sz="8" w:color="2E5A88"/>
              <w:bottom w:val="single" w:sz="8" w:color="2E5A88"/>
              <w:right w:val="single" w:sz="8" w:color="2E5A88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0" w:after="40" w:line="32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20"/>
              </w:rPr>
              <w:t>④ 命中唤醒词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16"/>
              </w:rPr>
              <w:t>中断 PMU → 上电 NPU / CPU 域</w:t>
            </w:r>
          </w:p>
        </w:tc>
      </w:tr>
    </w:tbl>
    <w:p>
      <w:pPr>
        <w:spacing w:before="40" w:after="160" w:line="324" w:lineRule="auto"/>
        <w:jc w:val="center"/>
      </w:pPr>
      <w:r>
        <w:rPr>
          <w:rFonts w:ascii="Calibri" w:hAnsi="Calibri" w:eastAsia="微软雅黑" w:cs="Calibri"/>
          <w:b w:val="0"/>
          <w:i/>
          <w:color w:val="555555"/>
          <w:sz w:val="18"/>
        </w:rPr>
        <w:t>全部位于 Audio Core 独立低功耗电源域（自有时钟 + retention SRAM）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Audio Core 必须位于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独立低功耗电源域</w:t>
      </w:r>
      <w:r>
        <w:rPr>
          <w:rFonts w:ascii="Calibri" w:hAnsi="Calibri" w:eastAsia="微软雅黑" w:cs="Calibri"/>
          <w:b w:val="0"/>
          <w:i w:val="0"/>
          <w:sz w:val="22"/>
        </w:rPr>
        <w:t>，带自己的时钟源（32k/慢时钟 + 按需 PLL）与保持 SRAM；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电源域划分、retention 策略、唤醒延迟预算（目标 1~3ms）需在 SoC 架构层面与设计团队共同定义——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这比 MAC 阵列本身更决定功耗收益</w:t>
      </w:r>
      <w:r>
        <w:rPr>
          <w:rFonts w:ascii="Calibri" w:hAnsi="Calibri" w:eastAsia="微软雅黑" w:cs="Calibri"/>
          <w:b w:val="0"/>
          <w:i w:val="0"/>
          <w:sz w:val="22"/>
        </w:rPr>
        <w:t>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10.2 音频数据通路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PDM/I2S/TDM 接口直入 Audio Core 帧 buffer（不经 CPU/DDR），多 mic TDM 支持波束前端的数据摆放；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Audio Core ↔ NPU：共享 SRAM 或 AXI + 帧中断/ready-valid 握手（接口冻结见 §15）。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10.3 并发场景（对管理层最有力的产品论据）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/>
          <w:i w:val="0"/>
          <w:color w:val="1F3A5F"/>
          <w:sz w:val="22"/>
        </w:rPr>
        <w:t>通话降噪（Audio Core 常驻）+ 本地 ASR/LLM（NPU）同时运行</w:t>
      </w:r>
      <w:r>
        <w:rPr>
          <w:rFonts w:ascii="Calibri" w:hAnsi="Calibri" w:eastAsia="微软雅黑" w:cs="Calibri"/>
          <w:b w:val="0"/>
          <w:i w:val="0"/>
          <w:sz w:val="22"/>
        </w:rPr>
        <w:t>——单 NPU 分时无法保证音频硬实时（6~10ms 帧节拍），双引擎架构是本地语音交互产品（会议记录、实时翻译、车载助手）的使能条件，不只是省电。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10.4 调度归属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帧级流水由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Audio Core 内置 sequencer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 编排（AFE→NN→输出全帧自治），不要用 CPU 每 10ms 中断驱动（CPU 负担 + 抖动）；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CPU 只做场景级配置与异常处理。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11. 验证策略与验收标准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11.1 功能验证（数字团队 + 算法团队）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唯一 sign-off 标准：bit-exact 对拍 golden vectors</w:t>
      </w:r>
      <w:r>
        <w:rPr>
          <w:rFonts w:ascii="Calibri" w:hAnsi="Calibri" w:eastAsia="微软雅黑" w:cs="Calibri"/>
          <w:b w:val="0"/>
          <w:i w:val="0"/>
          <w:sz w:val="22"/>
        </w:rPr>
        <w:t>（算法团队用锁定版参考实现生成，覆盖 §2.3 全部参数组合 + 边界条件：溢出、极短输入、非 COLA 组合 fallback 等）；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CI 全量回归。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11.2 端到端质量验收（算法团队定义，立项时冻结阈值）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建议阈值（定点 vs FP32 参考）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降噪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PESQ / STOI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PESQ 劣化 ≤ 0.05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唤醒率 @ 固定误唤醒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劣化 ≤ 0.5%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人声分离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SDR / SI-SNR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劣化 ≤ 0.3dB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语音识别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WER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相对上升 ≤ 1%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声纹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EER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劣化 ≤ 0.2%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说话人日志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DER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劣化 ≤ 1%</w:t>
            </w:r>
          </w:p>
        </w:tc>
      </w:tr>
    </w:tbl>
    <w:p>
      <w:pPr>
        <w:spacing w:before="0" w:after="160" w:line="240" w:lineRule="auto"/>
      </w:pP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该表既是 DV 验收标准，也是 §8 混合精度选型争议的最终裁决依据。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11.3 性能/功耗验收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4706"/>
        <w:gridCol w:w="4706"/>
      </w:tblGrid>
      <w:tr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目标值（★立项后以实测校准）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唤醒链路功耗（always-on 域）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&lt; 1mW（VAD &lt; 100μW）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唤醒响应延迟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1~3ms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GTCRN 端到端帧延迟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&lt; 10ms（含 STFT/ISTFT）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AFE 吞吐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≥ 3.35M ops/s（覆盖 44.1k/4096 人声分离）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 阵列利用率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&gt; 85%</w:t>
            </w:r>
          </w:p>
        </w:tc>
      </w:tr>
    </w:tbl>
    <w:p>
      <w:pPr>
        <w:spacing w:before="0" w:after="16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12. 必要性与收益（含成本）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12.1 必要性：三条硬理由（按不可辩驳程度排序）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Always-on 功耗物理不可行</w:t>
      </w:r>
      <w:r>
        <w:rPr>
          <w:rFonts w:ascii="Calibri" w:hAnsi="Calibri" w:eastAsia="微软雅黑" w:cs="Calibri"/>
          <w:b w:val="0"/>
          <w:i w:val="0"/>
          <w:sz w:val="22"/>
        </w:rPr>
        <w:t>：图像 NPU 待机/启动功耗与 VAD/唤醒 &lt;1mW 预算差 1~2 个数量级，是电源域架构问题而非优化问题。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必须</w:t>
      </w:r>
      <w:r>
        <w:rPr>
          <w:rFonts w:ascii="Calibri" w:hAnsi="Calibri" w:eastAsia="微软雅黑" w:cs="Calibri"/>
          <w:b w:val="0"/>
          <w:i w:val="0"/>
          <w:sz w:val="22"/>
        </w:rPr>
        <w:t>有独立低功耗域的小算力单元。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流式执行模型系统性错配</w:t>
      </w:r>
      <w:r>
        <w:rPr>
          <w:rFonts w:ascii="Calibri" w:hAnsi="Calibri" w:eastAsia="微软雅黑" w:cs="Calibri"/>
          <w:b w:val="0"/>
          <w:i w:val="0"/>
          <w:sz w:val="22"/>
        </w:rPr>
        <w:t>：6~10ms 帧粒度 + causal streaming + 跨帧状态，与图像 NPU 的"整图、无状态、大批量"设计假设根本冲突；GTCRN 这类 24K 参数模型在 NPU 上调度开销占比极高。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前端音质的精度刚性</w:t>
      </w:r>
      <w:r>
        <w:rPr>
          <w:rFonts w:ascii="Calibri" w:hAnsi="Calibri" w:eastAsia="微软雅黑" w:cs="Calibri"/>
          <w:b w:val="0"/>
          <w:i w:val="0"/>
          <w:sz w:val="22"/>
        </w:rPr>
        <w:t>：STFT/ISTFT 需 Q15 + 32~40bit 累加，INT8 通路的量化噪声可闻，前端必须有独立高精度定点通路。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12.2 收益（如实标注：目标值，待 §14 Step 1 实测校准）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4706"/>
        <w:gridCol w:w="4706"/>
      </w:tblGrid>
      <w:tr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唤醒/VAD 功耗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进入 sub-mW，可穿戴/TWS 续航直接受益（★目标 30× 级改善）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P0 降噪能效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★10× 量级（以 DCCRN/GTCRN 实测为准）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NPU 释放与并发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音频常驻任务不占 NPU → 本地 LLM/ASR 可与降噪同时运行（</w:t>
            </w:r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产品差异化，非仅省电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前端经济性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FFT 类负载专用电路 vs NPU matmul 展开，能效差 ★10~25×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行业验证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"音频单元 + NPU"是成熟标准架构（§13），非激进方案</w:t>
            </w:r>
          </w:p>
        </w:tc>
      </w:tr>
    </w:tbl>
    <w:p>
      <w:pPr>
        <w:spacing w:before="0" w:after="160" w:line="240" w:lineRule="auto"/>
      </w:pP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12.3 成本（诚实列出，立项文档必须包含）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面积：0.3~0.8mm² @28nm 量级（按 §7 SRAM 档位浮动）；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人力：RTL + DV +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全套软件工具链</w:t>
      </w:r>
      <w:r>
        <w:rPr>
          <w:rFonts w:ascii="Calibri" w:hAnsi="Calibri" w:eastAsia="微软雅黑" w:cs="Calibri"/>
          <w:b w:val="0"/>
          <w:i w:val="0"/>
          <w:sz w:val="22"/>
        </w:rPr>
        <w:t>（编译器切分、量化工具、仿真器——软件占总工程量一半以上）；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风险：模型演进导致硬化逻辑闲置（已通过 §4 路线 D 的可编程边界缓解）；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机会成本：同等人力若投入 NPU 下一代的收益对比（建议在选型评审中显式回答）。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13. 行业对标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独立音频处理单元 + NPU 双引擎是音频 AI SoC 的标准配置：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厂商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平台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Audio 方案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NPU</w:t>
            </w:r>
          </w:p>
        </w:tc>
        <w:tc>
          <w:tcPr>
            <w:tcW w:w="1871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特点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Qualcomm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骁龙 / QCS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Hexagon DSP（标量+HVX 向量）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独立 NPU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Hexagon 承担音频全链路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Ambiq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Apollo5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Spot 子系统 + 音频加速器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fabricNPU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always-on VAD &lt; 100μW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Amlogic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A311D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Cadence HiFi 4 DSP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2.5 TOPS NPU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HiFi 跑 AEC/波束，NPU 跑 ASR/NLP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Cadence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HiFi 3/4/5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可配置 DSP + NN 扩展（HiFi5 有 NNE）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需外挂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大量 TWS/车载出货，也是路线 B 的对标基线</w:t>
            </w:r>
          </w:p>
        </w:tc>
      </w:tr>
      <w:tr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Beken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BK7258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Audio DSP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独立 NPU</w:t>
            </w:r>
          </w:p>
        </w:tc>
        <w:tc>
          <w:tcPr>
            <w:tcW w:w="1871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双引擎</w:t>
            </w:r>
          </w:p>
        </w:tc>
      </w:tr>
      <w:tr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Espressif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ESP32-S3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指令扩展（ESP-DSP）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无独立 NPU</w:t>
            </w:r>
          </w:p>
        </w:tc>
        <w:tc>
          <w:tcPr>
            <w:tcW w:w="1871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轻量方案下限参考</w:t>
            </w:r>
          </w:p>
        </w:tc>
      </w:tr>
    </w:tbl>
    <w:p>
      <w:pPr>
        <w:spacing w:before="0" w:after="16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14. 推进路线 Roadmap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Step 0（立项前，最高优先级）：Workload 实测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 xml:space="preserve">把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DCCRN、GTCRN、Conv1D-KWS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 三个模型在现有 NPU 上真跑（或 cycle-accurate 仿真 / FPGA），产出报告：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各层利用率、逐帧延迟、整机功耗；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STFT 以 matmul 实现的实际代价（n_fft=400 与 4096 两档）；</w:t>
      </w:r>
    </w:p>
    <w:p>
      <w:pPr>
        <w:spacing w:before="0" w:after="60" w:line="324" w:lineRule="auto"/>
        <w:ind w:left="283" w:hanging="198"/>
      </w:pPr>
      <w:r>
        <w:rPr>
          <w:rFonts w:ascii="Calibri" w:hAnsi="Calibri" w:eastAsia="微软雅黑" w:cs="Calibri"/>
          <w:b w:val="0"/>
          <w:i w:val="0"/>
          <w:color w:val="2E5A88"/>
          <w:sz w:val="22"/>
        </w:rPr>
        <w:t xml:space="preserve">• </w:t>
      </w:r>
      <w:r>
        <w:rPr>
          <w:rFonts w:ascii="Calibri" w:hAnsi="Calibri" w:eastAsia="微软雅黑" w:cs="Calibri"/>
          <w:b w:val="0"/>
          <w:i w:val="0"/>
          <w:sz w:val="22"/>
        </w:rPr>
        <w:t>DCCRN 权重带宽实测，校验 §7.1 的账。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/>
          <w:i w:val="0"/>
          <w:color w:val="1F3A5F"/>
          <w:sz w:val="22"/>
        </w:rPr>
        <w:t>这份报告是立项评审的弹药，替换本报告中所有 ★ 标注的估计值。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Step 0.5：方案选型评审</w:t>
      </w: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以实测数据对比 §4 的 A/B/C/D 四条路线（PPA + 工程量 + 灵活性 + 机会成本），正式冻结路线。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算法团队先行交付（与 Step 0 并行，现在就可启动）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 w:val="0"/>
          <w:i w:val="0"/>
          <w:sz w:val="22"/>
        </w:rPr>
        <w:t>冻结 §2.3 参数表（确认 320/400、COLA 约束、窗类型）；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 w:val="0"/>
          <w:i w:val="0"/>
          <w:sz w:val="22"/>
        </w:rPr>
        <w:t>锁定 bit-exact 参考实现并生成 golden vectors；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 w:val="0"/>
          <w:i w:val="0"/>
          <w:sz w:val="22"/>
        </w:rPr>
        <w:t>冻结 §11.2 各场景验收阈值；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4. </w:t>
      </w:r>
      <w:r>
        <w:rPr>
          <w:rFonts w:ascii="Calibri" w:hAnsi="Calibri" w:eastAsia="微软雅黑" w:cs="Calibri"/>
          <w:b w:val="0"/>
          <w:i w:val="0"/>
          <w:sz w:val="22"/>
        </w:rPr>
        <w:t>Q15 STFT + INT16 RNN 定点链路仿真，验证 §8 精度假设；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5. </w:t>
      </w:r>
      <w:r>
        <w:rPr>
          <w:rFonts w:ascii="Calibri" w:hAnsi="Calibri" w:eastAsia="微软雅黑" w:cs="Calibri"/>
          <w:b w:val="0"/>
          <w:i w:val="0"/>
          <w:sz w:val="22"/>
        </w:rPr>
        <w:t>确定降噪模型主路线（GTCRN 优先 vs DCCRN 必选），驱动 §7.2 SRAM 档位决策。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分阶段交付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目标模型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交付</w:t>
            </w:r>
          </w:p>
        </w:tc>
        <w:tc>
          <w:tcPr>
            <w:tcW w:w="233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验收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Phase 1：AFE Engine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全部模型的 STFT/ISTFT/MFCC/重采样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AFE RTL + 仿真器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golden vectors bit-exact 全过；吞吐 ≥3.35M ops/s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Phase 2：唤醒全链路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Conv1D KWS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NN 执行单元 v1 + always-on 电源域方案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唤醒率达 §11.2 阈值；链路功耗 &lt;1mW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Phase 3：降噪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GTCRN（主）/ DCCRN（视 §7 结论）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RNN 微码 + Conv1D 联动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PESQ 达标；端到端 &lt;10ms</w:t>
            </w:r>
          </w:p>
        </w:tc>
      </w:tr>
      <w:tr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Phase 4：声纹 + 说话人日志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ECAPA-TDNN / LSTM SD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全功能</w:t>
            </w:r>
          </w:p>
        </w:tc>
        <w:tc>
          <w:tcPr>
            <w:tcW w:w="233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EER &lt; 阈值；DER &lt; 阈值</w:t>
            </w:r>
          </w:p>
        </w:tc>
      </w:tr>
      <w:tr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Phase 5：NPU 联合验证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SepFormer / ASR / TTS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AFE↔NPU 全链路 + 图切分工具</w:t>
            </w:r>
          </w:p>
        </w:tc>
        <w:tc>
          <w:tcPr>
            <w:tcW w:w="233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分离 SDR、ASR WER 达标；并发场景（降噪+ASR 同跑）演示</w:t>
            </w:r>
          </w:p>
        </w:tc>
      </w:tr>
    </w:tbl>
    <w:p>
      <w:pPr>
        <w:spacing w:before="0" w:after="160" w:line="240" w:lineRule="auto"/>
      </w:pP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8" w:color="E0C080"/>
              <w:left w:val="single" w:sz="8" w:color="E0C080"/>
              <w:bottom w:val="single" w:sz="8" w:color="E0C080"/>
              <w:right w:val="single" w:sz="8" w:color="E0C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312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color w:val="555555"/>
                <w:sz w:val="20"/>
              </w:rPr>
              <w:t>Phase 1 之所以是第一刀：需求覆盖 100% 场景、数学定义永不过时、bit-exact 验收无争议空间、且不依赖 Conv1D/RNN 引擎边界的谈判结果。</w:t>
            </w:r>
          </w:p>
        </w:tc>
      </w:tr>
    </w:tbl>
    <w:p>
      <w:pPr>
        <w:spacing w:before="0" w:after="12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15. 与 NPU 团队的协作要点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15.1 核心信息（对齐认知）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 w:val="0"/>
          <w:i w:val="0"/>
          <w:sz w:val="22"/>
        </w:rPr>
        <w:t xml:space="preserve">"我们要的是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Audio Core，不是 Audio DSP</w:t>
      </w:r>
      <w:r>
        <w:rPr>
          <w:rFonts w:ascii="Calibri" w:hAnsi="Calibri" w:eastAsia="微软雅黑" w:cs="Calibri"/>
          <w:b w:val="0"/>
          <w:i w:val="0"/>
          <w:sz w:val="22"/>
        </w:rPr>
        <w:t>"——不做传统信号链，只做 AI 推理路径；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AFE Engine 无争议</w:t>
      </w:r>
      <w:r>
        <w:rPr>
          <w:rFonts w:ascii="Calibri" w:hAnsi="Calibri" w:eastAsia="微软雅黑" w:cs="Calibri"/>
          <w:b w:val="0"/>
          <w:i w:val="0"/>
          <w:sz w:val="22"/>
        </w:rPr>
        <w:t>——所有模型必经、NPU 做不划算，先做它，不卡在引擎边界谈判上；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Conv1D/RNN 引擎边界用 Step 0 实测数据裁决</w:t>
      </w:r>
      <w:r>
        <w:rPr>
          <w:rFonts w:ascii="Calibri" w:hAnsi="Calibri" w:eastAsia="微软雅黑" w:cs="Calibri"/>
          <w:b w:val="0"/>
          <w:i w:val="0"/>
          <w:sz w:val="22"/>
        </w:rPr>
        <w:t>，不用直觉争论；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4.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Transformer 不碰</w:t>
      </w:r>
      <w:r>
        <w:rPr>
          <w:rFonts w:ascii="Calibri" w:hAnsi="Calibri" w:eastAsia="微软雅黑" w:cs="Calibri"/>
          <w:b w:val="0"/>
          <w:i w:val="0"/>
          <w:sz w:val="22"/>
        </w:rPr>
        <w:t>——NPU 强项；Audio Core 与 NPU 是互补而非竞争。</w:t>
      </w:r>
    </w:p>
    <w:p>
      <w:pPr>
        <w:spacing w:before="240" w:after="120" w:line="288" w:lineRule="auto"/>
      </w:pPr>
      <w:r>
        <w:rPr>
          <w:rFonts w:ascii="Calibri" w:hAnsi="Calibri" w:eastAsia="微软雅黑" w:cs="Calibri"/>
          <w:b/>
          <w:i w:val="0"/>
          <w:color w:val="2E5A88"/>
          <w:sz w:val="26"/>
        </w:rPr>
        <w:t>15.2 立 RTL 前必须冻结的接口（前版 4 条 + 新增 2 条）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1. </w:t>
      </w:r>
      <w:r>
        <w:rPr>
          <w:rFonts w:ascii="Calibri" w:hAnsi="Calibri" w:eastAsia="微软雅黑" w:cs="Calibri"/>
          <w:b w:val="0"/>
          <w:i w:val="0"/>
          <w:sz w:val="22"/>
        </w:rPr>
        <w:t>数据格式协议：每个引擎输入/输出的 Q15/INT8/FP16 定义；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2. </w:t>
      </w:r>
      <w:r>
        <w:rPr>
          <w:rFonts w:ascii="Calibri" w:hAnsi="Calibri" w:eastAsia="微软雅黑" w:cs="Calibri"/>
          <w:b w:val="0"/>
          <w:i w:val="0"/>
          <w:sz w:val="22"/>
        </w:rPr>
        <w:t>握手协议：ready-valid vs 帧中断；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3. </w:t>
      </w:r>
      <w:r>
        <w:rPr>
          <w:rFonts w:ascii="Calibri" w:hAnsi="Calibri" w:eastAsia="微软雅黑" w:cs="Calibri"/>
          <w:b w:val="0"/>
          <w:i w:val="0"/>
          <w:sz w:val="22"/>
        </w:rPr>
        <w:t>Buffer 规格：帧数、乒乓 vs 多 buffer；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4. </w:t>
      </w:r>
      <w:r>
        <w:rPr>
          <w:rFonts w:ascii="Calibri" w:hAnsi="Calibri" w:eastAsia="微软雅黑" w:cs="Calibri"/>
          <w:b w:val="0"/>
          <w:i w:val="0"/>
          <w:sz w:val="22"/>
        </w:rPr>
        <w:t>共享 SRAM：容量、bank 数、通道、AXI 接口；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5.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（新增）requant 归属</w:t>
      </w:r>
      <w:r>
        <w:rPr>
          <w:rFonts w:ascii="Calibri" w:hAnsi="Calibri" w:eastAsia="微软雅黑" w:cs="Calibri"/>
          <w:b w:val="0"/>
          <w:i w:val="0"/>
          <w:sz w:val="22"/>
        </w:rPr>
        <w:t>：Audio Core Q15 输出 → NPU INT8 输入的量化转换由哪一侧硬件完成；</w:t>
      </w:r>
    </w:p>
    <w:p>
      <w:pPr>
        <w:spacing w:before="0" w:after="60" w:line="324" w:lineRule="auto"/>
        <w:ind w:left="283" w:hanging="255"/>
      </w:pPr>
      <w:r>
        <w:rPr>
          <w:rFonts w:ascii="Calibri" w:hAnsi="Calibri" w:eastAsia="微软雅黑" w:cs="Calibri"/>
          <w:b/>
          <w:i w:val="0"/>
          <w:color w:val="2E5A88"/>
          <w:sz w:val="22"/>
        </w:rPr>
        <w:t xml:space="preserve">6. </w:t>
      </w:r>
      <w:r>
        <w:rPr>
          <w:rFonts w:ascii="Calibri" w:hAnsi="Calibri" w:eastAsia="微软雅黑" w:cs="Calibri"/>
          <w:b/>
          <w:i w:val="0"/>
          <w:color w:val="1F3A5F"/>
          <w:sz w:val="22"/>
        </w:rPr>
        <w:t>（新增）图切分工具 owner</w:t>
      </w:r>
      <w:r>
        <w:rPr>
          <w:rFonts w:ascii="Calibri" w:hAnsi="Calibri" w:eastAsia="微软雅黑" w:cs="Calibri"/>
          <w:b w:val="0"/>
          <w:i w:val="0"/>
          <w:sz w:val="22"/>
        </w:rPr>
        <w:t>：NPU 编译器扩展还是新建工具链，人力从哪出。</w:t>
      </w: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16. 风险清单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3137"/>
        <w:gridCol w:w="3137"/>
        <w:gridCol w:w="3137"/>
      </w:tblGrid>
      <w:tr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w="3118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缓解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未实测就立项，估算数字被挑战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高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Step 0 实测先行，报告中区分事实与★估计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模型换代使硬化引擎闲置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高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路线 D：只硬化数学不变的算子，NN 层可编程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DCCRN 权重带宽超出子系统预算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中高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§7.1 三条对策；模型路线与 SRAM 档位联动决策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软件栈人力低估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中高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立项时明确图切分/量化工具 owner；软件与 RTL 同步启动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电源域方案不落地 → 功耗收益不兑现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中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唤醒链/retention 方案纳入 SoC 架构评审，Phase 2 交付项</w:t>
            </w:r>
          </w:p>
        </w:tc>
      </w:tr>
      <w:tr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RNN 引擎边界谈判僵持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中</w:t>
            </w:r>
          </w:p>
        </w:tc>
        <w:tc>
          <w:tcPr>
            <w:tcW w:w="3118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AFE 先行拿到成果；边界问题用实测数据裁决</w:t>
            </w:r>
          </w:p>
        </w:tc>
      </w:tr>
      <w:tr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定点精度不达标返工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中</w:t>
            </w:r>
          </w:p>
        </w:tc>
        <w:tc>
          <w:tcPr>
            <w:tcW w:w="3118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算法团队 RTL 前完成定点链路仿真（§14 先行交付 4）</w:t>
            </w:r>
          </w:p>
        </w:tc>
      </w:tr>
    </w:tbl>
    <w:p>
      <w:pPr>
        <w:spacing w:before="0" w:after="160" w:line="240" w:lineRule="auto"/>
      </w:pPr>
    </w:p>
    <w:p>
      <w:pPr>
        <w:spacing w:before="360" w:after="160" w:line="288" w:lineRule="auto"/>
        <w:pBdr>
          <w:bottom w:val="single" w:sz="12" w:space="4" w:color="1F3A5F"/>
        </w:pBdr>
      </w:pPr>
      <w:r>
        <w:rPr>
          <w:rFonts w:ascii="Calibri" w:hAnsi="Calibri" w:eastAsia="微软雅黑" w:cs="Calibri"/>
          <w:b/>
          <w:i w:val="0"/>
          <w:color w:val="1F3A5F"/>
          <w:sz w:val="32"/>
        </w:rPr>
        <w:t>17. 结论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</w:tblPr>
      <w:tblGrid>
        <w:gridCol w:w="4706"/>
        <w:gridCol w:w="4706"/>
      </w:tblGrid>
      <w:tr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w="4677" w:type="dxa"/>
            <w:shd w:fill="1F3A5F" w:val="clear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要不要做 Audio Core？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要。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 xml:space="preserve"> 三条硬理由：always-on 功耗域鸿沟（最不可辩驳）、流式执行模型系统性错配、前端音质的 INT16 精度刚性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怎么做？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路线 D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：AFE 硬加速器（FFT/FIR/mel/LUT，数学永不过时）+ 可编程 NN 执行单元（兜底模型换代），拒绝全硬化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第一刀？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AFE Engine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：100% 场景覆盖、bit-exact 验收无争议、不依赖引擎边界谈判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最大技术账？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DCCRN 权重带宽（~1.2GB/s 若走 DRAM）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，而非 hidden state；决定 SRAM 档位与模型主路线</w:t>
            </w:r>
          </w:p>
        </w:tc>
      </w:tr>
      <w:tr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最大非技术风险？</w:t>
            </w:r>
          </w:p>
        </w:tc>
        <w:tc>
          <w:tcPr>
            <w:tcW w:w="4677" w:type="dxa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软件工具链人力低估 + 未实测就立项</w:t>
            </w:r>
          </w:p>
        </w:tc>
      </w:tr>
      <w:tr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下一步？</w:t>
            </w:r>
          </w:p>
        </w:tc>
        <w:tc>
          <w:tcPr>
            <w:tcW w:w="4677" w:type="dxa"/>
            <w:shd w:fill="F2F5F8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微软雅黑" w:cs="Calibri"/>
                <w:b/>
                <w:i w:val="0"/>
                <w:color w:val="1F3A5F"/>
                <w:sz w:val="18"/>
              </w:rPr>
              <w:t>Step 0 实测</w:t>
            </w:r>
            <w:r>
              <w:rPr>
                <w:rFonts w:ascii="Calibri" w:hAnsi="Calibri" w:eastAsia="微软雅黑" w:cs="Calibri"/>
                <w:b w:val="0"/>
                <w:i w:val="0"/>
                <w:sz w:val="18"/>
              </w:rPr>
              <w:t>（DCCRN/GTCRN/KWS 在现有 NPU 上跑，出利用率/延迟/功耗报告）+ 算法团队五项先行交付并行启动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336" w:lineRule="auto"/>
      </w:pPr>
      <w:r>
        <w:rPr>
          <w:rFonts w:ascii="Calibri" w:hAnsi="Calibri" w:eastAsia="微软雅黑" w:cs="Calibri"/>
          <w:b w:val="0"/>
          <w:i w:val="0"/>
          <w:sz w:val="22"/>
        </w:rPr>
        <w:t>*本报告整合《Audio Core 相关问题记录》（10 场景 / 36 模型）、前版《Audio Core 方案分析》及评审修订意见。所有 ★ 标注数字为估计值，须以 Step 0 实测替换后方可用于立项评审。*</w:t>
      </w:r>
    </w:p>
    <w:p>
      <w:pPr>
        <w:spacing w:before="360" w:after="0" w:line="288" w:lineRule="auto"/>
        <w:jc w:val="center"/>
      </w:pPr>
      <w:r>
        <w:rPr>
          <w:rFonts w:ascii="Calibri" w:hAnsi="Calibri" w:eastAsia="微软雅黑" w:cs="Calibri"/>
          <w:b w:val="0"/>
          <w:i/>
          <w:color w:val="555555"/>
          <w:sz w:val="20"/>
        </w:rPr>
        <w:t>— 报告完 —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