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B78D8" w14:textId="77777777" w:rsidR="00B01122" w:rsidRP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B01122">
        <w:rPr>
          <w:rFonts w:ascii="Times New Roman" w:hAnsi="Times New Roman" w:cs="Times New Roman"/>
          <w:b/>
          <w:sz w:val="32"/>
        </w:rPr>
        <w:t>Additional methods and results</w:t>
      </w:r>
    </w:p>
    <w:p w14:paraId="4F77A466" w14:textId="77777777" w:rsidR="00B01122" w:rsidRP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B01122">
        <w:rPr>
          <w:rFonts w:ascii="Times New Roman" w:hAnsi="Times New Roman" w:cs="Times New Roman"/>
          <w:b/>
          <w:sz w:val="28"/>
        </w:rPr>
        <w:t>A.1 Additional methods</w:t>
      </w:r>
    </w:p>
    <w:p w14:paraId="3BEAC428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87409F9" w14:textId="5F5F5E45" w:rsidR="00B01122" w:rsidRDefault="0061639D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463EC5">
        <w:rPr>
          <w:rFonts w:ascii="Times New Roman" w:hAnsi="Times New Roman" w:cs="Times New Roman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998B7" wp14:editId="07EB71C2">
                <wp:simplePos x="0" y="0"/>
                <wp:positionH relativeFrom="margin">
                  <wp:posOffset>-4098</wp:posOffset>
                </wp:positionH>
                <wp:positionV relativeFrom="paragraph">
                  <wp:posOffset>7347154</wp:posOffset>
                </wp:positionV>
                <wp:extent cx="6210935" cy="284671"/>
                <wp:effectExtent l="0" t="0" r="0" b="1270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5B0BC" w14:textId="3F504E22" w:rsidR="00B01122" w:rsidRDefault="00B01122" w:rsidP="00B01122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Figure A1. Complete list of game used in the experiment.</w:t>
                            </w:r>
                            <w:r w:rsidR="0061639D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Underlined payoffs indicate Nash equilibria.</w:t>
                            </w:r>
                          </w:p>
                          <w:p w14:paraId="7DC9FDED" w14:textId="77777777" w:rsidR="00B01122" w:rsidRPr="00961C7F" w:rsidRDefault="00B01122" w:rsidP="00B01122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06998B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3pt;margin-top:578.5pt;width:489.0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" filled="f" stroked="f" strokeweight=".5pt">
                <v:textbox>
                  <w:txbxContent>
                    <w:p w14:paraId="4335B0BC" w14:textId="3F504E22" w:rsidR="00B01122" w:rsidRDefault="00B01122" w:rsidP="00B01122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Figure A1. Complete list of game used in the experiment.</w:t>
                      </w:r>
                      <w:r w:rsidR="0061639D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Underlined payoffs indicate Nash equilibria.</w:t>
                      </w:r>
                    </w:p>
                    <w:p w14:paraId="7DC9FDED" w14:textId="77777777" w:rsidR="00B01122" w:rsidRPr="00961C7F" w:rsidRDefault="00B01122" w:rsidP="00B01122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122" w:rsidRPr="00565315">
        <w:rPr>
          <w:rFonts w:ascii="Times New Roman" w:hAnsi="Times New Roman" w:cs="Times New Roman"/>
          <w:b/>
          <w:noProof/>
          <w:sz w:val="28"/>
          <w:lang w:val="it-IT" w:eastAsia="it-IT"/>
        </w:rPr>
        <w:drawing>
          <wp:inline distT="0" distB="0" distL="0" distR="0" wp14:anchorId="4CCE71DC" wp14:editId="26F2EC8D">
            <wp:extent cx="6120130" cy="7140152"/>
            <wp:effectExtent l="0" t="0" r="0" b="3810"/>
            <wp:docPr id="3" name="Picture 3" descr="I:\exp_joshua_data\GAMES_RULES\Figures\games_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xp_joshua_data\GAMES_RULES\Figures\games_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6E52" w14:textId="00DDFDD4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232829F7" w14:textId="77777777" w:rsidR="00B01122" w:rsidRPr="00631196" w:rsidRDefault="00B01122" w:rsidP="00B01122">
      <w:pPr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1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Eye-tracking procedure </w:t>
      </w:r>
    </w:p>
    <w:p w14:paraId="56DEAAF7" w14:textId="77777777" w:rsidR="00B01122" w:rsidRPr="00E043BA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Participants a</w:t>
      </w:r>
      <w:r w:rsidRPr="00E043BA">
        <w:rPr>
          <w:rFonts w:ascii="Times New Roman" w:hAnsi="Times New Roman" w:cs="Times New Roman"/>
        </w:rPr>
        <w:t xml:space="preserve">re seated in a chair with a soft head restraint to ensure a viewing distance of 55 cm. from 1920 x </w:t>
      </w:r>
      <w:proofErr w:type="gramStart"/>
      <w:r w:rsidRPr="00E043BA">
        <w:rPr>
          <w:rFonts w:ascii="Times New Roman" w:hAnsi="Times New Roman" w:cs="Times New Roman"/>
        </w:rPr>
        <w:t>1080 resolution</w:t>
      </w:r>
      <w:proofErr w:type="gramEnd"/>
      <w:r>
        <w:rPr>
          <w:rFonts w:ascii="Times New Roman" w:hAnsi="Times New Roman" w:cs="Times New Roman"/>
        </w:rPr>
        <w:t xml:space="preserve"> monitor</w:t>
      </w:r>
      <w:r w:rsidRPr="00E043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Stimuli are presented through a</w:t>
      </w:r>
      <w:r w:rsidRPr="00E043BA">
        <w:rPr>
          <w:rFonts w:ascii="Times New Roman" w:hAnsi="Times New Roman" w:cs="Times New Roman"/>
        </w:rPr>
        <w:t xml:space="preserve"> custom-made program implemented using </w:t>
      </w:r>
      <w:proofErr w:type="spellStart"/>
      <w:r w:rsidRPr="00E043BA">
        <w:rPr>
          <w:rFonts w:ascii="Times New Roman" w:hAnsi="Times New Roman" w:cs="Times New Roman"/>
        </w:rPr>
        <w:t>Matlab</w:t>
      </w:r>
      <w:proofErr w:type="spellEnd"/>
      <w:r w:rsidRPr="00E043BA">
        <w:rPr>
          <w:rFonts w:ascii="Times New Roman" w:hAnsi="Times New Roman" w:cs="Times New Roman"/>
        </w:rPr>
        <w:t xml:space="preserve"> </w:t>
      </w:r>
      <w:proofErr w:type="spellStart"/>
      <w:r w:rsidRPr="00E043BA">
        <w:rPr>
          <w:rFonts w:ascii="Times New Roman" w:hAnsi="Times New Roman" w:cs="Times New Roman"/>
        </w:rPr>
        <w:t>Psychtoolbox</w:t>
      </w:r>
      <w:proofErr w:type="spellEnd"/>
      <w:r w:rsidRPr="00E043BA">
        <w:rPr>
          <w:rFonts w:ascii="Times New Roman" w:hAnsi="Times New Roman" w:cs="Times New Roman"/>
        </w:rPr>
        <w:t>. Eye movements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r w:rsidRPr="00E043BA">
        <w:rPr>
          <w:rFonts w:ascii="Times New Roman" w:hAnsi="Times New Roman" w:cs="Times New Roman"/>
        </w:rPr>
        <w:t xml:space="preserve"> monitored</w:t>
      </w:r>
      <w:proofErr w:type="gramEnd"/>
      <w:r w:rsidRPr="00E043BA">
        <w:rPr>
          <w:rFonts w:ascii="Times New Roman" w:hAnsi="Times New Roman" w:cs="Times New Roman"/>
        </w:rPr>
        <w:t xml:space="preserve"> and recorded using a tower mounted </w:t>
      </w:r>
      <w:proofErr w:type="spellStart"/>
      <w:r w:rsidRPr="00E043BA">
        <w:rPr>
          <w:rFonts w:ascii="Times New Roman" w:hAnsi="Times New Roman" w:cs="Times New Roman"/>
        </w:rPr>
        <w:t>Eyelink</w:t>
      </w:r>
      <w:proofErr w:type="spellEnd"/>
      <w:r w:rsidRPr="00E043BA">
        <w:rPr>
          <w:rFonts w:ascii="Times New Roman" w:hAnsi="Times New Roman" w:cs="Times New Roman"/>
        </w:rPr>
        <w:t xml:space="preserve"> 2000 system (SR. Research Ontario Canada) with a sampling rate of 2000 Hz. </w:t>
      </w:r>
    </w:p>
    <w:p w14:paraId="3751B573" w14:textId="66081959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  <w:r w:rsidRPr="00644F8B">
        <w:rPr>
          <w:rFonts w:ascii="Times New Roman" w:hAnsi="Times New Roman" w:cs="Times New Roman"/>
          <w:color w:val="000000" w:themeColor="text1"/>
        </w:rPr>
        <w:t xml:space="preserve">We use </w:t>
      </w:r>
      <w:proofErr w:type="gramStart"/>
      <w:r w:rsidRPr="00644F8B">
        <w:rPr>
          <w:rFonts w:ascii="Times New Roman" w:hAnsi="Times New Roman" w:cs="Times New Roman"/>
          <w:color w:val="000000" w:themeColor="text1"/>
        </w:rPr>
        <w:t>a 13-points</w:t>
      </w:r>
      <w:proofErr w:type="gramEnd"/>
      <w:r w:rsidR="004F0AE6">
        <w:rPr>
          <w:rFonts w:ascii="Times New Roman" w:hAnsi="Times New Roman" w:cs="Times New Roman"/>
          <w:color w:val="000000" w:themeColor="text1"/>
        </w:rPr>
        <w:t xml:space="preserve"> custom</w:t>
      </w:r>
      <w:r w:rsidRPr="00644F8B">
        <w:rPr>
          <w:rFonts w:ascii="Times New Roman" w:hAnsi="Times New Roman" w:cs="Times New Roman"/>
          <w:color w:val="000000" w:themeColor="text1"/>
        </w:rPr>
        <w:t xml:space="preserve"> calibration in which points are placed in correspondence of the eight payoffs, the four corners of the screen and the center</w:t>
      </w:r>
      <w:r w:rsidRPr="00E043BA">
        <w:rPr>
          <w:rFonts w:ascii="Times New Roman" w:hAnsi="Times New Roman" w:cs="Times New Roman"/>
        </w:rPr>
        <w:t>. After the calibr</w:t>
      </w:r>
      <w:r>
        <w:rPr>
          <w:rFonts w:ascii="Times New Roman" w:hAnsi="Times New Roman" w:cs="Times New Roman"/>
        </w:rPr>
        <w:t xml:space="preserve">ation phase, a validation phase </w:t>
      </w:r>
      <w:proofErr w:type="gramStart"/>
      <w:r>
        <w:rPr>
          <w:rFonts w:ascii="Times New Roman" w:hAnsi="Times New Roman" w:cs="Times New Roman"/>
        </w:rPr>
        <w:t>is run</w:t>
      </w:r>
      <w:proofErr w:type="gramEnd"/>
      <w:r>
        <w:rPr>
          <w:rFonts w:ascii="Times New Roman" w:hAnsi="Times New Roman" w:cs="Times New Roman"/>
        </w:rPr>
        <w:t xml:space="preserve"> </w:t>
      </w:r>
      <w:r w:rsidRPr="00E043B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ensure accuracy of the calibration</w:t>
      </w:r>
      <w:r w:rsidRPr="00E043BA">
        <w:rPr>
          <w:rFonts w:ascii="Times New Roman" w:hAnsi="Times New Roman" w:cs="Times New Roman"/>
        </w:rPr>
        <w:t xml:space="preserve">. The position of points in the validation phase </w:t>
      </w:r>
      <w:r>
        <w:rPr>
          <w:rFonts w:ascii="Times New Roman" w:hAnsi="Times New Roman" w:cs="Times New Roman"/>
        </w:rPr>
        <w:t>i</w:t>
      </w:r>
      <w:r w:rsidRPr="00E043BA">
        <w:rPr>
          <w:rFonts w:ascii="Times New Roman" w:hAnsi="Times New Roman" w:cs="Times New Roman"/>
        </w:rPr>
        <w:t xml:space="preserve">s identical to the one in the calibration phase. </w:t>
      </w:r>
      <w:r>
        <w:rPr>
          <w:rFonts w:ascii="Times New Roman" w:hAnsi="Times New Roman" w:cs="Times New Roman"/>
        </w:rPr>
        <w:t xml:space="preserve">Calibration and validation procedures are re-performed in case these are </w:t>
      </w:r>
      <w:r w:rsidRPr="00E043BA">
        <w:rPr>
          <w:rFonts w:ascii="Times New Roman" w:hAnsi="Times New Roman" w:cs="Times New Roman"/>
        </w:rPr>
        <w:t xml:space="preserve">unsuccessful. Before each trial, </w:t>
      </w:r>
      <w:r>
        <w:rPr>
          <w:rFonts w:ascii="Times New Roman" w:hAnsi="Times New Roman" w:cs="Times New Roman"/>
        </w:rPr>
        <w:t xml:space="preserve">we perform </w:t>
      </w:r>
      <w:r w:rsidRPr="00E043BA">
        <w:rPr>
          <w:rFonts w:ascii="Times New Roman" w:hAnsi="Times New Roman" w:cs="Times New Roman"/>
        </w:rPr>
        <w:t xml:space="preserve">a drift correction to </w:t>
      </w:r>
      <w:r>
        <w:rPr>
          <w:rFonts w:ascii="Times New Roman" w:hAnsi="Times New Roman" w:cs="Times New Roman"/>
        </w:rPr>
        <w:t>ensure</w:t>
      </w:r>
      <w:r w:rsidRPr="00E043BA">
        <w:rPr>
          <w:rFonts w:ascii="Times New Roman" w:hAnsi="Times New Roman" w:cs="Times New Roman"/>
        </w:rPr>
        <w:t xml:space="preserve"> that participants</w:t>
      </w:r>
      <w:r>
        <w:rPr>
          <w:rFonts w:ascii="Times New Roman" w:hAnsi="Times New Roman" w:cs="Times New Roman"/>
        </w:rPr>
        <w:t xml:space="preserve"> do</w:t>
      </w:r>
      <w:r w:rsidRPr="00E043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stare</w:t>
      </w:r>
      <w:r w:rsidRPr="00E043BA">
        <w:rPr>
          <w:rFonts w:ascii="Times New Roman" w:hAnsi="Times New Roman" w:cs="Times New Roman"/>
        </w:rPr>
        <w:t xml:space="preserve"> at the current fixation </w:t>
      </w:r>
      <w:r>
        <w:rPr>
          <w:rFonts w:ascii="Times New Roman" w:hAnsi="Times New Roman" w:cs="Times New Roman"/>
        </w:rPr>
        <w:t>point</w:t>
      </w:r>
      <w:r w:rsidRPr="00E043B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after 300 milliseconds of fixation in the correct location, stimuli </w:t>
      </w:r>
      <w:proofErr w:type="gramStart"/>
      <w:r>
        <w:rPr>
          <w:rFonts w:ascii="Times New Roman" w:hAnsi="Times New Roman" w:cs="Times New Roman"/>
        </w:rPr>
        <w:t>are displayed</w:t>
      </w:r>
      <w:proofErr w:type="gramEnd"/>
      <w:r w:rsidRPr="00E043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payoffs in the game matrix </w:t>
      </w:r>
      <w:proofErr w:type="gramStart"/>
      <w:r>
        <w:rPr>
          <w:rFonts w:ascii="Times New Roman" w:hAnsi="Times New Roman" w:cs="Times New Roman"/>
        </w:rPr>
        <w:t>are placed</w:t>
      </w:r>
      <w:proofErr w:type="gramEnd"/>
      <w:r>
        <w:rPr>
          <w:rFonts w:ascii="Times New Roman" w:hAnsi="Times New Roman" w:cs="Times New Roman"/>
        </w:rPr>
        <w:t xml:space="preserve"> </w:t>
      </w:r>
      <w:r w:rsidRPr="00E043BA">
        <w:rPr>
          <w:rFonts w:ascii="Times New Roman" w:hAnsi="Times New Roman" w:cs="Times New Roman"/>
        </w:rPr>
        <w:t xml:space="preserve">at an optimal distance between each other in to precisely distinguish </w:t>
      </w:r>
      <w:r>
        <w:rPr>
          <w:rFonts w:ascii="Times New Roman" w:hAnsi="Times New Roman" w:cs="Times New Roman"/>
        </w:rPr>
        <w:t>types of payoff transitions in the eye-tracking analysis.</w:t>
      </w:r>
    </w:p>
    <w:p w14:paraId="54AACFF2" w14:textId="77777777" w:rsidR="00B01122" w:rsidRDefault="00B01122" w:rsidP="00B0112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line with the gaze</w:t>
      </w:r>
      <w:r w:rsidRPr="00E043BA">
        <w:rPr>
          <w:rFonts w:ascii="Times New Roman" w:hAnsi="Times New Roman" w:cs="Times New Roman"/>
        </w:rPr>
        <w:t xml:space="preserve"> analysis performed by </w:t>
      </w:r>
      <w:proofErr w:type="spellStart"/>
      <w:r w:rsidRPr="00E043BA">
        <w:rPr>
          <w:rFonts w:ascii="Times New Roman" w:hAnsi="Times New Roman" w:cs="Times New Roman"/>
        </w:rPr>
        <w:t>Polonio</w:t>
      </w:r>
      <w:proofErr w:type="spellEnd"/>
      <w:r w:rsidRPr="00E043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 al. (2015), we define</w:t>
      </w:r>
      <w:r w:rsidRPr="00E043BA">
        <w:rPr>
          <w:rFonts w:ascii="Times New Roman" w:hAnsi="Times New Roman" w:cs="Times New Roman"/>
        </w:rPr>
        <w:t xml:space="preserve"> eight regions of interest (ROIs), centered on the matrix payoffs.</w:t>
      </w:r>
      <w:r w:rsidRPr="0078381C">
        <w:rPr>
          <w:rFonts w:ascii="Times New Roman" w:hAnsi="Times New Roman" w:cs="Times New Roman"/>
        </w:rPr>
        <w:t xml:space="preserve"> </w:t>
      </w:r>
      <w:r w:rsidRPr="000A02B9">
        <w:rPr>
          <w:rFonts w:ascii="Times New Roman" w:hAnsi="Times New Roman" w:cs="Times New Roman"/>
        </w:rPr>
        <w:t xml:space="preserve">ROIs have a circular shape with a size of 36000 pixels. The ROIs cover only 23% of the matrix and not overlap. Fixations outside the eight ROIs </w:t>
      </w:r>
      <w:proofErr w:type="gramStart"/>
      <w:r w:rsidRPr="000A02B9">
        <w:rPr>
          <w:rFonts w:ascii="Times New Roman" w:hAnsi="Times New Roman" w:cs="Times New Roman"/>
        </w:rPr>
        <w:t>are discarded</w:t>
      </w:r>
      <w:proofErr w:type="gramEnd"/>
      <w:r w:rsidRPr="000A02B9">
        <w:rPr>
          <w:rFonts w:ascii="Times New Roman" w:hAnsi="Times New Roman" w:cs="Times New Roman"/>
        </w:rPr>
        <w:t>. However, although the majority of the screen space is not included in any of the ROIs, most of the fixations (</w:t>
      </w:r>
      <w:r w:rsidRPr="000A02B9">
        <w:rPr>
          <w:rFonts w:ascii="Times New Roman" w:hAnsi="Times New Roman" w:cs="Times New Roman"/>
          <w:color w:val="000000" w:themeColor="text1"/>
        </w:rPr>
        <w:t>83</w:t>
      </w:r>
      <w:r w:rsidRPr="000A02B9">
        <w:rPr>
          <w:rFonts w:ascii="Times New Roman" w:hAnsi="Times New Roman" w:cs="Times New Roman"/>
        </w:rPr>
        <w:t>%) fall inside the ROIs.</w:t>
      </w:r>
    </w:p>
    <w:p w14:paraId="37F86895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4FD0E4A9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1BE0FAA4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20FC37DA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06F76A9C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5CC18FED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08BB6C37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193329CA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5AD6D983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21842CF4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294BCB73" w14:textId="084898D0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B01122">
        <w:rPr>
          <w:rFonts w:ascii="Times New Roman" w:hAnsi="Times New Roman" w:cs="Times New Roman"/>
          <w:b/>
          <w:sz w:val="28"/>
        </w:rPr>
        <w:lastRenderedPageBreak/>
        <w:t>A.2 Additional results</w:t>
      </w:r>
    </w:p>
    <w:p w14:paraId="0613572E" w14:textId="77777777" w:rsidR="0042107E" w:rsidRP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2123"/>
        <w:gridCol w:w="2225"/>
        <w:gridCol w:w="1429"/>
      </w:tblGrid>
      <w:tr w:rsidR="00B01122" w14:paraId="652BA510" w14:textId="77777777" w:rsidTr="000272E9">
        <w:trPr>
          <w:jc w:val="center"/>
        </w:trPr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8BA17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Proportion of transitions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F0DA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FFB5A2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7EAE9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Intra-cell</w:t>
            </w:r>
          </w:p>
        </w:tc>
      </w:tr>
      <w:tr w:rsidR="00B01122" w14:paraId="7B20410A" w14:textId="77777777" w:rsidTr="000272E9">
        <w:trPr>
          <w:trHeight w:val="70"/>
          <w:jc w:val="center"/>
        </w:trPr>
        <w:tc>
          <w:tcPr>
            <w:tcW w:w="2001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6684E66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3 (L2 group)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A9474FF" w14:textId="7C458528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="00CD193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C594197" w14:textId="4278C4AC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CD1935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7360782" w14:textId="28111957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0.</w:t>
            </w:r>
            <w:r w:rsidR="00A15F0F">
              <w:rPr>
                <w:rFonts w:ascii="Times New Roman" w:hAnsi="Times New Roman" w:cs="Times New Roman"/>
              </w:rPr>
              <w:t>22</w:t>
            </w:r>
          </w:p>
          <w:p w14:paraId="6ECAF545" w14:textId="02CC109F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</w:t>
            </w:r>
            <w:r w:rsidR="00A15F0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B303965" w14:textId="132F26D7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15F0F">
              <w:rPr>
                <w:rFonts w:ascii="Times New Roman" w:hAnsi="Times New Roman" w:cs="Times New Roman"/>
              </w:rPr>
              <w:t>02</w:t>
            </w:r>
          </w:p>
          <w:p w14:paraId="0416D619" w14:textId="60B98028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1122" w14:paraId="22444265" w14:textId="77777777" w:rsidTr="000272E9">
        <w:trPr>
          <w:trHeight w:val="256"/>
          <w:jc w:val="center"/>
        </w:trPr>
        <w:tc>
          <w:tcPr>
            <w:tcW w:w="200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F6C132C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 group (Phase 1)</w:t>
            </w:r>
          </w:p>
        </w:tc>
        <w:tc>
          <w:tcPr>
            <w:tcW w:w="11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0284040" w14:textId="49A0C33D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D1935">
              <w:rPr>
                <w:rFonts w:ascii="Times New Roman" w:hAnsi="Times New Roman" w:cs="Times New Roman"/>
              </w:rPr>
              <w:t>53</w:t>
            </w:r>
            <w:r>
              <w:rPr>
                <w:rFonts w:ascii="Times New Roman" w:hAnsi="Times New Roman" w:cs="Times New Roman"/>
              </w:rPr>
              <w:t xml:space="preserve">*** </w:t>
            </w:r>
          </w:p>
          <w:p w14:paraId="733592BE" w14:textId="31027D4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CD1935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94B6567" w14:textId="2E2E282C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-1.5</w:t>
            </w:r>
            <w:r w:rsidR="00A15F0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***</w:t>
            </w:r>
          </w:p>
          <w:p w14:paraId="0C7E0D4B" w14:textId="7E470DAC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</w:t>
            </w:r>
            <w:r w:rsidR="00A15F0F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AD0A6CC" w14:textId="1D52D79E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</w:t>
            </w:r>
            <w:r w:rsidR="00A15F0F">
              <w:rPr>
                <w:rFonts w:ascii="Times New Roman" w:hAnsi="Times New Roman" w:cs="Times New Roman"/>
              </w:rPr>
              <w:t>7***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19BD4ED" w14:textId="25FE06AD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1122" w14:paraId="2E37FDC6" w14:textId="77777777" w:rsidTr="000272E9">
        <w:trPr>
          <w:trHeight w:val="80"/>
          <w:jc w:val="center"/>
        </w:trPr>
        <w:tc>
          <w:tcPr>
            <w:tcW w:w="200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FB3DC4F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Cooperative group (Phase 1)</w:t>
            </w:r>
          </w:p>
        </w:tc>
        <w:tc>
          <w:tcPr>
            <w:tcW w:w="11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2177E58" w14:textId="3A6C8454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</w:t>
            </w:r>
            <w:r w:rsidR="00A15F0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** </w:t>
            </w:r>
          </w:p>
          <w:p w14:paraId="7A56BFEB" w14:textId="305842FC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D0DA549" w14:textId="3BF78DB4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A15F0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6**</w:t>
            </w:r>
            <w:r w:rsidR="00A15F0F">
              <w:rPr>
                <w:rFonts w:ascii="Times New Roman" w:hAnsi="Times New Roman" w:cs="Times New Roman"/>
              </w:rPr>
              <w:t>*</w:t>
            </w:r>
          </w:p>
          <w:p w14:paraId="3F8AD8BB" w14:textId="6DF6FDDC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</w:t>
            </w:r>
            <w:r w:rsidR="00A15F0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CA95779" w14:textId="77341D7B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A15F0F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***</w:t>
            </w:r>
          </w:p>
          <w:p w14:paraId="178D991F" w14:textId="53BA773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1122" w14:paraId="1A78293A" w14:textId="77777777" w:rsidTr="000272E9">
        <w:trPr>
          <w:trHeight w:val="164"/>
          <w:jc w:val="center"/>
        </w:trPr>
        <w:tc>
          <w:tcPr>
            <w:tcW w:w="200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50F61A8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3 x L1 group</w:t>
            </w:r>
          </w:p>
        </w:tc>
        <w:tc>
          <w:tcPr>
            <w:tcW w:w="11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A2243DF" w14:textId="12FBE587" w:rsidR="00B01122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-0.80*</w:t>
            </w:r>
            <w:r w:rsidR="00B01122">
              <w:rPr>
                <w:rFonts w:ascii="Times New Roman" w:hAnsi="Times New Roman" w:cs="Times New Roman"/>
              </w:rPr>
              <w:t xml:space="preserve"> </w:t>
            </w:r>
          </w:p>
          <w:p w14:paraId="7F9293AE" w14:textId="2953F373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38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53879F7" w14:textId="5A9A208A" w:rsidR="00B01122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0112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85*</w:t>
            </w:r>
            <w:r w:rsidR="00B01122">
              <w:rPr>
                <w:rFonts w:ascii="Times New Roman" w:hAnsi="Times New Roman" w:cs="Times New Roman"/>
              </w:rPr>
              <w:t xml:space="preserve"> </w:t>
            </w:r>
          </w:p>
          <w:p w14:paraId="52ABC708" w14:textId="7B9CEE2D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</w:t>
            </w:r>
            <w:r w:rsidR="00A15F0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2FF50A1" w14:textId="43B8B181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15F0F">
              <w:rPr>
                <w:rFonts w:ascii="Times New Roman" w:hAnsi="Times New Roman" w:cs="Times New Roman"/>
              </w:rPr>
              <w:t>22</w:t>
            </w:r>
          </w:p>
          <w:p w14:paraId="37C4F858" w14:textId="520EDD8E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1122" w14:paraId="2E028DAB" w14:textId="77777777" w:rsidTr="000272E9">
        <w:trPr>
          <w:trHeight w:val="80"/>
          <w:jc w:val="center"/>
        </w:trPr>
        <w:tc>
          <w:tcPr>
            <w:tcW w:w="200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D26712" w14:textId="77777777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3 x Cooperative group</w:t>
            </w:r>
          </w:p>
        </w:tc>
        <w:tc>
          <w:tcPr>
            <w:tcW w:w="11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8C8DE94" w14:textId="1556F693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15F0F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D0FA0B8" w14:textId="212FD4AA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B957B3A" w14:textId="091BFFB6" w:rsidR="00B01122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01122" w:rsidRPr="00EC326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09</w:t>
            </w:r>
          </w:p>
          <w:p w14:paraId="20A52562" w14:textId="7367090E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A97D4C0" w14:textId="5099D0A4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A15F0F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DC9B3C6" w14:textId="0DDB9C2D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1122" w14:paraId="50D2FD8B" w14:textId="77777777" w:rsidTr="000272E9">
        <w:trPr>
          <w:trHeight w:val="80"/>
          <w:jc w:val="center"/>
        </w:trPr>
        <w:tc>
          <w:tcPr>
            <w:tcW w:w="2001" w:type="pct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3301B1B0" w14:textId="77777777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102" w:type="pct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630A7B3C" w14:textId="6D0C3B0F" w:rsidR="00B01122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01122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426A5E2" w14:textId="5D0AFBA9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</w:t>
            </w:r>
            <w:r w:rsidR="00A15F0F"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pct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79B696F4" w14:textId="1DF57A34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15F0F"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*</w:t>
            </w:r>
            <w:r w:rsidR="00A15F0F">
              <w:rPr>
                <w:rFonts w:ascii="Times New Roman" w:hAnsi="Times New Roman" w:cs="Times New Roman"/>
              </w:rPr>
              <w:t>**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CA1642" w14:textId="47200901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742" w:type="pct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1FC4D97D" w14:textId="3AD5A240" w:rsidR="00B01122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A15F0F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5DD85F75" w14:textId="0BE10ABC" w:rsidR="00B01122" w:rsidRPr="00EC3261" w:rsidRDefault="00B01122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</w:t>
            </w:r>
            <w:r w:rsidR="00A15F0F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15F0F" w14:paraId="23E03234" w14:textId="77777777" w:rsidTr="000272E9">
        <w:trPr>
          <w:trHeight w:val="70"/>
          <w:jc w:val="center"/>
        </w:trPr>
        <w:tc>
          <w:tcPr>
            <w:tcW w:w="20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55A8DE" w14:textId="77777777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N. obs.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3C31A6" w14:textId="10DDD7FB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49A7CF" w14:textId="6CE1598A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7AFCD" w14:textId="4FC864FE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</w:tr>
      <w:tr w:rsidR="00A15F0F" w14:paraId="6EA37DBC" w14:textId="77777777" w:rsidTr="0042107E">
        <w:trPr>
          <w:trHeight w:val="74"/>
          <w:jc w:val="center"/>
        </w:trPr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2A97D" w14:textId="77777777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N. independent obs.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5D0DE1" w14:textId="63B75E3F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A591D" w14:textId="3563F34E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69886C" w14:textId="3C881AF1" w:rsidR="00A15F0F" w:rsidRPr="00EC3261" w:rsidRDefault="00A15F0F" w:rsidP="0042107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</w:tr>
    </w:tbl>
    <w:p w14:paraId="111B81B9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463EC5">
        <w:rPr>
          <w:rFonts w:ascii="Times New Roman" w:hAnsi="Times New Roman" w:cs="Times New Roman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57A64" wp14:editId="2E4781BA">
                <wp:simplePos x="0" y="0"/>
                <wp:positionH relativeFrom="margin">
                  <wp:posOffset>0</wp:posOffset>
                </wp:positionH>
                <wp:positionV relativeFrom="paragraph">
                  <wp:posOffset>25436</wp:posOffset>
                </wp:positionV>
                <wp:extent cx="6210935" cy="1371600"/>
                <wp:effectExtent l="0" t="0" r="0" b="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5628" w14:textId="4CFEE333" w:rsidR="00B01122" w:rsidRDefault="00B01122" w:rsidP="00B01122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  <w:r w:rsidRPr="00961C7F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A</w:t>
                            </w:r>
                            <w:r w:rsidR="0042107E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.</w:t>
                            </w:r>
                            <w:r w:rsidRPr="00961C7F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Random effects linear regressions with errors clustered by subject. </w:t>
                            </w:r>
                            <w:r w:rsidR="00411731" w:rsidRPr="00411731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Standard errors are robust</w:t>
                            </w:r>
                            <w:r w:rsidR="00411731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Proportion of own, other and intra-cell transitions are the independent variables, and phase, group and their interactions are the independent variables. Baseline: L2 group in Phase 1. </w:t>
                            </w:r>
                            <w:r w:rsidR="00934598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We report beta coefficients and r</w:t>
                            </w:r>
                            <w:r w:rsidR="00CD1935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obust 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tandard errors </w:t>
                            </w:r>
                            <w:r w:rsidR="00934598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in parentheses</w:t>
                            </w:r>
                            <w:r w:rsidR="00934598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. 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*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p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 </w:t>
                            </w:r>
                            <w:r w:rsidR="00730D24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&lt; 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.05; **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p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 </w:t>
                            </w:r>
                            <w:r w:rsidR="00730D24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&lt; 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.01; ***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p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 </w:t>
                            </w:r>
                            <w:r w:rsidR="00730D24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&lt; </w:t>
                            </w:r>
                            <w:r w:rsidRPr="00F95A8D">
                              <w:rPr>
                                <w:rFonts w:ascii="Times New Roman" w:hAnsi="Times New Roman" w:cs="Times New Roman"/>
                                <w:i/>
                                <w:color w:val="222222"/>
                                <w:spacing w:val="3"/>
                                <w:szCs w:val="26"/>
                                <w:shd w:val="clear" w:color="auto" w:fill="FFFFFF"/>
                              </w:rPr>
                              <w:t>.001.</w:t>
                            </w:r>
                          </w:p>
                          <w:p w14:paraId="5E6A2056" w14:textId="77777777" w:rsidR="00B01122" w:rsidRPr="00961C7F" w:rsidRDefault="00B01122" w:rsidP="00B01122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57A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pt;width:489.0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" filled="f" stroked="f" strokeweight=".5pt">
                <v:textbox>
                  <w:txbxContent>
                    <w:p w14:paraId="41045628" w14:textId="4CFEE333" w:rsidR="00B01122" w:rsidRDefault="00B01122" w:rsidP="00B01122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  <w:r w:rsidRPr="00961C7F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Table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A</w:t>
                      </w:r>
                      <w:r w:rsidR="0042107E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.</w:t>
                      </w:r>
                      <w:r w:rsidRPr="00961C7F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Random effects linear regressions with errors clustered by subject. </w:t>
                      </w:r>
                      <w:r w:rsidR="00411731" w:rsidRPr="00411731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Standard errors are robust</w:t>
                      </w:r>
                      <w:r w:rsidR="00411731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Proportion of own, other and intra-cell transitions are the independent variables, and phase, group and their interactions are the independent variables. Baseline: L2 group in Phase 1. </w:t>
                      </w:r>
                      <w:r w:rsidR="00934598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We report beta coefficients and r</w:t>
                      </w:r>
                      <w:r w:rsidR="00CD1935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obust s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tandard errors </w:t>
                      </w:r>
                      <w:r w:rsidR="00934598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in parentheses</w:t>
                      </w:r>
                      <w:r w:rsidR="00934598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. 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*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p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 </w:t>
                      </w:r>
                      <w:r w:rsidR="00730D24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&lt; 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.05; **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p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 </w:t>
                      </w:r>
                      <w:r w:rsidR="00730D24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&lt; 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.01; ***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p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 </w:t>
                      </w:r>
                      <w:r w:rsidR="00730D24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&lt; </w:t>
                      </w:r>
                      <w:r w:rsidRPr="00F95A8D">
                        <w:rPr>
                          <w:rFonts w:ascii="Times New Roman" w:hAnsi="Times New Roman" w:cs="Times New Roman"/>
                          <w:i/>
                          <w:color w:val="222222"/>
                          <w:spacing w:val="3"/>
                          <w:szCs w:val="26"/>
                          <w:shd w:val="clear" w:color="auto" w:fill="FFFFFF"/>
                        </w:rPr>
                        <w:t>.001.</w:t>
                      </w:r>
                    </w:p>
                    <w:p w14:paraId="5E6A2056" w14:textId="77777777" w:rsidR="00B01122" w:rsidRPr="00961C7F" w:rsidRDefault="00B01122" w:rsidP="00B01122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C4363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3C21B1B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32DF7EB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641B07AD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7C0266D0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032F3A25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45D6453A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482AAD38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28442472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593700DB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2E28AA6D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691EDB68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5FD40D61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651231F4" w14:textId="77777777" w:rsidR="0042107E" w:rsidRDefault="0042107E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921"/>
        <w:gridCol w:w="1572"/>
        <w:gridCol w:w="921"/>
        <w:gridCol w:w="821"/>
        <w:gridCol w:w="921"/>
        <w:gridCol w:w="821"/>
      </w:tblGrid>
      <w:tr w:rsidR="00B01122" w:rsidRPr="007F19DE" w14:paraId="4E3F2240" w14:textId="77777777" w:rsidTr="00411731">
        <w:trPr>
          <w:trHeight w:val="416"/>
          <w:jc w:val="center"/>
        </w:trPr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E130F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2018E">
              <w:rPr>
                <w:rFonts w:ascii="Times New Roman" w:hAnsi="Times New Roman" w:cs="Times New Roman"/>
              </w:rPr>
              <w:t>Prop. equilibrium responses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E1484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605A3" w14:textId="7AA63AE7" w:rsidR="00B01122" w:rsidRPr="00797BEC" w:rsidRDefault="00411731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Robust </w:t>
            </w:r>
            <w:r w:rsidR="00B01122" w:rsidRPr="00797BEC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31775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7A3CB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376BD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95 % CI</w:t>
            </w:r>
          </w:p>
        </w:tc>
      </w:tr>
      <w:tr w:rsidR="00B01122" w:rsidRPr="007F19DE" w14:paraId="2614ECD6" w14:textId="77777777" w:rsidTr="00934598">
        <w:trPr>
          <w:trHeight w:val="64"/>
          <w:jc w:val="center"/>
        </w:trPr>
        <w:tc>
          <w:tcPr>
            <w:tcW w:w="1898" w:type="pct"/>
            <w:tcBorders>
              <w:top w:val="single" w:sz="4" w:space="0" w:color="auto"/>
            </w:tcBorders>
            <w:vAlign w:val="center"/>
          </w:tcPr>
          <w:p w14:paraId="6711D92C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DSS</w:t>
            </w: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32C56AB7" w14:textId="77777777" w:rsidR="00B01122" w:rsidRPr="00797BEC" w:rsidRDefault="00B01122" w:rsidP="0093459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4" w:space="0" w:color="auto"/>
            </w:tcBorders>
            <w:vAlign w:val="center"/>
          </w:tcPr>
          <w:p w14:paraId="5A9BC060" w14:textId="77777777" w:rsidR="00B01122" w:rsidRPr="00797BEC" w:rsidRDefault="00B01122" w:rsidP="0093459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2430112C" w14:textId="77777777" w:rsidR="00B01122" w:rsidRPr="00797BEC" w:rsidRDefault="00B01122" w:rsidP="0093459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630F86D8" w14:textId="77777777" w:rsidR="00B01122" w:rsidRPr="00797BEC" w:rsidRDefault="00B01122" w:rsidP="0093459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65B4FFB5" w14:textId="77777777" w:rsidR="00B01122" w:rsidRPr="00797BEC" w:rsidRDefault="00B01122" w:rsidP="0093459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6BC2AA87" w14:textId="77777777" w:rsidR="00B01122" w:rsidRPr="00797BEC" w:rsidRDefault="00B01122" w:rsidP="0093459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1122" w:rsidRPr="007F19DE" w14:paraId="6B599B65" w14:textId="77777777" w:rsidTr="00411731">
        <w:trPr>
          <w:trHeight w:val="77"/>
          <w:jc w:val="center"/>
        </w:trPr>
        <w:tc>
          <w:tcPr>
            <w:tcW w:w="1898" w:type="pct"/>
            <w:tcBorders>
              <w:bottom w:val="single" w:sz="4" w:space="0" w:color="auto"/>
            </w:tcBorders>
            <w:vAlign w:val="center"/>
          </w:tcPr>
          <w:p w14:paraId="0BCEA7E2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L2 distance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120B5049" w14:textId="7C1F40CD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-0.</w:t>
            </w:r>
            <w:r w:rsidR="0041173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vAlign w:val="center"/>
          </w:tcPr>
          <w:p w14:paraId="5713C96C" w14:textId="78FF152F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9A0CD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2D232A53" w14:textId="65E452E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-</w:t>
            </w:r>
            <w:r w:rsidR="009A0CD6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391B6FD2" w14:textId="4AF9866F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.</w:t>
            </w:r>
            <w:r w:rsidR="009A0CD6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6C9D9192" w14:textId="664B6772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-0.</w:t>
            </w:r>
            <w:r w:rsidR="009A0CD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73E67669" w14:textId="3FD3F190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0.</w:t>
            </w:r>
            <w:r w:rsidR="009A0CD6">
              <w:rPr>
                <w:rFonts w:ascii="Times New Roman" w:hAnsi="Times New Roman" w:cs="Times New Roman"/>
              </w:rPr>
              <w:t>13</w:t>
            </w:r>
          </w:p>
        </w:tc>
      </w:tr>
      <w:tr w:rsidR="00B01122" w:rsidRPr="007F19DE" w14:paraId="085CA6BE" w14:textId="77777777" w:rsidTr="00411731">
        <w:trPr>
          <w:trHeight w:val="77"/>
          <w:jc w:val="center"/>
        </w:trPr>
        <w:tc>
          <w:tcPr>
            <w:tcW w:w="1898" w:type="pct"/>
            <w:tcBorders>
              <w:top w:val="single" w:sz="4" w:space="0" w:color="auto"/>
            </w:tcBorders>
            <w:vAlign w:val="center"/>
          </w:tcPr>
          <w:p w14:paraId="67AB5844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DSO</w:t>
            </w: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33661C2B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4" w:space="0" w:color="auto"/>
            </w:tcBorders>
            <w:vAlign w:val="center"/>
          </w:tcPr>
          <w:p w14:paraId="6F5373F0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6F93A19D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0DAC05BD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1B64E753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090B0F75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122" w:rsidRPr="007F19DE" w14:paraId="299D2AB9" w14:textId="77777777" w:rsidTr="00411731">
        <w:trPr>
          <w:trHeight w:val="359"/>
          <w:jc w:val="center"/>
        </w:trPr>
        <w:tc>
          <w:tcPr>
            <w:tcW w:w="1898" w:type="pct"/>
            <w:tcBorders>
              <w:bottom w:val="single" w:sz="4" w:space="0" w:color="auto"/>
            </w:tcBorders>
            <w:vAlign w:val="center"/>
          </w:tcPr>
          <w:p w14:paraId="65757314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L2 distance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65CCBEF9" w14:textId="7A43418F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  <w:r w:rsidR="009A0C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vAlign w:val="center"/>
          </w:tcPr>
          <w:p w14:paraId="7AC74832" w14:textId="35B3FFF0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  <w:r w:rsidR="009A0C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4A299C07" w14:textId="05529CA1" w:rsidR="00B01122" w:rsidRPr="00797BEC" w:rsidRDefault="009A0CD6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4.74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395387BE" w14:textId="0F1A657E" w:rsidR="00B01122" w:rsidRPr="00797BEC" w:rsidRDefault="009A0CD6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548B5DA3" w14:textId="5C39716A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0.</w:t>
            </w:r>
            <w:r w:rsidR="009A0CD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01941959" w14:textId="03A0C58F" w:rsidR="00B01122" w:rsidRPr="00797BEC" w:rsidRDefault="009A0CD6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0112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B01122" w:rsidRPr="007F19DE" w14:paraId="189DB2DC" w14:textId="77777777" w:rsidTr="00411731">
        <w:trPr>
          <w:trHeight w:val="359"/>
          <w:jc w:val="center"/>
        </w:trPr>
        <w:tc>
          <w:tcPr>
            <w:tcW w:w="1898" w:type="pct"/>
            <w:tcBorders>
              <w:top w:val="single" w:sz="4" w:space="0" w:color="auto"/>
            </w:tcBorders>
            <w:vAlign w:val="center"/>
          </w:tcPr>
          <w:p w14:paraId="0D7CC850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</w:t>
            </w: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071D6086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4" w:space="0" w:color="auto"/>
            </w:tcBorders>
            <w:vAlign w:val="center"/>
          </w:tcPr>
          <w:p w14:paraId="0D0C9A09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377E0095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77E923E3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4612B633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56E48A62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122" w:rsidRPr="007F19DE" w14:paraId="1557365F" w14:textId="77777777" w:rsidTr="00411731">
        <w:trPr>
          <w:trHeight w:val="359"/>
          <w:jc w:val="center"/>
        </w:trPr>
        <w:tc>
          <w:tcPr>
            <w:tcW w:w="1898" w:type="pct"/>
            <w:tcBorders>
              <w:bottom w:val="single" w:sz="4" w:space="0" w:color="auto"/>
            </w:tcBorders>
            <w:vAlign w:val="center"/>
          </w:tcPr>
          <w:p w14:paraId="74E372EB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L2 distance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54BC88C5" w14:textId="0F0BDAA4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9A0C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vAlign w:val="center"/>
          </w:tcPr>
          <w:p w14:paraId="5FD7E0E1" w14:textId="377AB33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0.</w:t>
            </w:r>
            <w:r w:rsidR="009A0CD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77DB067B" w14:textId="4341EC8B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9A0CD6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2894885B" w14:textId="029B88C4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.</w:t>
            </w:r>
            <w:r w:rsidR="009A0CD6"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653FE5A5" w14:textId="4587F5D4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797BE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9A0CD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5F59DBEF" w14:textId="5F266752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9A0C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01122" w:rsidRPr="007F19DE" w14:paraId="413CCD04" w14:textId="77777777" w:rsidTr="00411731">
        <w:trPr>
          <w:trHeight w:val="359"/>
          <w:jc w:val="center"/>
        </w:trPr>
        <w:tc>
          <w:tcPr>
            <w:tcW w:w="1898" w:type="pct"/>
            <w:tcBorders>
              <w:top w:val="single" w:sz="4" w:space="0" w:color="auto"/>
            </w:tcBorders>
            <w:vAlign w:val="center"/>
          </w:tcPr>
          <w:p w14:paraId="4DCD861F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GOC</w:t>
            </w: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609F2229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4" w:space="0" w:color="auto"/>
            </w:tcBorders>
            <w:vAlign w:val="center"/>
          </w:tcPr>
          <w:p w14:paraId="53EE62FF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7B58C43F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176DAF82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center"/>
          </w:tcPr>
          <w:p w14:paraId="65F2C333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2D37657A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122" w:rsidRPr="007F19DE" w14:paraId="67373C86" w14:textId="77777777" w:rsidTr="00411731">
        <w:trPr>
          <w:trHeight w:val="359"/>
          <w:jc w:val="center"/>
        </w:trPr>
        <w:tc>
          <w:tcPr>
            <w:tcW w:w="1898" w:type="pct"/>
            <w:tcBorders>
              <w:bottom w:val="single" w:sz="4" w:space="0" w:color="auto"/>
            </w:tcBorders>
            <w:vAlign w:val="center"/>
          </w:tcPr>
          <w:p w14:paraId="5491E82C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L2 distance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7C84B207" w14:textId="1879535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9A0CD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vAlign w:val="center"/>
          </w:tcPr>
          <w:p w14:paraId="09AEB2C7" w14:textId="7FFD3D63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0.</w:t>
            </w:r>
            <w:r w:rsidR="009A0CD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0E0D3611" w14:textId="0BFA5B89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CD6">
              <w:rPr>
                <w:rFonts w:ascii="Times New Roman" w:hAnsi="Times New Roman" w:cs="Times New Roman"/>
              </w:rPr>
              <w:t>2.01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2BDFDF60" w14:textId="06C50366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.</w:t>
            </w:r>
            <w:r w:rsidR="009A0CD6">
              <w:rPr>
                <w:rFonts w:ascii="Times New Roman" w:hAnsi="Times New Roman" w:cs="Times New Roman"/>
              </w:rPr>
              <w:t>060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46893E5E" w14:textId="6FC0E202" w:rsidR="00B01122" w:rsidRPr="00797BEC" w:rsidRDefault="00EF76D7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-0.78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14:paraId="1A2A637C" w14:textId="2817B28F" w:rsidR="00B01122" w:rsidRPr="00797BEC" w:rsidRDefault="00B01122" w:rsidP="00EF76D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F76D7">
              <w:rPr>
                <w:rFonts w:ascii="Times New Roman" w:hAnsi="Times New Roman" w:cs="Times New Roman"/>
              </w:rPr>
              <w:t>02</w:t>
            </w:r>
          </w:p>
        </w:tc>
      </w:tr>
      <w:tr w:rsidR="00B01122" w:rsidRPr="007F19DE" w14:paraId="7674DFC8" w14:textId="77777777" w:rsidTr="00411731">
        <w:trPr>
          <w:trHeight w:val="61"/>
          <w:jc w:val="center"/>
        </w:trPr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9CE86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97BEC">
              <w:rPr>
                <w:rFonts w:ascii="Times New Roman" w:hAnsi="Times New Roman" w:cs="Times New Roman"/>
              </w:rPr>
              <w:t>N. obs.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4CF75" w14:textId="0E8D434E" w:rsidR="00B01122" w:rsidRPr="00797BEC" w:rsidRDefault="009A0CD6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16" w:type="pct"/>
            <w:tcBorders>
              <w:top w:val="single" w:sz="4" w:space="0" w:color="auto"/>
              <w:bottom w:val="single" w:sz="4" w:space="0" w:color="auto"/>
            </w:tcBorders>
          </w:tcPr>
          <w:p w14:paraId="2367A11C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14:paraId="599C6E56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</w:tcPr>
          <w:p w14:paraId="6141B7CD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14:paraId="31351628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</w:tcPr>
          <w:p w14:paraId="5C9FB879" w14:textId="77777777" w:rsidR="00B01122" w:rsidRPr="00797BEC" w:rsidRDefault="00B01122" w:rsidP="0093459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B9F616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</w:rPr>
      </w:pPr>
      <w:r w:rsidRPr="00463EC5">
        <w:rPr>
          <w:rFonts w:ascii="Times New Roman" w:hAnsi="Times New Roman" w:cs="Times New Roman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55424" wp14:editId="2F014FEC">
                <wp:simplePos x="0" y="0"/>
                <wp:positionH relativeFrom="margin">
                  <wp:align>left</wp:align>
                </wp:positionH>
                <wp:positionV relativeFrom="paragraph">
                  <wp:posOffset>83953</wp:posOffset>
                </wp:positionV>
                <wp:extent cx="6210935" cy="1242204"/>
                <wp:effectExtent l="0" t="0" r="0" b="0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1242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43ED" w14:textId="79FAF433" w:rsidR="00B01122" w:rsidRDefault="00B01122" w:rsidP="00B01122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Table A</w:t>
                            </w:r>
                            <w:r w:rsidR="0042107E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. M</w:t>
                            </w:r>
                            <w:r w:rsidRPr="009237D0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ultivariate regression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of</w:t>
                            </w:r>
                            <w:r w:rsidRPr="009237D0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increase in the proportion of equilibrium response (Phase 3 – Phase 1)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the different</w:t>
                            </w:r>
                            <w:r w:rsidRPr="009237D0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classes of game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;</w:t>
                            </w:r>
                            <w:r w:rsidRPr="009237D0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decrease in L2 distance (Phase 1 – Phase 3) as in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dependent variable.</w:t>
                            </w:r>
                            <w:r w:rsidR="00F10173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We consider L1 players only, since they are the only ones showing a </w:t>
                            </w:r>
                            <w:r w:rsidR="00411731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significant decrease in L2 distance</w:t>
                            </w:r>
                            <w:r w:rsidR="00F10173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in their visual analysis in Phase 3.</w:t>
                            </w:r>
                          </w:p>
                          <w:p w14:paraId="2AAC8E6D" w14:textId="77777777" w:rsidR="00B01122" w:rsidRPr="00961C7F" w:rsidRDefault="00B01122" w:rsidP="00B01122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5424" id="_x0000_s1028" type="#_x0000_t202" style="position:absolute;left:0;text-align:left;margin-left:0;margin-top:6.6pt;width:489.05pt;height:9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" filled="f" stroked="f" strokeweight=".5pt">
                <v:textbox>
                  <w:txbxContent>
                    <w:p w14:paraId="201A43ED" w14:textId="79FAF433" w:rsidR="00B01122" w:rsidRDefault="00B01122" w:rsidP="00B01122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Table A</w:t>
                      </w:r>
                      <w:r w:rsidR="0042107E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. M</w:t>
                      </w:r>
                      <w:r w:rsidRPr="009237D0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ultivariate regression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of</w:t>
                      </w:r>
                      <w:r w:rsidRPr="009237D0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increase in the proportion of equilibrium response (Phase 3 – Phase 1) in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the different</w:t>
                      </w:r>
                      <w:r w:rsidRPr="009237D0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classes of game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;</w:t>
                      </w:r>
                      <w:r w:rsidRPr="009237D0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decrease in L2 distance (Phase 1 – Phase 3) as in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dependent variable.</w:t>
                      </w:r>
                      <w:r w:rsidR="00F10173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We consider L1 players only, since they are the only ones showing a </w:t>
                      </w:r>
                      <w:r w:rsidR="00411731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significant decrease in L2 distance</w:t>
                      </w:r>
                      <w:r w:rsidR="00F10173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in their visual analysis in Phase 3.</w:t>
                      </w:r>
                    </w:p>
                    <w:p w14:paraId="2AAC8E6D" w14:textId="77777777" w:rsidR="00B01122" w:rsidRPr="00961C7F" w:rsidRDefault="00B01122" w:rsidP="00B01122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2A2B5" w14:textId="77777777" w:rsidR="00B01122" w:rsidRDefault="00B01122" w:rsidP="00B01122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CC89ED9" w14:textId="77777777" w:rsidR="0053724A" w:rsidRDefault="0053724A"/>
    <w:p w14:paraId="4B8985A8" w14:textId="77777777" w:rsidR="008B2F21" w:rsidRDefault="008B2F21"/>
    <w:p w14:paraId="3CF7823C" w14:textId="77777777" w:rsidR="008B2F21" w:rsidRDefault="008B2F21" w:rsidP="008B2F21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1E0C813" w14:textId="77777777" w:rsidR="00934598" w:rsidRDefault="00934598" w:rsidP="008B2F21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85"/>
        <w:gridCol w:w="1117"/>
        <w:gridCol w:w="1198"/>
        <w:gridCol w:w="1117"/>
        <w:gridCol w:w="1115"/>
      </w:tblGrid>
      <w:tr w:rsidR="008B2F21" w:rsidRPr="00934598" w14:paraId="3F79DBD9" w14:textId="38E3CF70" w:rsidTr="00934598">
        <w:trPr>
          <w:jc w:val="center"/>
        </w:trPr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4C0D96" w14:textId="4A5045B3" w:rsidR="008B2F21" w:rsidRPr="00EC3261" w:rsidRDefault="008B2F21" w:rsidP="00B71B3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Proportion of </w:t>
            </w:r>
            <w:r w:rsidR="00B71B3D">
              <w:rPr>
                <w:rFonts w:ascii="Times New Roman" w:hAnsi="Times New Roman" w:cs="Times New Roman"/>
              </w:rPr>
              <w:t>equilibrium responses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B232DF" w14:textId="66A31118" w:rsidR="008B2F21" w:rsidRPr="00EC3261" w:rsidRDefault="00B71B3D" w:rsidP="00AC5C0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666C2" w14:textId="0BDBE8C2" w:rsidR="008B2F21" w:rsidRPr="00EC3261" w:rsidRDefault="00B71B3D" w:rsidP="00AC5C0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DSO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100D6" w14:textId="7172B9F2" w:rsidR="008B2F21" w:rsidRPr="00EC3261" w:rsidRDefault="00B71B3D" w:rsidP="00AC5C0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99D142" w14:textId="0BA5CBFA" w:rsidR="008B2F21" w:rsidRDefault="00B71B3D" w:rsidP="00B71B3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GOC</w:t>
            </w:r>
          </w:p>
        </w:tc>
      </w:tr>
      <w:tr w:rsidR="00934598" w:rsidRPr="00934598" w14:paraId="2E162397" w14:textId="25FD9517" w:rsidTr="00934598">
        <w:trPr>
          <w:trHeight w:val="70"/>
          <w:jc w:val="center"/>
        </w:trPr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0F3DFF6" w14:textId="0E9A2094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of Phase (L1 group)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6E3A8D2" w14:textId="0B1BD21B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 xml:space="preserve">00 </w:t>
            </w:r>
          </w:p>
          <w:p w14:paraId="46D072EE" w14:textId="65D844A9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(0.24)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5D5EADA" w14:textId="4BC277FC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64</w:t>
            </w:r>
          </w:p>
          <w:p w14:paraId="3A9F9798" w14:textId="04B0C009" w:rsidR="00934598" w:rsidRPr="00EC3261" w:rsidRDefault="00EF76D7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(0.3</w:t>
            </w:r>
            <w:r w:rsidR="00934598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787795D" w14:textId="40A03883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  <w:p w14:paraId="4347A1C7" w14:textId="176CBECE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(0.24)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A6EA6DA" w14:textId="009DEC59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  <w:p w14:paraId="0C4D4B1B" w14:textId="75BEC410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(0.23)</w:t>
            </w:r>
          </w:p>
        </w:tc>
      </w:tr>
      <w:tr w:rsidR="00934598" w:rsidRPr="00934598" w14:paraId="7CA9C5A3" w14:textId="0C4703AF" w:rsidTr="00934598">
        <w:trPr>
          <w:trHeight w:val="256"/>
          <w:jc w:val="center"/>
        </w:trPr>
        <w:tc>
          <w:tcPr>
            <w:tcW w:w="26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2601898" w14:textId="3D9BF5AA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of Phase (L2 group)</w:t>
            </w:r>
          </w:p>
        </w:tc>
        <w:tc>
          <w:tcPr>
            <w:tcW w:w="58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B9C56A9" w14:textId="0073FA7F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  <w:p w14:paraId="17B56A43" w14:textId="2C67ADB3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(0.11)</w:t>
            </w:r>
          </w:p>
        </w:tc>
        <w:tc>
          <w:tcPr>
            <w:tcW w:w="62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5BA5027" w14:textId="68148760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  <w:p w14:paraId="77A1AA67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(0.17)</w:t>
            </w:r>
          </w:p>
        </w:tc>
        <w:tc>
          <w:tcPr>
            <w:tcW w:w="58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0132124" w14:textId="52F65042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-0.01 </w:t>
            </w:r>
          </w:p>
          <w:p w14:paraId="48EB0EF6" w14:textId="7DE368C0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(0.13)</w:t>
            </w:r>
          </w:p>
        </w:tc>
        <w:tc>
          <w:tcPr>
            <w:tcW w:w="58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545AEA7" w14:textId="77777777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-0.01 </w:t>
            </w:r>
          </w:p>
          <w:p w14:paraId="1B64FEE2" w14:textId="7D4A1036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(0.13)</w:t>
            </w:r>
          </w:p>
        </w:tc>
      </w:tr>
      <w:tr w:rsidR="00934598" w:rsidRPr="00934598" w14:paraId="3AD4A155" w14:textId="0C92E152" w:rsidTr="00934598">
        <w:trPr>
          <w:trHeight w:val="80"/>
          <w:jc w:val="center"/>
        </w:trPr>
        <w:tc>
          <w:tcPr>
            <w:tcW w:w="26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80FE8FE" w14:textId="0845023F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of Phase (Cooperative group)</w:t>
            </w:r>
          </w:p>
        </w:tc>
        <w:tc>
          <w:tcPr>
            <w:tcW w:w="58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56A059B" w14:textId="18EB485E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  <w:p w14:paraId="3F65E107" w14:textId="6D7C178F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(0.17)</w:t>
            </w:r>
          </w:p>
        </w:tc>
        <w:tc>
          <w:tcPr>
            <w:tcW w:w="62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2769B97" w14:textId="1AC0667F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  <w:p w14:paraId="5B3BC5B9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(0.13)</w:t>
            </w:r>
          </w:p>
        </w:tc>
        <w:tc>
          <w:tcPr>
            <w:tcW w:w="58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F1D2A31" w14:textId="071BCE5D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  <w:p w14:paraId="3CE8676D" w14:textId="38B8104B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(0.14)</w:t>
            </w:r>
          </w:p>
        </w:tc>
        <w:tc>
          <w:tcPr>
            <w:tcW w:w="58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D5CD5C4" w14:textId="3C9350A7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  <w:p w14:paraId="79DAC99F" w14:textId="0D817448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(0.14)</w:t>
            </w:r>
          </w:p>
        </w:tc>
      </w:tr>
      <w:tr w:rsidR="00934598" w:rsidRPr="00934598" w14:paraId="7A3D6312" w14:textId="290C3A0F" w:rsidTr="00934598">
        <w:trPr>
          <w:trHeight w:val="70"/>
          <w:jc w:val="center"/>
        </w:trPr>
        <w:tc>
          <w:tcPr>
            <w:tcW w:w="26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AE7F67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N. obs.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5A89EF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6A3E83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ECF346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C0FCA" w14:textId="3A56AAD9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</w:tr>
      <w:tr w:rsidR="00934598" w:rsidRPr="00934598" w14:paraId="6CCBECFD" w14:textId="30969705" w:rsidTr="00934598">
        <w:trPr>
          <w:trHeight w:val="80"/>
          <w:jc w:val="center"/>
        </w:trPr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0EB4E9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C3261">
              <w:rPr>
                <w:rFonts w:ascii="Times New Roman" w:hAnsi="Times New Roman" w:cs="Times New Roman"/>
              </w:rPr>
              <w:t>N. independent obs.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3F1380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C12EE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F10FF" w14:textId="77777777" w:rsidR="00934598" w:rsidRPr="00EC3261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2C5E1B" w14:textId="29E5259E" w:rsidR="00934598" w:rsidRDefault="00934598" w:rsidP="0093459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</w:tr>
    </w:tbl>
    <w:p w14:paraId="664F8465" w14:textId="77777777" w:rsidR="008B2F21" w:rsidRDefault="008B2F21" w:rsidP="008B2F21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463EC5">
        <w:rPr>
          <w:rFonts w:ascii="Times New Roman" w:hAnsi="Times New Roman" w:cs="Times New Roman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11FB8" wp14:editId="5622B402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210935" cy="1595887"/>
                <wp:effectExtent l="0" t="0" r="0" b="444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1595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EC5D" w14:textId="16F7E4AC" w:rsidR="008B2F21" w:rsidRDefault="008B2F21" w:rsidP="008B2F21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  <w:r w:rsidRPr="00961C7F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Table</w:t>
                            </w:r>
                            <w:r w:rsidR="00CF286C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A</w:t>
                            </w:r>
                            <w:r w:rsidR="0042107E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.</w:t>
                            </w:r>
                            <w:r w:rsidRPr="00961C7F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</w:t>
                            </w:r>
                            <w:r w:rsidR="00B71B3D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Phase effects</w:t>
                            </w:r>
                            <w:r w:rsidR="00CF286C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(</w:t>
                            </w:r>
                            <w:r w:rsidR="00CF286C" w:rsidRPr="00CF286C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linear combination of coefficients</w:t>
                            </w:r>
                            <w:r w:rsidR="00CF286C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) by group</w:t>
                            </w:r>
                            <w:r w:rsidR="00B71B3D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resulting from a r</w:t>
                            </w:r>
                            <w:r w:rsidR="00DF2225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andom effects linear regression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</w:t>
                            </w:r>
                            <w:r w:rsidR="00B71B3D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(errors clustered by subject</w:t>
                            </w:r>
                            <w:r w:rsidR="00934598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, robust standard errors</w:t>
                            </w:r>
                            <w:r w:rsidR="00B71B3D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). </w:t>
                            </w:r>
                            <w:r w:rsidR="00934598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The 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roportion of </w:t>
                            </w:r>
                            <w:r w:rsidR="00B71B3D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equilibrium responses in DSS, DSO, SH and GOC games are the dependent variables,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 and phase, group and their interactions are the independent variables. </w:t>
                            </w:r>
                            <w:r w:rsidR="00560919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We report the beta coefficient of the linear combinations. </w:t>
                            </w:r>
                            <w:r w:rsidR="00CF286C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Standard errors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in parentheses. </w:t>
                            </w:r>
                            <w:r w:rsidR="00F15972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No effects with p &lt; .05.</w:t>
                            </w:r>
                          </w:p>
                          <w:p w14:paraId="08559823" w14:textId="77777777" w:rsidR="008B2F21" w:rsidRPr="00961C7F" w:rsidRDefault="008B2F21" w:rsidP="008B2F21">
                            <w:pPr>
                              <w:spacing w:line="48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1FB8" id="_x0000_s1029" type="#_x0000_t202" style="position:absolute;left:0;text-align:left;margin-left:0;margin-top:13.55pt;width:489.05pt;height:125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" filled="f" stroked="f" strokeweight=".5pt">
                <v:textbox>
                  <w:txbxContent>
                    <w:p w14:paraId="7981EC5D" w14:textId="16F7E4AC" w:rsidR="008B2F21" w:rsidRDefault="008B2F21" w:rsidP="008B2F21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  <w:r w:rsidRPr="00961C7F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Table</w:t>
                      </w:r>
                      <w:r w:rsidR="00CF286C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A</w:t>
                      </w:r>
                      <w:r w:rsidR="0042107E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.</w:t>
                      </w:r>
                      <w:r w:rsidRPr="00961C7F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</w:t>
                      </w:r>
                      <w:r w:rsidR="00B71B3D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Phase effects</w:t>
                      </w:r>
                      <w:r w:rsidR="00CF286C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(</w:t>
                      </w:r>
                      <w:r w:rsidR="00CF286C" w:rsidRPr="00CF286C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linear combination of coefficients</w:t>
                      </w:r>
                      <w:r w:rsidR="00CF286C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) by group</w:t>
                      </w:r>
                      <w:r w:rsidR="00B71B3D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resulting from a r</w:t>
                      </w:r>
                      <w:r w:rsidR="00DF2225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andom effects linear regression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</w:t>
                      </w:r>
                      <w:r w:rsidR="00B71B3D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(errors clustered by subject</w:t>
                      </w:r>
                      <w:r w:rsidR="00934598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, robust standard errors</w:t>
                      </w:r>
                      <w:r w:rsidR="00B71B3D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). </w:t>
                      </w:r>
                      <w:r w:rsidR="00934598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The p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roportion of </w:t>
                      </w:r>
                      <w:r w:rsidR="00B71B3D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equilibrium responses in DSS, DSO, SH and GOC games are the dependent variables,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 and phase, group and their interactions are the independent variables. </w:t>
                      </w:r>
                      <w:r w:rsidR="00560919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We report the beta coefficient of the linear combinations. </w:t>
                      </w:r>
                      <w:r w:rsidR="00CF286C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Standard errors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in parentheses. </w:t>
                      </w:r>
                      <w:r w:rsidR="00F15972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No effects with p &lt; .05.</w:t>
                      </w:r>
                    </w:p>
                    <w:p w14:paraId="08559823" w14:textId="77777777" w:rsidR="008B2F21" w:rsidRPr="00961C7F" w:rsidRDefault="008B2F21" w:rsidP="008B2F21">
                      <w:pPr>
                        <w:spacing w:line="48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6F27B" w14:textId="77777777" w:rsidR="008B2F21" w:rsidRDefault="008B2F21" w:rsidP="008B2F21">
      <w:pPr>
        <w:spacing w:line="48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37295A4" w14:textId="77777777" w:rsidR="008B2F21" w:rsidRDefault="008B2F21"/>
    <w:sectPr w:rsidR="008B2F21" w:rsidSect="009468C0"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1996F" w14:textId="77777777" w:rsidR="00344EA4" w:rsidRDefault="00344EA4" w:rsidP="00344EA4">
      <w:pPr>
        <w:spacing w:after="0" w:line="240" w:lineRule="auto"/>
      </w:pPr>
      <w:r>
        <w:separator/>
      </w:r>
    </w:p>
  </w:endnote>
  <w:endnote w:type="continuationSeparator" w:id="0">
    <w:p w14:paraId="4ED05BC3" w14:textId="77777777" w:rsidR="00344EA4" w:rsidRDefault="00344EA4" w:rsidP="0034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576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F60BC" w14:textId="192A0402" w:rsidR="00344EA4" w:rsidRDefault="00344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6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170BF99" w14:textId="77777777" w:rsidR="00344EA4" w:rsidRDefault="00344E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74855" w14:textId="77777777" w:rsidR="00344EA4" w:rsidRDefault="00344EA4" w:rsidP="00344EA4">
      <w:pPr>
        <w:spacing w:after="0" w:line="240" w:lineRule="auto"/>
      </w:pPr>
      <w:r>
        <w:separator/>
      </w:r>
    </w:p>
  </w:footnote>
  <w:footnote w:type="continuationSeparator" w:id="0">
    <w:p w14:paraId="56DC5168" w14:textId="77777777" w:rsidR="00344EA4" w:rsidRDefault="00344EA4" w:rsidP="00344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22"/>
    <w:rsid w:val="000100E2"/>
    <w:rsid w:val="00121DEF"/>
    <w:rsid w:val="002A78A6"/>
    <w:rsid w:val="00344EA4"/>
    <w:rsid w:val="00411731"/>
    <w:rsid w:val="0042107E"/>
    <w:rsid w:val="004F0AE6"/>
    <w:rsid w:val="0053724A"/>
    <w:rsid w:val="00560919"/>
    <w:rsid w:val="0061639D"/>
    <w:rsid w:val="00730D24"/>
    <w:rsid w:val="007C254E"/>
    <w:rsid w:val="008B2F21"/>
    <w:rsid w:val="00934598"/>
    <w:rsid w:val="009468C0"/>
    <w:rsid w:val="009A0CD6"/>
    <w:rsid w:val="009D61C5"/>
    <w:rsid w:val="009F5A8A"/>
    <w:rsid w:val="00A15F0F"/>
    <w:rsid w:val="00AF46CF"/>
    <w:rsid w:val="00B01122"/>
    <w:rsid w:val="00B71B3D"/>
    <w:rsid w:val="00CB277C"/>
    <w:rsid w:val="00CD1935"/>
    <w:rsid w:val="00CF286C"/>
    <w:rsid w:val="00D3072B"/>
    <w:rsid w:val="00DF2225"/>
    <w:rsid w:val="00EF76D7"/>
    <w:rsid w:val="00F10173"/>
    <w:rsid w:val="00F1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87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F2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1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E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A4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4E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A4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B99F7-DC16-4A14-8CC4-E8AB53BD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Zonca, Joshua</cp:lastModifiedBy>
  <cp:revision>21</cp:revision>
  <dcterms:created xsi:type="dcterms:W3CDTF">2018-12-05T19:17:00Z</dcterms:created>
  <dcterms:modified xsi:type="dcterms:W3CDTF">2019-04-16T14:50:00Z</dcterms:modified>
</cp:coreProperties>
</file>