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A2A4A"/>
          <w:sz w:val="48"/>
        </w:rPr>
        <w:t>PayPal &amp; Braintree Integration Guide</w:t>
      </w:r>
    </w:p>
    <w:p>
      <w:pPr>
        <w:jc w:val="center"/>
      </w:pPr>
      <w:r>
        <w:rPr>
          <w:b w:val="0"/>
          <w:i w:val="0"/>
          <w:color w:val="6B7280"/>
          <w:sz w:val="26"/>
        </w:rPr>
        <w:t>LumenX Tactical — Sandbox Demo Store</w:t>
      </w:r>
    </w:p>
    <w:p>
      <w:pPr>
        <w:jc w:val="center"/>
      </w:pPr>
      <w:r>
        <w:rPr>
          <w:b w:val="0"/>
          <w:i/>
          <w:sz w:val="20"/>
        </w:rPr>
        <w:t>PayPal JS SDK v6 (Expanded Checkout)  ·  PayPal Server SDK (Orders v2)  ·  Braintree Drop-in + Fastlane  ·  Google Pay / Apple Pay via Braintree</w:t>
      </w:r>
    </w:p>
    <w:p>
      <w:r>
        <w:rPr>
          <w:b w:val="0"/>
          <w:i w:val="0"/>
        </w:rPr>
      </w:r>
    </w:p>
    <w:p>
      <w:pPr>
        <w:pStyle w:val="Heading1"/>
      </w:pPr>
      <w:r>
        <w:t>1. Overview</w:t>
      </w:r>
    </w:p>
    <w:p>
      <w:r>
        <w:rPr>
          <w:b w:val="0"/>
          <w:i w:val="0"/>
        </w:rPr>
        <w:t>This guide documents the payment integrations in the LumenX Tactical demo (Node.js + Express). All flows run against sandbox environments — no real charges. Two payment stacks are integrated side by side:</w:t>
      </w:r>
    </w:p>
    <w:p>
      <w:pPr>
        <w:pStyle w:val="ListBullet"/>
      </w:pPr>
      <w:r>
        <w:rPr>
          <w:b/>
        </w:rPr>
        <w:t xml:space="preserve">PayPal — </w:t>
      </w:r>
      <w:r>
        <w:t>JS SDK v6 one-time payment session with a merchant-styled custom button, Expanded Checkout "Continue" flow (buyer reviews on the merchant page before capture), App Switch on mobile, and Pay Later messaging. Server side uses the PayPal Server SDK (Orders v2: create → get → patch → capture).</w:t>
      </w:r>
    </w:p>
    <w:p>
      <w:pPr>
        <w:pStyle w:val="ListBullet"/>
      </w:pPr>
      <w:r>
        <w:rPr>
          <w:b/>
        </w:rPr>
        <w:t xml:space="preserve">Braintree — </w:t>
      </w:r>
      <w:r>
        <w:t>Drop-in UI (card / Venmo / wallets) with Fastlane accelerated checkout (email lookup + OTP profile autofill), plus Google Pay and Apple Pay express buttons tokenized through the Braintree gateway and charged with transaction.sale.</w:t>
      </w:r>
    </w:p>
    <w:p>
      <w:r>
        <w:rPr>
          <w:b/>
          <w:i w:val="0"/>
        </w:rPr>
        <w:t>Run the demo:</w:t>
      </w:r>
    </w:p>
    <w:p>
      <w:pPr>
        <w:spacing w:after="0"/>
        <w:ind w:left="216"/>
        <w:shd w:val="clear" w:fill="F3F4F6"/>
      </w:pPr>
      <w:r>
        <w:rPr>
          <w:rFonts w:ascii="Consolas" w:hAnsi="Consolas"/>
          <w:color w:val="1F2937"/>
          <w:sz w:val="17"/>
          <w:rFonts w:ascii="Consolas" w:hAnsi="Consolas" w:cs="Consolas"/>
        </w:rPr>
        <w:t>npm install</w:t>
      </w:r>
    </w:p>
    <w:p>
      <w:pPr>
        <w:spacing w:after="0"/>
        <w:ind w:left="216"/>
        <w:shd w:val="clear" w:fill="F3F4F6"/>
      </w:pPr>
      <w:r>
        <w:rPr>
          <w:rFonts w:ascii="Consolas" w:hAnsi="Consolas"/>
          <w:color w:val="1F2937"/>
          <w:sz w:val="17"/>
          <w:rFonts w:ascii="Consolas" w:hAnsi="Consolas" w:cs="Consolas"/>
        </w:rPr>
        <w:t>npm start            # http://localhost:3000</w:t>
      </w:r>
    </w:p>
    <w:p>
      <w:pPr>
        <w:spacing w:after="0"/>
        <w:ind w:left="216"/>
        <w:shd w:val="clear" w:fill="F3F4F6"/>
      </w:pPr>
      <w:r>
        <w:rPr>
          <w:rFonts w:ascii="Consolas" w:hAnsi="Consolas"/>
          <w:color w:val="1F2937"/>
          <w:sz w:val="17"/>
          <w:rFonts w:ascii="Consolas" w:hAnsi="Consolas" w:cs="Consolas"/>
        </w:rPr>
        <w:t xml:space="preserve"> </w:t>
      </w:r>
    </w:p>
    <w:p>
      <w:pPr>
        <w:spacing w:after="0"/>
        <w:ind w:left="216"/>
        <w:shd w:val="clear" w:fill="F3F4F6"/>
      </w:pPr>
      <w:r>
        <w:rPr>
          <w:rFonts w:ascii="Consolas" w:hAnsi="Consolas"/>
          <w:color w:val="1F2937"/>
          <w:sz w:val="17"/>
          <w:rFonts w:ascii="Consolas" w:hAnsi="Consolas" w:cs="Consolas"/>
        </w:rPr>
        <w:t># .env</w:t>
      </w:r>
    </w:p>
    <w:p>
      <w:pPr>
        <w:spacing w:after="0"/>
        <w:ind w:left="216"/>
        <w:shd w:val="clear" w:fill="F3F4F6"/>
      </w:pPr>
      <w:r>
        <w:rPr>
          <w:rFonts w:ascii="Consolas" w:hAnsi="Consolas"/>
          <w:color w:val="1F2937"/>
          <w:sz w:val="17"/>
          <w:rFonts w:ascii="Consolas" w:hAnsi="Consolas" w:cs="Consolas"/>
        </w:rPr>
        <w:t>PAYPAL_CLIENT_ID=...           PAYPAL_CLIENT_SECRET=...</w:t>
      </w:r>
    </w:p>
    <w:p>
      <w:pPr>
        <w:spacing w:after="0"/>
        <w:ind w:left="216"/>
        <w:shd w:val="clear" w:fill="F3F4F6"/>
      </w:pPr>
      <w:r>
        <w:rPr>
          <w:rFonts w:ascii="Consolas" w:hAnsi="Consolas"/>
          <w:color w:val="1F2937"/>
          <w:sz w:val="17"/>
          <w:rFonts w:ascii="Consolas" w:hAnsi="Consolas" w:cs="Consolas"/>
        </w:rPr>
        <w:t>BT_MERCHANT_ID=...             BT_PUBLIC_KEY=...</w:t>
      </w:r>
    </w:p>
    <w:p>
      <w:pPr>
        <w:spacing w:after="0"/>
        <w:ind w:left="216"/>
        <w:shd w:val="clear" w:fill="F3F4F6"/>
      </w:pPr>
      <w:r>
        <w:rPr>
          <w:rFonts w:ascii="Consolas" w:hAnsi="Consolas"/>
          <w:color w:val="1F2937"/>
          <w:sz w:val="17"/>
          <w:rFonts w:ascii="Consolas" w:hAnsi="Consolas" w:cs="Consolas"/>
        </w:rPr>
        <w:t>BT_PRIVATE_KEY=...             BT_TOKENIZATION_KEY=...   # Google Pay client key</w:t>
      </w:r>
    </w:p>
    <w:p>
      <w:pPr>
        <w:spacing w:after="40"/>
      </w:pPr>
    </w:p>
    <w:p>
      <w:r>
        <w:br w:type="page"/>
      </w:r>
    </w:p>
    <w:p>
      <w:pPr>
        <w:pStyle w:val="Heading1"/>
      </w:pPr>
      <w:r>
        <w:t>2. PayPal Integration (JS SDK v6 + Server SDK)</w:t>
      </w:r>
    </w:p>
    <w:p>
      <w:pPr>
        <w:pStyle w:val="Heading2"/>
      </w:pPr>
      <w:r>
        <w:t>2.1 Client setup and custom button</w:t>
      </w:r>
    </w:p>
    <w:p>
      <w:r>
        <w:rPr>
          <w:b w:val="0"/>
          <w:i w:val="0"/>
        </w:rPr>
        <w:t>The v6 SDK is loaded once and an instance is created with a client ID (or browser-safe client token). The PayPal button is a merchant-styled HTML button wrapped in &lt;sdk-custom-button-wrapper&gt;, which makes any element behave as a PayPal button while keeping full control of its look:</w:t>
      </w:r>
    </w:p>
    <w:p>
      <w:pPr>
        <w:spacing w:after="0"/>
        <w:ind w:left="216"/>
        <w:shd w:val="clear" w:fill="F3F4F6"/>
      </w:pPr>
      <w:r>
        <w:rPr>
          <w:rFonts w:ascii="Consolas" w:hAnsi="Consolas"/>
          <w:color w:val="1F2937"/>
          <w:sz w:val="17"/>
          <w:rFonts w:ascii="Consolas" w:hAnsi="Consolas" w:cs="Consolas"/>
        </w:rPr>
        <w:t>&lt;script src="https://www.paypal.com/web-sdk/v6/core" async&gt;&lt;/script&gt;</w:t>
      </w:r>
    </w:p>
    <w:p>
      <w:pPr>
        <w:spacing w:after="0"/>
        <w:ind w:left="216"/>
        <w:shd w:val="clear" w:fill="F3F4F6"/>
      </w:pPr>
      <w:r>
        <w:rPr>
          <w:rFonts w:ascii="Consolas" w:hAnsi="Consolas"/>
          <w:color w:val="1F2937"/>
          <w:sz w:val="17"/>
          <w:rFonts w:ascii="Consolas" w:hAnsi="Consolas" w:cs="Consolas"/>
        </w:rPr>
        <w:t xml:space="preserve"> </w:t>
      </w:r>
    </w:p>
    <w:p>
      <w:pPr>
        <w:spacing w:after="0"/>
        <w:ind w:left="216"/>
        <w:shd w:val="clear" w:fill="F3F4F6"/>
      </w:pPr>
      <w:r>
        <w:rPr>
          <w:rFonts w:ascii="Consolas" w:hAnsi="Consolas"/>
          <w:color w:val="1F2937"/>
          <w:sz w:val="17"/>
          <w:rFonts w:ascii="Consolas" w:hAnsi="Consolas" w:cs="Consolas"/>
        </w:rPr>
        <w:t>const sdk = await window.paypal.createInstance({</w:t>
      </w:r>
    </w:p>
    <w:p>
      <w:pPr>
        <w:spacing w:after="0"/>
        <w:ind w:left="216"/>
        <w:shd w:val="clear" w:fill="F3F4F6"/>
      </w:pPr>
      <w:r>
        <w:rPr>
          <w:rFonts w:ascii="Consolas" w:hAnsi="Consolas"/>
          <w:color w:val="1F2937"/>
          <w:sz w:val="17"/>
          <w:rFonts w:ascii="Consolas" w:hAnsi="Consolas" w:cs="Consolas"/>
        </w:rPr>
        <w:t xml:space="preserve">  clientId: PAYPAL_CLIENT_ID,</w:t>
      </w:r>
    </w:p>
    <w:p>
      <w:pPr>
        <w:spacing w:after="0"/>
        <w:ind w:left="216"/>
        <w:shd w:val="clear" w:fill="F3F4F6"/>
      </w:pPr>
      <w:r>
        <w:rPr>
          <w:rFonts w:ascii="Consolas" w:hAnsi="Consolas"/>
          <w:color w:val="1F2937"/>
          <w:sz w:val="17"/>
          <w:rFonts w:ascii="Consolas" w:hAnsi="Consolas" w:cs="Consolas"/>
        </w:rPr>
        <w:t xml:space="preserve">  components: ["paypal-payments", "paypal-messages"],</w:t>
      </w:r>
    </w:p>
    <w:p>
      <w:pPr>
        <w:spacing w:after="0"/>
        <w:ind w:left="216"/>
        <w:shd w:val="clear" w:fill="F3F4F6"/>
      </w:pPr>
      <w:r>
        <w:rPr>
          <w:rFonts w:ascii="Consolas" w:hAnsi="Consolas"/>
          <w:color w:val="1F2937"/>
          <w:sz w:val="17"/>
          <w:rFonts w:ascii="Consolas" w:hAnsi="Consolas" w:cs="Consolas"/>
        </w:rPr>
        <w:t xml:space="preserve">  pageType: "product-details",</w:t>
      </w:r>
    </w:p>
    <w:p>
      <w:pPr>
        <w:spacing w:after="0"/>
        <w:ind w:left="216"/>
        <w:shd w:val="clear" w:fill="F3F4F6"/>
      </w:pPr>
      <w:r>
        <w:rPr>
          <w:rFonts w:ascii="Consolas" w:hAnsi="Consolas"/>
          <w:color w:val="1F2937"/>
          <w:sz w:val="17"/>
          <w:rFonts w:ascii="Consolas" w:hAnsi="Consolas" w:cs="Consolas"/>
        </w:rPr>
        <w:t>});</w:t>
      </w:r>
    </w:p>
    <w:p>
      <w:pPr>
        <w:spacing w:after="0"/>
        <w:ind w:left="216"/>
        <w:shd w:val="clear" w:fill="F3F4F6"/>
      </w:pPr>
      <w:r>
        <w:rPr>
          <w:rFonts w:ascii="Consolas" w:hAnsi="Consolas"/>
          <w:color w:val="1F2937"/>
          <w:sz w:val="17"/>
          <w:rFonts w:ascii="Consolas" w:hAnsi="Consolas" w:cs="Consolas"/>
        </w:rPr>
        <w:t xml:space="preserve"> </w:t>
      </w:r>
    </w:p>
    <w:p>
      <w:pPr>
        <w:spacing w:after="0"/>
        <w:ind w:left="216"/>
        <w:shd w:val="clear" w:fill="F3F4F6"/>
      </w:pPr>
      <w:r>
        <w:rPr>
          <w:rFonts w:ascii="Consolas" w:hAnsi="Consolas"/>
          <w:color w:val="1F2937"/>
          <w:sz w:val="17"/>
          <w:rFonts w:ascii="Consolas" w:hAnsi="Consolas" w:cs="Consolas"/>
        </w:rPr>
        <w:t>&lt;sdk-custom-button-wrapper funding-source="paypal"&gt;</w:t>
      </w:r>
    </w:p>
    <w:p>
      <w:pPr>
        <w:spacing w:after="0"/>
        <w:ind w:left="216"/>
        <w:shd w:val="clear" w:fill="F3F4F6"/>
      </w:pPr>
      <w:r>
        <w:rPr>
          <w:rFonts w:ascii="Consolas" w:hAnsi="Consolas"/>
          <w:color w:val="1F2937"/>
          <w:sz w:val="17"/>
          <w:rFonts w:ascii="Consolas" w:hAnsi="Consolas" w:cs="Consolas"/>
        </w:rPr>
        <w:t xml:space="preserve">  &lt;button class="paypal-custom-btn"&gt;PayPal&lt;/button&gt;</w:t>
      </w:r>
    </w:p>
    <w:p>
      <w:pPr>
        <w:spacing w:after="0"/>
        <w:ind w:left="216"/>
        <w:shd w:val="clear" w:fill="F3F4F6"/>
      </w:pPr>
      <w:r>
        <w:rPr>
          <w:rFonts w:ascii="Consolas" w:hAnsi="Consolas"/>
          <w:color w:val="1F2937"/>
          <w:sz w:val="17"/>
          <w:rFonts w:ascii="Consolas" w:hAnsi="Consolas" w:cs="Consolas"/>
        </w:rPr>
        <w:t>&lt;/sdk-custom-button-wrapper&gt;</w:t>
      </w:r>
    </w:p>
    <w:p>
      <w:pPr>
        <w:spacing w:after="40"/>
      </w:pPr>
    </w:p>
    <w:p>
      <w:pPr>
        <w:pStyle w:val="Heading2"/>
      </w:pPr>
      <w:r>
        <w:t>2.2 One-time payment session — Continue flow (API sequence)</w:t>
      </w:r>
    </w:p>
    <w:p>
      <w:r>
        <w:rPr>
          <w:b w:val="0"/>
          <w:i w:val="0"/>
        </w:rPr>
        <w:t>The demo uses commit:false ("Continue" flow): the buyer approves in the PayPal sheet, returns to a merchant review page, the order is re-priced with the PayPal-selected shipping address (ordersPatch), and only then captured. The full API interaction:</w:t>
      </w:r>
    </w:p>
    <w:p>
      <w:pPr>
        <w:jc w:val="center"/>
      </w:pPr>
      <w:r>
        <w:drawing>
          <wp:inline xmlns:a="http://schemas.openxmlformats.org/drawingml/2006/main" xmlns:pic="http://schemas.openxmlformats.org/drawingml/2006/picture">
            <wp:extent cx="4846320" cy="6056210"/>
            <wp:docPr id="1" name="Picture 1"/>
            <wp:cNvGraphicFramePr>
              <a:graphicFrameLocks noChangeAspect="1"/>
            </wp:cNvGraphicFramePr>
            <a:graphic>
              <a:graphicData uri="http://schemas.openxmlformats.org/drawingml/2006/picture">
                <pic:pic>
                  <pic:nvPicPr>
                    <pic:cNvPr id="0" name="seq_paypal.png"/>
                    <pic:cNvPicPr/>
                  </pic:nvPicPr>
                  <pic:blipFill>
                    <a:blip r:embed="rId9"/>
                    <a:stretch>
                      <a:fillRect/>
                    </a:stretch>
                  </pic:blipFill>
                  <pic:spPr>
                    <a:xfrm>
                      <a:off x="0" y="0"/>
                      <a:ext cx="4846320" cy="6056210"/>
                    </a:xfrm>
                    <a:prstGeom prst="rect"/>
                  </pic:spPr>
                </pic:pic>
              </a:graphicData>
            </a:graphic>
          </wp:inline>
        </w:drawing>
      </w:r>
    </w:p>
    <w:p>
      <w:pPr>
        <w:jc w:val="center"/>
      </w:pPr>
      <w:r>
        <w:rPr>
          <w:i/>
          <w:color w:val="6B7280"/>
          <w:sz w:val="18"/>
        </w:rPr>
        <w:t>Figure 1 — PayPal Expanded Checkout (Continue flow) API sequence</w:t>
      </w:r>
    </w:p>
    <w:p>
      <w:r>
        <w:rPr>
          <w:b/>
          <w:i w:val="0"/>
        </w:rPr>
        <w:t>Key client-side calls:</w:t>
      </w:r>
    </w:p>
    <w:p>
      <w:pPr>
        <w:spacing w:after="0"/>
        <w:ind w:left="216"/>
        <w:shd w:val="clear" w:fill="F3F4F6"/>
      </w:pPr>
      <w:r>
        <w:rPr>
          <w:rFonts w:ascii="Consolas" w:hAnsi="Consolas"/>
          <w:color w:val="1F2937"/>
          <w:sz w:val="17"/>
          <w:rFonts w:ascii="Consolas" w:hAnsi="Consolas" w:cs="Consolas"/>
        </w:rPr>
        <w:t>const session = sdk.createPayPalOneTimePaymentSession({</w:t>
      </w:r>
    </w:p>
    <w:p>
      <w:pPr>
        <w:spacing w:after="0"/>
        <w:ind w:left="216"/>
        <w:shd w:val="clear" w:fill="F3F4F6"/>
      </w:pPr>
      <w:r>
        <w:rPr>
          <w:rFonts w:ascii="Consolas" w:hAnsi="Consolas"/>
          <w:color w:val="1F2937"/>
          <w:sz w:val="17"/>
          <w:rFonts w:ascii="Consolas" w:hAnsi="Consolas" w:cs="Consolas"/>
        </w:rPr>
        <w:t xml:space="preserve">  commit: false,                      // Continue flow — review before capture</w:t>
      </w:r>
    </w:p>
    <w:p>
      <w:pPr>
        <w:spacing w:after="0"/>
        <w:ind w:left="216"/>
        <w:shd w:val="clear" w:fill="F3F4F6"/>
      </w:pPr>
      <w:r>
        <w:rPr>
          <w:rFonts w:ascii="Consolas" w:hAnsi="Consolas"/>
          <w:color w:val="1F2937"/>
          <w:sz w:val="17"/>
          <w:rFonts w:ascii="Consolas" w:hAnsi="Consolas" w:cs="Consolas"/>
        </w:rPr>
        <w:t xml:space="preserve">  async onApprove(data) {             // buyer approved in the sheet</w:t>
      </w:r>
    </w:p>
    <w:p>
      <w:pPr>
        <w:spacing w:after="0"/>
        <w:ind w:left="216"/>
        <w:shd w:val="clear" w:fill="F3F4F6"/>
      </w:pPr>
      <w:r>
        <w:rPr>
          <w:rFonts w:ascii="Consolas" w:hAnsi="Consolas"/>
          <w:color w:val="1F2937"/>
          <w:sz w:val="17"/>
          <w:rFonts w:ascii="Consolas" w:hAnsi="Consolas" w:cs="Consolas"/>
        </w:rPr>
        <w:t xml:space="preserve">    location.href = `/checkout.html?paypalOrderId=${data.orderId}`;</w:t>
      </w:r>
    </w:p>
    <w:p>
      <w:pPr>
        <w:spacing w:after="0"/>
        <w:ind w:left="216"/>
        <w:shd w:val="clear" w:fill="F3F4F6"/>
      </w:pPr>
      <w:r>
        <w:rPr>
          <w:rFonts w:ascii="Consolas" w:hAnsi="Consolas"/>
          <w:color w:val="1F2937"/>
          <w:sz w:val="17"/>
          <w:rFonts w:ascii="Consolas" w:hAnsi="Consolas" w:cs="Consolas"/>
        </w:rPr>
        <w:t xml:space="preserve">  },</w:t>
      </w:r>
    </w:p>
    <w:p>
      <w:pPr>
        <w:spacing w:after="0"/>
        <w:ind w:left="216"/>
        <w:shd w:val="clear" w:fill="F3F4F6"/>
      </w:pPr>
      <w:r>
        <w:rPr>
          <w:rFonts w:ascii="Consolas" w:hAnsi="Consolas"/>
          <w:color w:val="1F2937"/>
          <w:sz w:val="17"/>
          <w:rFonts w:ascii="Consolas" w:hAnsi="Consolas" w:cs="Consolas"/>
        </w:rPr>
        <w:t>});</w:t>
      </w:r>
    </w:p>
    <w:p>
      <w:pPr>
        <w:spacing w:after="0"/>
        <w:ind w:left="216"/>
        <w:shd w:val="clear" w:fill="F3F4F6"/>
      </w:pPr>
      <w:r>
        <w:rPr>
          <w:rFonts w:ascii="Consolas" w:hAnsi="Consolas"/>
          <w:color w:val="1F2937"/>
          <w:sz w:val="17"/>
          <w:rFonts w:ascii="Consolas" w:hAnsi="Consolas" w:cs="Consolas"/>
        </w:rPr>
        <w:t>await session.start(</w:t>
      </w:r>
    </w:p>
    <w:p>
      <w:pPr>
        <w:spacing w:after="0"/>
        <w:ind w:left="216"/>
        <w:shd w:val="clear" w:fill="F3F4F6"/>
      </w:pPr>
      <w:r>
        <w:rPr>
          <w:rFonts w:ascii="Consolas" w:hAnsi="Consolas"/>
          <w:color w:val="1F2937"/>
          <w:sz w:val="17"/>
          <w:rFonts w:ascii="Consolas" w:hAnsi="Consolas" w:cs="Consolas"/>
        </w:rPr>
        <w:t xml:space="preserve">  { presentationMode: isMobile ? "direct-app-switch" : "auto" }, // App Switch</w:t>
      </w:r>
    </w:p>
    <w:p>
      <w:pPr>
        <w:spacing w:after="0"/>
        <w:ind w:left="216"/>
        <w:shd w:val="clear" w:fill="F3F4F6"/>
      </w:pPr>
      <w:r>
        <w:rPr>
          <w:rFonts w:ascii="Consolas" w:hAnsi="Consolas"/>
          <w:color w:val="1F2937"/>
          <w:sz w:val="17"/>
          <w:rFonts w:ascii="Consolas" w:hAnsi="Consolas" w:cs="Consolas"/>
        </w:rPr>
        <w:t xml:space="preserve">  createOrder()                       // POST /api/paypal/orders</w:t>
      </w:r>
    </w:p>
    <w:p>
      <w:pPr>
        <w:spacing w:after="0"/>
        <w:ind w:left="216"/>
        <w:shd w:val="clear" w:fill="F3F4F6"/>
      </w:pPr>
      <w:r>
        <w:rPr>
          <w:rFonts w:ascii="Consolas" w:hAnsi="Consolas"/>
          <w:color w:val="1F2937"/>
          <w:sz w:val="17"/>
          <w:rFonts w:ascii="Consolas" w:hAnsi="Consolas" w:cs="Consolas"/>
        </w:rPr>
        <w:t>);</w:t>
      </w:r>
    </w:p>
    <w:p>
      <w:pPr>
        <w:spacing w:after="40"/>
      </w:pPr>
    </w:p>
    <w:p>
      <w:r>
        <w:rPr>
          <w:b/>
          <w:i w:val="0"/>
        </w:rPr>
        <w:t>Server endpoints (PayPal Server SDK → Orders v2):</w:t>
      </w:r>
    </w:p>
    <w:tbl>
      <w:tblPr>
        <w:tblStyle w:val="TableGrid"/>
        <w:tblW w:type="auto" w:w="0"/>
        <w:jc w:val="center"/>
        <w:tblLook w:firstColumn="1" w:firstRow="1" w:lastColumn="0" w:lastRow="0" w:noHBand="0" w:noVBand="1" w:val="04A0"/>
      </w:tblPr>
      <w:tblGrid>
        <w:gridCol w:w="3120"/>
        <w:gridCol w:w="3120"/>
        <w:gridCol w:w="3120"/>
      </w:tblGrid>
      <w:tr>
        <w:tc>
          <w:tcPr>
            <w:tcW w:type="dxa" w:w="3672"/>
            <w:shd w:val="clear" w:fill="D5E8F0"/>
          </w:tcPr>
          <w:p>
            <w:r/>
            <w:r>
              <w:rPr>
                <w:b/>
                <w:sz w:val="19"/>
              </w:rPr>
              <w:t>Endpoint</w:t>
            </w:r>
          </w:p>
        </w:tc>
        <w:tc>
          <w:tcPr>
            <w:tcW w:type="dxa" w:w="1800"/>
            <w:shd w:val="clear" w:fill="D5E8F0"/>
          </w:tcPr>
          <w:p>
            <w:r/>
            <w:r>
              <w:rPr>
                <w:b/>
                <w:sz w:val="19"/>
              </w:rPr>
              <w:t>Orders v2 call</w:t>
            </w:r>
          </w:p>
        </w:tc>
        <w:tc>
          <w:tcPr>
            <w:tcW w:type="dxa" w:w="3888"/>
            <w:shd w:val="clear" w:fill="D5E8F0"/>
          </w:tcPr>
          <w:p>
            <w:r/>
            <w:r>
              <w:rPr>
                <w:b/>
                <w:sz w:val="19"/>
              </w:rPr>
              <w:t>Purpose</w:t>
            </w:r>
          </w:p>
        </w:tc>
      </w:tr>
      <w:tr>
        <w:tc>
          <w:tcPr>
            <w:tcW w:type="dxa" w:w="3672"/>
          </w:tcPr>
          <w:p>
            <w:r/>
            <w:r>
              <w:rPr>
                <w:sz w:val="18"/>
              </w:rPr>
              <w:t>POST /api/paypal/orders</w:t>
            </w:r>
          </w:p>
        </w:tc>
        <w:tc>
          <w:tcPr>
            <w:tcW w:type="dxa" w:w="1800"/>
          </w:tcPr>
          <w:p>
            <w:r/>
            <w:r>
              <w:rPr>
                <w:sz w:val="18"/>
              </w:rPr>
              <w:t>ordersCreate</w:t>
            </w:r>
          </w:p>
        </w:tc>
        <w:tc>
          <w:tcPr>
            <w:tcW w:type="dxa" w:w="3888"/>
          </w:tcPr>
          <w:p>
            <w:r/>
            <w:r>
              <w:rPr>
                <w:sz w:val="18"/>
              </w:rPr>
              <w:t>CAPTURE intent; item total only; payment_method CONTINUE; shipping GET_FROM_FILE</w:t>
            </w:r>
          </w:p>
        </w:tc>
      </w:tr>
      <w:tr>
        <w:tc>
          <w:tcPr>
            <w:tcW w:type="dxa" w:w="3672"/>
          </w:tcPr>
          <w:p>
            <w:r/>
            <w:r>
              <w:rPr>
                <w:sz w:val="18"/>
              </w:rPr>
              <w:t>GET /api/paypal/orders/:id</w:t>
            </w:r>
          </w:p>
        </w:tc>
        <w:tc>
          <w:tcPr>
            <w:tcW w:type="dxa" w:w="1800"/>
          </w:tcPr>
          <w:p>
            <w:r/>
            <w:r>
              <w:rPr>
                <w:sz w:val="18"/>
              </w:rPr>
              <w:t>ordersGet</w:t>
            </w:r>
          </w:p>
        </w:tc>
        <w:tc>
          <w:tcPr>
            <w:tcW w:type="dxa" w:w="3888"/>
          </w:tcPr>
          <w:p>
            <w:r/>
            <w:r>
              <w:rPr>
                <w:sz w:val="18"/>
              </w:rPr>
              <w:t>Read payer + shipping address chosen in the PayPal sheet for the review page</w:t>
            </w:r>
          </w:p>
        </w:tc>
      </w:tr>
      <w:tr>
        <w:tc>
          <w:tcPr>
            <w:tcW w:type="dxa" w:w="3672"/>
          </w:tcPr>
          <w:p>
            <w:r/>
            <w:r>
              <w:rPr>
                <w:sz w:val="18"/>
              </w:rPr>
              <w:t>POST /api/paypal/orders/:id/update-shipping</w:t>
            </w:r>
          </w:p>
        </w:tc>
        <w:tc>
          <w:tcPr>
            <w:tcW w:type="dxa" w:w="1800"/>
          </w:tcPr>
          <w:p>
            <w:r/>
            <w:r>
              <w:rPr>
                <w:sz w:val="18"/>
              </w:rPr>
              <w:t>ordersPatch</w:t>
            </w:r>
          </w:p>
        </w:tc>
        <w:tc>
          <w:tcPr>
            <w:tcW w:type="dxa" w:w="3888"/>
          </w:tcPr>
          <w:p>
            <w:r/>
            <w:r>
              <w:rPr>
                <w:sz w:val="18"/>
              </w:rPr>
              <w:t>Re-price: items + shipping + state tax for the selected address</w:t>
            </w:r>
          </w:p>
        </w:tc>
      </w:tr>
      <w:tr>
        <w:tc>
          <w:tcPr>
            <w:tcW w:type="dxa" w:w="3672"/>
          </w:tcPr>
          <w:p>
            <w:r/>
            <w:r>
              <w:rPr>
                <w:sz w:val="18"/>
              </w:rPr>
              <w:t>POST /api/paypal/orders/:id/capture</w:t>
            </w:r>
          </w:p>
        </w:tc>
        <w:tc>
          <w:tcPr>
            <w:tcW w:type="dxa" w:w="1800"/>
          </w:tcPr>
          <w:p>
            <w:r/>
            <w:r>
              <w:rPr>
                <w:sz w:val="18"/>
              </w:rPr>
              <w:t>ordersCapture</w:t>
            </w:r>
          </w:p>
        </w:tc>
        <w:tc>
          <w:tcPr>
            <w:tcW w:type="dxa" w:w="3888"/>
          </w:tcPr>
          <w:p>
            <w:r/>
            <w:r>
              <w:rPr>
                <w:sz w:val="18"/>
              </w:rPr>
              <w:t>Final capture after buyer clicks Pay Now on the review page</w:t>
            </w:r>
          </w:p>
        </w:tc>
      </w:tr>
    </w:tbl>
    <w:p>
      <w:pPr>
        <w:spacing w:after="40"/>
      </w:pPr>
    </w:p>
    <w:p>
      <w:pPr>
        <w:pStyle w:val="Heading2"/>
      </w:pPr>
      <w:r>
        <w:t>2.3 App Switch (mobile)</w:t>
      </w:r>
    </w:p>
    <w:p>
      <w:r>
        <w:rPr>
          <w:b w:val="0"/>
          <w:i w:val="0"/>
        </w:rPr>
        <w:t>On mobile the session is started with presentationMode "direct-app-switch", which hands off to the installed PayPal app; if the app is unavailable the SDK falls back to "auto" (popup/redirect). On return the page checks session.hasReturned() and calls session.resume() to complete the approval.</w:t>
      </w:r>
    </w:p>
    <w:p>
      <w:pPr>
        <w:spacing w:after="0"/>
        <w:ind w:left="216"/>
        <w:shd w:val="clear" w:fill="F3F4F6"/>
      </w:pPr>
      <w:r>
        <w:rPr>
          <w:rFonts w:ascii="Consolas" w:hAnsi="Consolas"/>
          <w:color w:val="1F2937"/>
          <w:sz w:val="17"/>
          <w:rFonts w:ascii="Consolas" w:hAnsi="Consolas" w:cs="Consolas"/>
        </w:rPr>
        <w:t>if (session.hasReturned()) { session.resume(); }   // page reload after app switch</w:t>
      </w:r>
    </w:p>
    <w:p>
      <w:pPr>
        <w:spacing w:after="40"/>
      </w:pPr>
    </w:p>
    <w:p>
      <w:pPr>
        <w:pStyle w:val="Heading2"/>
      </w:pPr>
      <w:r>
        <w:t>2.4 Pay Later messaging</w:t>
      </w:r>
    </w:p>
    <w:p>
      <w:r>
        <w:rPr>
          <w:b w:val="0"/>
          <w:i w:val="0"/>
        </w:rPr>
        <w:t>The paypal-messages component renders Pay Later offers near the price; eligibility can be checked with sdk.findEligibleMethods() before showing funding-specific UI.</w:t>
      </w:r>
    </w:p>
    <w:p>
      <w:pPr>
        <w:pStyle w:val="Heading2"/>
      </w:pPr>
      <w:r>
        <w:t>2.5 Official documentation — PayPal</w:t>
      </w:r>
    </w:p>
    <w:p>
      <w:pPr>
        <w:pStyle w:val="ListBullet"/>
      </w:pPr>
      <w:r>
        <w:rPr>
          <w:sz w:val="19"/>
        </w:rPr>
        <w:t xml:space="preserve">JS SDK v6 reference — </w:t>
      </w:r>
      <w:hyperlink r:id="rId10">
        <w:r>
          <w:rPr>
            <w:color w:val="0563C1"/>
            <w:u w:val="single"/>
            <w:sz w:val="19"/>
          </w:rPr>
          <w:t>https://developer.paypal.com/sdk/js/reference/</w:t>
        </w:r>
      </w:hyperlink>
    </w:p>
    <w:p>
      <w:pPr>
        <w:pStyle w:val="ListBullet"/>
      </w:pPr>
      <w:r>
        <w:rPr>
          <w:sz w:val="19"/>
        </w:rPr>
        <w:t xml:space="preserve">JS SDK v6 announcement / migration — </w:t>
      </w:r>
      <w:hyperlink r:id="rId11">
        <w:r>
          <w:rPr>
            <w:color w:val="0563C1"/>
            <w:u w:val="single"/>
            <w:sz w:val="19"/>
          </w:rPr>
          <w:t>https://developer.paypal.com/community/blog/paypal-js-sdk-v6/</w:t>
        </w:r>
      </w:hyperlink>
    </w:p>
    <w:p>
      <w:pPr>
        <w:pStyle w:val="ListBullet"/>
      </w:pPr>
      <w:r>
        <w:rPr>
          <w:sz w:val="19"/>
        </w:rPr>
        <w:t xml:space="preserve">Orders API v2 reference — </w:t>
      </w:r>
      <w:hyperlink r:id="rId12">
        <w:r>
          <w:rPr>
            <w:color w:val="0563C1"/>
            <w:u w:val="single"/>
            <w:sz w:val="19"/>
          </w:rPr>
          <w:t>https://developer.paypal.com/docs/api/orders/v2/</w:t>
        </w:r>
      </w:hyperlink>
    </w:p>
    <w:p>
      <w:pPr>
        <w:pStyle w:val="ListBullet"/>
      </w:pPr>
      <w:r>
        <w:rPr>
          <w:sz w:val="19"/>
        </w:rPr>
        <w:t xml:space="preserve">PayPal Server SDK (Node) — </w:t>
      </w:r>
      <w:hyperlink r:id="rId13">
        <w:r>
          <w:rPr>
            <w:color w:val="0563C1"/>
            <w:u w:val="single"/>
            <w:sz w:val="19"/>
          </w:rPr>
          <w:t>https://www.npmjs.com/package/@paypal/paypal-server-sdk</w:t>
        </w:r>
      </w:hyperlink>
    </w:p>
    <w:p>
      <w:pPr>
        <w:pStyle w:val="ListBullet"/>
      </w:pPr>
      <w:r>
        <w:rPr>
          <w:sz w:val="19"/>
        </w:rPr>
        <w:t xml:space="preserve">App Switch — </w:t>
      </w:r>
      <w:hyperlink r:id="rId14">
        <w:r>
          <w:rPr>
            <w:color w:val="0563C1"/>
            <w:u w:val="single"/>
            <w:sz w:val="19"/>
          </w:rPr>
          <w:t>https://developer.paypal.com/docs/checkout/standard/customize/app-switch/</w:t>
        </w:r>
      </w:hyperlink>
    </w:p>
    <w:p>
      <w:pPr>
        <w:pStyle w:val="ListBullet"/>
      </w:pPr>
      <w:r>
        <w:rPr>
          <w:sz w:val="19"/>
        </w:rPr>
        <w:t xml:space="preserve">Pay Later (US) — </w:t>
      </w:r>
      <w:hyperlink r:id="rId15">
        <w:r>
          <w:rPr>
            <w:color w:val="0563C1"/>
            <w:u w:val="single"/>
            <w:sz w:val="19"/>
          </w:rPr>
          <w:t>https://developer.paypal.com/docs/checkout/pay-later/us/</w:t>
        </w:r>
      </w:hyperlink>
    </w:p>
    <w:p>
      <w:r>
        <w:br w:type="page"/>
      </w:r>
    </w:p>
    <w:p>
      <w:pPr>
        <w:pStyle w:val="Heading1"/>
      </w:pPr>
      <w:r>
        <w:t>3. Braintree Integration (Drop-in + Fastlane)</w:t>
      </w:r>
    </w:p>
    <w:p>
      <w:pPr>
        <w:pStyle w:val="Heading2"/>
      </w:pPr>
      <w:r>
        <w:t>3.1 Server side — client token and transaction.sale</w:t>
      </w:r>
    </w:p>
    <w:p>
      <w:r>
        <w:rPr>
          <w:b w:val="0"/>
          <w:i w:val="0"/>
        </w:rPr>
        <w:t>Every Braintree flow starts with a client token generated server-side and ends with a single-use payment method nonce charged server-side:</w:t>
      </w:r>
    </w:p>
    <w:p>
      <w:pPr>
        <w:spacing w:after="0"/>
        <w:ind w:left="216"/>
        <w:shd w:val="clear" w:fill="F3F4F6"/>
      </w:pPr>
      <w:r>
        <w:rPr>
          <w:rFonts w:ascii="Consolas" w:hAnsi="Consolas"/>
          <w:color w:val="1F2937"/>
          <w:sz w:val="17"/>
          <w:rFonts w:ascii="Consolas" w:hAnsi="Consolas" w:cs="Consolas"/>
        </w:rPr>
        <w:t>// GET /api/braintree/client-token</w:t>
      </w:r>
    </w:p>
    <w:p>
      <w:pPr>
        <w:spacing w:after="0"/>
        <w:ind w:left="216"/>
        <w:shd w:val="clear" w:fill="F3F4F6"/>
      </w:pPr>
      <w:r>
        <w:rPr>
          <w:rFonts w:ascii="Consolas" w:hAnsi="Consolas"/>
          <w:color w:val="1F2937"/>
          <w:sz w:val="17"/>
          <w:rFonts w:ascii="Consolas" w:hAnsi="Consolas" w:cs="Consolas"/>
        </w:rPr>
        <w:t>const { clientToken } = await gateway.clientToken.generate({});</w:t>
      </w:r>
    </w:p>
    <w:p>
      <w:pPr>
        <w:spacing w:after="0"/>
        <w:ind w:left="216"/>
        <w:shd w:val="clear" w:fill="F3F4F6"/>
      </w:pPr>
      <w:r>
        <w:rPr>
          <w:rFonts w:ascii="Consolas" w:hAnsi="Consolas"/>
          <w:color w:val="1F2937"/>
          <w:sz w:val="17"/>
          <w:rFonts w:ascii="Consolas" w:hAnsi="Consolas" w:cs="Consolas"/>
        </w:rPr>
        <w:t xml:space="preserve"> </w:t>
      </w:r>
    </w:p>
    <w:p>
      <w:pPr>
        <w:spacing w:after="0"/>
        <w:ind w:left="216"/>
        <w:shd w:val="clear" w:fill="F3F4F6"/>
      </w:pPr>
      <w:r>
        <w:rPr>
          <w:rFonts w:ascii="Consolas" w:hAnsi="Consolas"/>
          <w:color w:val="1F2937"/>
          <w:sz w:val="17"/>
          <w:rFonts w:ascii="Consolas" w:hAnsi="Consolas" w:cs="Consolas"/>
        </w:rPr>
        <w:t>// POST /api/braintree/checkout  { nonce, deviceData, items, shipping }</w:t>
      </w:r>
    </w:p>
    <w:p>
      <w:pPr>
        <w:spacing w:after="0"/>
        <w:ind w:left="216"/>
        <w:shd w:val="clear" w:fill="F3F4F6"/>
      </w:pPr>
      <w:r>
        <w:rPr>
          <w:rFonts w:ascii="Consolas" w:hAnsi="Consolas"/>
          <w:color w:val="1F2937"/>
          <w:sz w:val="17"/>
          <w:rFonts w:ascii="Consolas" w:hAnsi="Consolas" w:cs="Consolas"/>
        </w:rPr>
        <w:t>const result = await gateway.transaction.sale({</w:t>
      </w:r>
    </w:p>
    <w:p>
      <w:pPr>
        <w:spacing w:after="0"/>
        <w:ind w:left="216"/>
        <w:shd w:val="clear" w:fill="F3F4F6"/>
      </w:pPr>
      <w:r>
        <w:rPr>
          <w:rFonts w:ascii="Consolas" w:hAnsi="Consolas"/>
          <w:color w:val="1F2937"/>
          <w:sz w:val="17"/>
          <w:rFonts w:ascii="Consolas" w:hAnsi="Consolas" w:cs="Consolas"/>
        </w:rPr>
        <w:t xml:space="preserve">  amount: total.toFixed(2),                 // re-priced server-side</w:t>
      </w:r>
    </w:p>
    <w:p>
      <w:pPr>
        <w:spacing w:after="0"/>
        <w:ind w:left="216"/>
        <w:shd w:val="clear" w:fill="F3F4F6"/>
      </w:pPr>
      <w:r>
        <w:rPr>
          <w:rFonts w:ascii="Consolas" w:hAnsi="Consolas"/>
          <w:color w:val="1F2937"/>
          <w:sz w:val="17"/>
          <w:rFonts w:ascii="Consolas" w:hAnsi="Consolas" w:cs="Consolas"/>
        </w:rPr>
        <w:t xml:space="preserve">  paymentMethodNonce: nonce,</w:t>
      </w:r>
    </w:p>
    <w:p>
      <w:pPr>
        <w:spacing w:after="0"/>
        <w:ind w:left="216"/>
        <w:shd w:val="clear" w:fill="F3F4F6"/>
      </w:pPr>
      <w:r>
        <w:rPr>
          <w:rFonts w:ascii="Consolas" w:hAnsi="Consolas"/>
          <w:color w:val="1F2937"/>
          <w:sz w:val="17"/>
          <w:rFonts w:ascii="Consolas" w:hAnsi="Consolas" w:cs="Consolas"/>
        </w:rPr>
        <w:t xml:space="preserve">  deviceData,</w:t>
      </w:r>
    </w:p>
    <w:p>
      <w:pPr>
        <w:spacing w:after="0"/>
        <w:ind w:left="216"/>
        <w:shd w:val="clear" w:fill="F3F4F6"/>
      </w:pPr>
      <w:r>
        <w:rPr>
          <w:rFonts w:ascii="Consolas" w:hAnsi="Consolas"/>
          <w:color w:val="1F2937"/>
          <w:sz w:val="17"/>
          <w:rFonts w:ascii="Consolas" w:hAnsi="Consolas" w:cs="Consolas"/>
        </w:rPr>
        <w:t xml:space="preserve">  options: { submitForSettlement: true },</w:t>
      </w:r>
    </w:p>
    <w:p>
      <w:pPr>
        <w:spacing w:after="0"/>
        <w:ind w:left="216"/>
        <w:shd w:val="clear" w:fill="F3F4F6"/>
      </w:pPr>
      <w:r>
        <w:rPr>
          <w:rFonts w:ascii="Consolas" w:hAnsi="Consolas"/>
          <w:color w:val="1F2937"/>
          <w:sz w:val="17"/>
          <w:rFonts w:ascii="Consolas" w:hAnsi="Consolas" w:cs="Consolas"/>
        </w:rPr>
        <w:t>});</w:t>
      </w:r>
    </w:p>
    <w:p>
      <w:pPr>
        <w:spacing w:after="40"/>
      </w:pPr>
    </w:p>
    <w:p>
      <w:pPr>
        <w:pStyle w:val="Heading2"/>
      </w:pPr>
      <w:r>
        <w:t>3.2 Fastlane + Drop-in checkout (API sequence)</w:t>
      </w:r>
    </w:p>
    <w:p>
      <w:r>
        <w:rPr>
          <w:b w:val="0"/>
          <w:i w:val="0"/>
        </w:rPr>
        <w:t>The checkout page initializes Fastlane (identity component) and looks up the buyer's email automatically as they type; a recognized buyer passes an OTP challenge and their saved profile prefills the shipping form. Payment method selection and tokenization happen in the Drop-in UI:</w:t>
      </w:r>
    </w:p>
    <w:p>
      <w:pPr>
        <w:jc w:val="center"/>
      </w:pPr>
      <w:r>
        <w:drawing>
          <wp:inline xmlns:a="http://schemas.openxmlformats.org/drawingml/2006/main" xmlns:pic="http://schemas.openxmlformats.org/drawingml/2006/picture">
            <wp:extent cx="5029200" cy="5780838"/>
            <wp:docPr id="2" name="Picture 2"/>
            <wp:cNvGraphicFramePr>
              <a:graphicFrameLocks noChangeAspect="1"/>
            </wp:cNvGraphicFramePr>
            <a:graphic>
              <a:graphicData uri="http://schemas.openxmlformats.org/drawingml/2006/picture">
                <pic:pic>
                  <pic:nvPicPr>
                    <pic:cNvPr id="0" name="seq_braintree.png"/>
                    <pic:cNvPicPr/>
                  </pic:nvPicPr>
                  <pic:blipFill>
                    <a:blip r:embed="rId16"/>
                    <a:stretch>
                      <a:fillRect/>
                    </a:stretch>
                  </pic:blipFill>
                  <pic:spPr>
                    <a:xfrm>
                      <a:off x="0" y="0"/>
                      <a:ext cx="5029200" cy="5780838"/>
                    </a:xfrm>
                    <a:prstGeom prst="rect"/>
                  </pic:spPr>
                </pic:pic>
              </a:graphicData>
            </a:graphic>
          </wp:inline>
        </w:drawing>
      </w:r>
    </w:p>
    <w:p>
      <w:pPr>
        <w:jc w:val="center"/>
      </w:pPr>
      <w:r>
        <w:rPr>
          <w:i/>
          <w:color w:val="6B7280"/>
          <w:sz w:val="18"/>
        </w:rPr>
        <w:t>Figure 2 — Braintree Fastlane + Drop-in API sequence</w:t>
      </w:r>
    </w:p>
    <w:p>
      <w:pPr>
        <w:pStyle w:val="Heading2"/>
      </w:pPr>
      <w:r>
        <w:t>3.3 Google Pay express checkout (API sequence)</w:t>
      </w:r>
    </w:p>
    <w:p>
      <w:r>
        <w:rPr>
          <w:b w:val="0"/>
          <w:i w:val="0"/>
        </w:rPr>
        <w:t>Google Pay is integrated through Braintree: braintree-web's googlePayment component builds the PaymentDataRequest with a PAYMENT_GATEWAY tokenizationSpecification, so Google encrypts the card for Braintree — the merchant never sees card data. The sheet uses an ESTIMATED total with SHIPPING_ADDRESS / SHIPPING_OPTION callbacks for live re-pricing, and the returned token is parsed into a normal Braintree nonce:</w:t>
      </w:r>
    </w:p>
    <w:p>
      <w:pPr>
        <w:jc w:val="center"/>
      </w:pPr>
      <w:r>
        <w:drawing>
          <wp:inline xmlns:a="http://schemas.openxmlformats.org/drawingml/2006/main" xmlns:pic="http://schemas.openxmlformats.org/drawingml/2006/picture">
            <wp:extent cx="5669280" cy="6672638"/>
            <wp:docPr id="3" name="Picture 3"/>
            <wp:cNvGraphicFramePr>
              <a:graphicFrameLocks noChangeAspect="1"/>
            </wp:cNvGraphicFramePr>
            <a:graphic>
              <a:graphicData uri="http://schemas.openxmlformats.org/drawingml/2006/picture">
                <pic:pic>
                  <pic:nvPicPr>
                    <pic:cNvPr id="0" name="seq_gpay.png"/>
                    <pic:cNvPicPr/>
                  </pic:nvPicPr>
                  <pic:blipFill>
                    <a:blip r:embed="rId17"/>
                    <a:stretch>
                      <a:fillRect/>
                    </a:stretch>
                  </pic:blipFill>
                  <pic:spPr>
                    <a:xfrm>
                      <a:off x="0" y="0"/>
                      <a:ext cx="5669280" cy="6672638"/>
                    </a:xfrm>
                    <a:prstGeom prst="rect"/>
                  </pic:spPr>
                </pic:pic>
              </a:graphicData>
            </a:graphic>
          </wp:inline>
        </w:drawing>
      </w:r>
    </w:p>
    <w:p>
      <w:pPr>
        <w:jc w:val="center"/>
      </w:pPr>
      <w:r>
        <w:rPr>
          <w:i/>
          <w:color w:val="6B7280"/>
          <w:sz w:val="18"/>
        </w:rPr>
        <w:t>Figure 3 — Google Pay via Braintree gateway API sequence</w:t>
      </w:r>
    </w:p>
    <w:p>
      <w:r>
        <w:rPr>
          <w:b/>
          <w:i w:val="0"/>
        </w:rPr>
        <w:t>The gateway handshake that makes this work:</w:t>
      </w:r>
    </w:p>
    <w:p>
      <w:pPr>
        <w:spacing w:after="0"/>
        <w:ind w:left="216"/>
        <w:shd w:val="clear" w:fill="F3F4F6"/>
      </w:pPr>
      <w:r>
        <w:rPr>
          <w:rFonts w:ascii="Consolas" w:hAnsi="Consolas"/>
          <w:color w:val="1F2937"/>
          <w:sz w:val="17"/>
          <w:rFonts w:ascii="Consolas" w:hAnsi="Consolas" w:cs="Consolas"/>
        </w:rPr>
        <w:t>const gpInstance = await braintree.googlePayment.create({</w:t>
      </w:r>
    </w:p>
    <w:p>
      <w:pPr>
        <w:spacing w:after="0"/>
        <w:ind w:left="216"/>
        <w:shd w:val="clear" w:fill="F3F4F6"/>
      </w:pPr>
      <w:r>
        <w:rPr>
          <w:rFonts w:ascii="Consolas" w:hAnsi="Consolas"/>
          <w:color w:val="1F2937"/>
          <w:sz w:val="17"/>
          <w:rFonts w:ascii="Consolas" w:hAnsi="Consolas" w:cs="Consolas"/>
        </w:rPr>
        <w:t xml:space="preserve">  client, googlePayVersion: 2, googleMerchantId: "demo" });</w:t>
      </w:r>
    </w:p>
    <w:p>
      <w:pPr>
        <w:spacing w:after="0"/>
        <w:ind w:left="216"/>
        <w:shd w:val="clear" w:fill="F3F4F6"/>
      </w:pPr>
      <w:r>
        <w:rPr>
          <w:rFonts w:ascii="Consolas" w:hAnsi="Consolas"/>
          <w:color w:val="1F2937"/>
          <w:sz w:val="17"/>
          <w:rFonts w:ascii="Consolas" w:hAnsi="Consolas" w:cs="Consolas"/>
        </w:rPr>
        <w:t xml:space="preserve"> </w:t>
      </w:r>
    </w:p>
    <w:p>
      <w:pPr>
        <w:spacing w:after="0"/>
        <w:ind w:left="216"/>
        <w:shd w:val="clear" w:fill="F3F4F6"/>
      </w:pPr>
      <w:r>
        <w:rPr>
          <w:rFonts w:ascii="Consolas" w:hAnsi="Consolas"/>
          <w:color w:val="1F2937"/>
          <w:sz w:val="17"/>
          <w:rFonts w:ascii="Consolas" w:hAnsi="Consolas" w:cs="Consolas"/>
        </w:rPr>
        <w:t>const baseRequest = gpInstance.createPaymentDataRequest();</w:t>
      </w:r>
    </w:p>
    <w:p>
      <w:pPr>
        <w:spacing w:after="0"/>
        <w:ind w:left="216"/>
        <w:shd w:val="clear" w:fill="F3F4F6"/>
      </w:pPr>
      <w:r>
        <w:rPr>
          <w:rFonts w:ascii="Consolas" w:hAnsi="Consolas"/>
          <w:color w:val="1F2937"/>
          <w:sz w:val="17"/>
          <w:rFonts w:ascii="Consolas" w:hAnsi="Consolas" w:cs="Consolas"/>
        </w:rPr>
        <w:t>// baseRequest.allowedPaymentMethods[0].tokenizationSpecification:</w:t>
      </w:r>
    </w:p>
    <w:p>
      <w:pPr>
        <w:spacing w:after="0"/>
        <w:ind w:left="216"/>
        <w:shd w:val="clear" w:fill="F3F4F6"/>
      </w:pPr>
      <w:r>
        <w:rPr>
          <w:rFonts w:ascii="Consolas" w:hAnsi="Consolas"/>
          <w:color w:val="1F2937"/>
          <w:sz w:val="17"/>
          <w:rFonts w:ascii="Consolas" w:hAnsi="Consolas" w:cs="Consolas"/>
        </w:rPr>
        <w:t>{</w:t>
      </w:r>
    </w:p>
    <w:p>
      <w:pPr>
        <w:spacing w:after="0"/>
        <w:ind w:left="216"/>
        <w:shd w:val="clear" w:fill="F3F4F6"/>
      </w:pPr>
      <w:r>
        <w:rPr>
          <w:rFonts w:ascii="Consolas" w:hAnsi="Consolas"/>
          <w:color w:val="1F2937"/>
          <w:sz w:val="17"/>
          <w:rFonts w:ascii="Consolas" w:hAnsi="Consolas" w:cs="Consolas"/>
        </w:rPr>
        <w:t xml:space="preserve">  "type": "PAYMENT_GATEWAY",</w:t>
      </w:r>
    </w:p>
    <w:p>
      <w:pPr>
        <w:spacing w:after="0"/>
        <w:ind w:left="216"/>
        <w:shd w:val="clear" w:fill="F3F4F6"/>
      </w:pPr>
      <w:r>
        <w:rPr>
          <w:rFonts w:ascii="Consolas" w:hAnsi="Consolas"/>
          <w:color w:val="1F2937"/>
          <w:sz w:val="17"/>
          <w:rFonts w:ascii="Consolas" w:hAnsi="Consolas" w:cs="Consolas"/>
        </w:rPr>
        <w:t xml:space="preserve">  "parameters": {</w:t>
      </w:r>
    </w:p>
    <w:p>
      <w:pPr>
        <w:spacing w:after="0"/>
        <w:ind w:left="216"/>
        <w:shd w:val="clear" w:fill="F3F4F6"/>
      </w:pPr>
      <w:r>
        <w:rPr>
          <w:rFonts w:ascii="Consolas" w:hAnsi="Consolas"/>
          <w:color w:val="1F2937"/>
          <w:sz w:val="17"/>
          <w:rFonts w:ascii="Consolas" w:hAnsi="Consolas" w:cs="Consolas"/>
        </w:rPr>
        <w:t xml:space="preserve">    "gateway": "braintree",</w:t>
      </w:r>
    </w:p>
    <w:p>
      <w:pPr>
        <w:spacing w:after="0"/>
        <w:ind w:left="216"/>
        <w:shd w:val="clear" w:fill="F3F4F6"/>
      </w:pPr>
      <w:r>
        <w:rPr>
          <w:rFonts w:ascii="Consolas" w:hAnsi="Consolas"/>
          <w:color w:val="1F2937"/>
          <w:sz w:val="17"/>
          <w:rFonts w:ascii="Consolas" w:hAnsi="Consolas" w:cs="Consolas"/>
        </w:rPr>
        <w:t xml:space="preserve">    "braintree:merchantId": "&lt;BT_MERCHANT_ID&gt;",</w:t>
      </w:r>
    </w:p>
    <w:p>
      <w:pPr>
        <w:spacing w:after="0"/>
        <w:ind w:left="216"/>
        <w:shd w:val="clear" w:fill="F3F4F6"/>
      </w:pPr>
      <w:r>
        <w:rPr>
          <w:rFonts w:ascii="Consolas" w:hAnsi="Consolas"/>
          <w:color w:val="1F2937"/>
          <w:sz w:val="17"/>
          <w:rFonts w:ascii="Consolas" w:hAnsi="Consolas" w:cs="Consolas"/>
        </w:rPr>
        <w:t xml:space="preserve">    "braintree:clientKey":  "&lt;BT_TOKENIZATION_KEY&gt;"</w:t>
      </w:r>
    </w:p>
    <w:p>
      <w:pPr>
        <w:spacing w:after="0"/>
        <w:ind w:left="216"/>
        <w:shd w:val="clear" w:fill="F3F4F6"/>
      </w:pPr>
      <w:r>
        <w:rPr>
          <w:rFonts w:ascii="Consolas" w:hAnsi="Consolas"/>
          <w:color w:val="1F2937"/>
          <w:sz w:val="17"/>
          <w:rFonts w:ascii="Consolas" w:hAnsi="Consolas" w:cs="Consolas"/>
        </w:rPr>
        <w:t xml:space="preserve">  }</w:t>
      </w:r>
    </w:p>
    <w:p>
      <w:pPr>
        <w:spacing w:after="0"/>
        <w:ind w:left="216"/>
        <w:shd w:val="clear" w:fill="F3F4F6"/>
      </w:pPr>
      <w:r>
        <w:rPr>
          <w:rFonts w:ascii="Consolas" w:hAnsi="Consolas"/>
          <w:color w:val="1F2937"/>
          <w:sz w:val="17"/>
          <w:rFonts w:ascii="Consolas" w:hAnsi="Consolas" w:cs="Consolas"/>
        </w:rPr>
        <w:t>}</w:t>
      </w:r>
    </w:p>
    <w:p>
      <w:pPr>
        <w:spacing w:after="0"/>
        <w:ind w:left="216"/>
        <w:shd w:val="clear" w:fill="F3F4F6"/>
      </w:pPr>
      <w:r>
        <w:rPr>
          <w:rFonts w:ascii="Consolas" w:hAnsi="Consolas"/>
          <w:color w:val="1F2937"/>
          <w:sz w:val="17"/>
          <w:rFonts w:ascii="Consolas" w:hAnsi="Consolas" w:cs="Consolas"/>
        </w:rPr>
        <w:t xml:space="preserve"> </w:t>
      </w:r>
    </w:p>
    <w:p>
      <w:pPr>
        <w:spacing w:after="0"/>
        <w:ind w:left="216"/>
        <w:shd w:val="clear" w:fill="F3F4F6"/>
      </w:pPr>
      <w:r>
        <w:rPr>
          <w:rFonts w:ascii="Consolas" w:hAnsi="Consolas"/>
          <w:color w:val="1F2937"/>
          <w:sz w:val="17"/>
          <w:rFonts w:ascii="Consolas" w:hAnsi="Consolas" w:cs="Consolas"/>
        </w:rPr>
        <w:t>const paymentData = await paymentsClient.loadPaymentData(request);</w:t>
      </w:r>
    </w:p>
    <w:p>
      <w:pPr>
        <w:spacing w:after="0"/>
        <w:ind w:left="216"/>
        <w:shd w:val="clear" w:fill="F3F4F6"/>
      </w:pPr>
      <w:r>
        <w:rPr>
          <w:rFonts w:ascii="Consolas" w:hAnsi="Consolas"/>
          <w:color w:val="1F2937"/>
          <w:sz w:val="17"/>
          <w:rFonts w:ascii="Consolas" w:hAnsi="Consolas" w:cs="Consolas"/>
        </w:rPr>
        <w:t>const { nonce } = await gpInstance.parseResponse(paymentData);</w:t>
      </w:r>
    </w:p>
    <w:p>
      <w:pPr>
        <w:spacing w:after="0"/>
        <w:ind w:left="216"/>
        <w:shd w:val="clear" w:fill="F3F4F6"/>
      </w:pPr>
      <w:r>
        <w:rPr>
          <w:rFonts w:ascii="Consolas" w:hAnsi="Consolas"/>
          <w:color w:val="1F2937"/>
          <w:sz w:val="17"/>
          <w:rFonts w:ascii="Consolas" w:hAnsi="Consolas" w:cs="Consolas"/>
        </w:rPr>
        <w:t>// nonce -&gt; POST /api/braintree/checkout -&gt; transaction.sale</w:t>
      </w:r>
    </w:p>
    <w:p>
      <w:pPr>
        <w:spacing w:after="40"/>
      </w:pPr>
    </w:p>
    <w:p>
      <w:pPr>
        <w:pStyle w:val="Heading2"/>
      </w:pPr>
      <w:r>
        <w:t>3.4 Apple Pay</w:t>
      </w:r>
    </w:p>
    <w:p>
      <w:r>
        <w:rPr>
          <w:b w:val="0"/>
          <w:i w:val="0"/>
        </w:rPr>
        <w:t>Apple Pay follows the same pattern via braintree-web's applePay component: create an ApplePaySession with a payment request from createPaymentRequest(), validate the merchant with performValidation(), tokenize the authorized payment with tokenize() to get a nonce, then charge it through the same /api/braintree/checkout endpoint. It requires Safari, an Apple Pay-capable device, and a registered merchant domain.</w:t>
      </w:r>
    </w:p>
    <w:p>
      <w:pPr>
        <w:pStyle w:val="Heading2"/>
      </w:pPr>
      <w:r>
        <w:t>3.5 Official documentation — Braintree</w:t>
      </w:r>
    </w:p>
    <w:p>
      <w:pPr>
        <w:pStyle w:val="ListBullet"/>
      </w:pPr>
      <w:r>
        <w:rPr>
          <w:sz w:val="19"/>
        </w:rPr>
        <w:t xml:space="preserve">Drop-in UI (JavaScript v3) — </w:t>
      </w:r>
      <w:hyperlink r:id="rId18">
        <w:r>
          <w:rPr>
            <w:color w:val="0563C1"/>
            <w:u w:val="single"/>
            <w:sz w:val="19"/>
          </w:rPr>
          <w:t>https://developer.paypal.com/braintree/docs/guides/drop-in/overview/javascript/v3</w:t>
        </w:r>
      </w:hyperlink>
    </w:p>
    <w:p>
      <w:pPr>
        <w:pStyle w:val="ListBullet"/>
      </w:pPr>
      <w:r>
        <w:rPr>
          <w:sz w:val="19"/>
        </w:rPr>
        <w:t xml:space="preserve">braintree-web client reference — </w:t>
      </w:r>
      <w:hyperlink r:id="rId19">
        <w:r>
          <w:rPr>
            <w:color w:val="0563C1"/>
            <w:u w:val="single"/>
            <w:sz w:val="19"/>
          </w:rPr>
          <w:t>https://braintree.github.io/braintree-web/current/</w:t>
        </w:r>
      </w:hyperlink>
    </w:p>
    <w:p>
      <w:pPr>
        <w:pStyle w:val="ListBullet"/>
      </w:pPr>
      <w:r>
        <w:rPr>
          <w:sz w:val="19"/>
        </w:rPr>
        <w:t xml:space="preserve">Fastlane overview — </w:t>
      </w:r>
      <w:hyperlink r:id="rId20">
        <w:r>
          <w:rPr>
            <w:color w:val="0563C1"/>
            <w:u w:val="single"/>
            <w:sz w:val="19"/>
          </w:rPr>
          <w:t>https://developer.paypal.com/braintree/docs/guides/fastlane/overview</w:t>
        </w:r>
      </w:hyperlink>
    </w:p>
    <w:p>
      <w:pPr>
        <w:pStyle w:val="ListBullet"/>
      </w:pPr>
      <w:r>
        <w:rPr>
          <w:sz w:val="19"/>
        </w:rPr>
        <w:t xml:space="preserve">Google Pay via Braintree — </w:t>
      </w:r>
      <w:hyperlink r:id="rId21">
        <w:r>
          <w:rPr>
            <w:color w:val="0563C1"/>
            <w:u w:val="single"/>
            <w:sz w:val="19"/>
          </w:rPr>
          <w:t>https://developer.paypal.com/braintree/docs/guides/google-pay/overview</w:t>
        </w:r>
      </w:hyperlink>
    </w:p>
    <w:p>
      <w:pPr>
        <w:pStyle w:val="ListBullet"/>
      </w:pPr>
      <w:r>
        <w:rPr>
          <w:sz w:val="19"/>
        </w:rPr>
        <w:t xml:space="preserve">Apple Pay via Braintree — </w:t>
      </w:r>
      <w:hyperlink r:id="rId22">
        <w:r>
          <w:rPr>
            <w:color w:val="0563C1"/>
            <w:u w:val="single"/>
            <w:sz w:val="19"/>
          </w:rPr>
          <w:t>https://developer.paypal.com/braintree/docs/guides/apple-pay/overview</w:t>
        </w:r>
      </w:hyperlink>
    </w:p>
    <w:p>
      <w:pPr>
        <w:pStyle w:val="ListBullet"/>
      </w:pPr>
      <w:r>
        <w:rPr>
          <w:sz w:val="19"/>
        </w:rPr>
        <w:t xml:space="preserve">Google Pay Web API — </w:t>
      </w:r>
      <w:hyperlink r:id="rId23">
        <w:r>
          <w:rPr>
            <w:color w:val="0563C1"/>
            <w:u w:val="single"/>
            <w:sz w:val="19"/>
          </w:rPr>
          <w:t>https://developers.google.com/pay/api/web/overview</w:t>
        </w:r>
      </w:hyperlink>
    </w:p>
    <w:p>
      <w:pPr>
        <w:pStyle w:val="ListBullet"/>
      </w:pPr>
      <w:r>
        <w:rPr>
          <w:sz w:val="19"/>
        </w:rPr>
        <w:t xml:space="preserve">transaction.sale (Node) — </w:t>
      </w:r>
      <w:hyperlink r:id="rId24">
        <w:r>
          <w:rPr>
            <w:color w:val="0563C1"/>
            <w:u w:val="single"/>
            <w:sz w:val="19"/>
          </w:rPr>
          <w:t>https://developer.paypal.com/braintree/docs/reference/request/transaction/sale/node</w:t>
        </w:r>
      </w:hyperlink>
    </w:p>
    <w:p>
      <w:r>
        <w:br w:type="page"/>
      </w:r>
    </w:p>
    <w:p>
      <w:pPr>
        <w:pStyle w:val="Heading1"/>
      </w:pPr>
      <w:r>
        <w:t>4. Sandbox Testing</w:t>
      </w:r>
    </w:p>
    <w:tbl>
      <w:tblPr>
        <w:tblStyle w:val="TableGrid"/>
        <w:tblW w:type="auto" w:w="0"/>
        <w:jc w:val="center"/>
        <w:tblLook w:firstColumn="1" w:firstRow="1" w:lastColumn="0" w:lastRow="0" w:noHBand="0" w:noVBand="1" w:val="04A0"/>
      </w:tblPr>
      <w:tblGrid>
        <w:gridCol w:w="3120"/>
        <w:gridCol w:w="3120"/>
        <w:gridCol w:w="3120"/>
      </w:tblGrid>
      <w:tr>
        <w:tc>
          <w:tcPr>
            <w:tcW w:type="dxa" w:w="1656"/>
            <w:shd w:val="clear" w:fill="D5E8F0"/>
          </w:tcPr>
          <w:p>
            <w:r/>
            <w:r>
              <w:rPr>
                <w:b/>
                <w:sz w:val="19"/>
              </w:rPr>
              <w:t>Flow</w:t>
            </w:r>
          </w:p>
        </w:tc>
        <w:tc>
          <w:tcPr>
            <w:tcW w:type="dxa" w:w="4320"/>
            <w:shd w:val="clear" w:fill="D5E8F0"/>
          </w:tcPr>
          <w:p>
            <w:r/>
            <w:r>
              <w:rPr>
                <w:b/>
                <w:sz w:val="19"/>
              </w:rPr>
              <w:t>How to test</w:t>
            </w:r>
          </w:p>
        </w:tc>
        <w:tc>
          <w:tcPr>
            <w:tcW w:type="dxa" w:w="3384"/>
            <w:shd w:val="clear" w:fill="D5E8F0"/>
          </w:tcPr>
          <w:p>
            <w:r/>
            <w:r>
              <w:rPr>
                <w:b/>
                <w:sz w:val="19"/>
              </w:rPr>
              <w:t>Expected result</w:t>
            </w:r>
          </w:p>
        </w:tc>
      </w:tr>
      <w:tr>
        <w:tc>
          <w:tcPr>
            <w:tcW w:type="dxa" w:w="1656"/>
          </w:tcPr>
          <w:p>
            <w:r/>
            <w:r>
              <w:rPr>
                <w:sz w:val="18"/>
              </w:rPr>
              <w:t>PayPal Continue</w:t>
            </w:r>
          </w:p>
        </w:tc>
        <w:tc>
          <w:tcPr>
            <w:tcW w:type="dxa" w:w="4320"/>
          </w:tcPr>
          <w:p>
            <w:r/>
            <w:r>
              <w:rPr>
                <w:sz w:val="18"/>
              </w:rPr>
              <w:t>Product page → PayPal button → log in with a sandbox personal account → pick shipping → Continue</w:t>
            </w:r>
          </w:p>
        </w:tc>
        <w:tc>
          <w:tcPr>
            <w:tcW w:type="dxa" w:w="3384"/>
          </w:tcPr>
          <w:p>
            <w:r/>
            <w:r>
              <w:rPr>
                <w:sz w:val="18"/>
              </w:rPr>
              <w:t>Review page shows PayPal address + re-priced total; Pay Now captures (status COMPLETED)</w:t>
            </w:r>
          </w:p>
        </w:tc>
      </w:tr>
      <w:tr>
        <w:tc>
          <w:tcPr>
            <w:tcW w:type="dxa" w:w="1656"/>
          </w:tcPr>
          <w:p>
            <w:r/>
            <w:r>
              <w:rPr>
                <w:sz w:val="18"/>
              </w:rPr>
              <w:t>PayPal App Switch</w:t>
            </w:r>
          </w:p>
        </w:tc>
        <w:tc>
          <w:tcPr>
            <w:tcW w:type="dxa" w:w="4320"/>
          </w:tcPr>
          <w:p>
            <w:r/>
            <w:r>
              <w:rPr>
                <w:sz w:val="18"/>
              </w:rPr>
              <w:t>Open store on a phone with the PayPal sandbox app → tap PayPal</w:t>
            </w:r>
          </w:p>
        </w:tc>
        <w:tc>
          <w:tcPr>
            <w:tcW w:type="dxa" w:w="3384"/>
          </w:tcPr>
          <w:p>
            <w:r/>
            <w:r>
              <w:rPr>
                <w:sz w:val="18"/>
              </w:rPr>
              <w:t>Hands off to the app; falls back to web sheet if unavailable</w:t>
            </w:r>
          </w:p>
        </w:tc>
      </w:tr>
      <w:tr>
        <w:tc>
          <w:tcPr>
            <w:tcW w:type="dxa" w:w="1656"/>
          </w:tcPr>
          <w:p>
            <w:r/>
            <w:r>
              <w:rPr>
                <w:sz w:val="18"/>
              </w:rPr>
              <w:t>Braintree card</w:t>
            </w:r>
          </w:p>
        </w:tc>
        <w:tc>
          <w:tcPr>
            <w:tcW w:type="dxa" w:w="4320"/>
          </w:tcPr>
          <w:p>
            <w:r/>
            <w:r>
              <w:rPr>
                <w:sz w:val="18"/>
              </w:rPr>
              <w:t>Checkout → Drop-in → card 4111 1111 1111 1111, any future expiry</w:t>
            </w:r>
          </w:p>
        </w:tc>
        <w:tc>
          <w:tcPr>
            <w:tcW w:type="dxa" w:w="3384"/>
          </w:tcPr>
          <w:p>
            <w:r/>
            <w:r>
              <w:rPr>
                <w:sz w:val="18"/>
              </w:rPr>
              <w:t>transaction.sale success, submitted_for_settlement</w:t>
            </w:r>
          </w:p>
        </w:tc>
      </w:tr>
      <w:tr>
        <w:tc>
          <w:tcPr>
            <w:tcW w:type="dxa" w:w="1656"/>
          </w:tcPr>
          <w:p>
            <w:r/>
            <w:r>
              <w:rPr>
                <w:sz w:val="18"/>
              </w:rPr>
              <w:t>Fastlane</w:t>
            </w:r>
          </w:p>
        </w:tc>
        <w:tc>
          <w:tcPr>
            <w:tcW w:type="dxa" w:w="4320"/>
          </w:tcPr>
          <w:p>
            <w:r/>
            <w:r>
              <w:rPr>
                <w:sz w:val="18"/>
              </w:rPr>
              <w:t>Checkout → type a Fastlane-enrolled email → OTP</w:t>
            </w:r>
          </w:p>
        </w:tc>
        <w:tc>
          <w:tcPr>
            <w:tcW w:type="dxa" w:w="3384"/>
          </w:tcPr>
          <w:p>
            <w:r/>
            <w:r>
              <w:rPr>
                <w:sz w:val="18"/>
              </w:rPr>
              <w:t>Profile + shipping prefilled</w:t>
            </w:r>
          </w:p>
        </w:tc>
      </w:tr>
      <w:tr>
        <w:tc>
          <w:tcPr>
            <w:tcW w:type="dxa" w:w="1656"/>
          </w:tcPr>
          <w:p>
            <w:r/>
            <w:r>
              <w:rPr>
                <w:sz w:val="18"/>
              </w:rPr>
              <w:t>Google Pay</w:t>
            </w:r>
          </w:p>
        </w:tc>
        <w:tc>
          <w:tcPr>
            <w:tcW w:type="dxa" w:w="4320"/>
          </w:tcPr>
          <w:p>
            <w:r/>
            <w:r>
              <w:rPr>
                <w:sz w:val="18"/>
              </w:rPr>
              <w:t>Product/cart page → GPay button (Chrome, signed-in Google account with a test card)</w:t>
            </w:r>
          </w:p>
        </w:tc>
        <w:tc>
          <w:tcPr>
            <w:tcW w:type="dxa" w:w="3384"/>
          </w:tcPr>
          <w:p>
            <w:r/>
            <w:r>
              <w:rPr>
                <w:sz w:val="18"/>
              </w:rPr>
              <w:t>Sheet re-prices on address change; sale succeeds with encrypted-for-Braintree token</w:t>
            </w:r>
          </w:p>
        </w:tc>
      </w:tr>
      <w:tr>
        <w:tc>
          <w:tcPr>
            <w:tcW w:type="dxa" w:w="1656"/>
          </w:tcPr>
          <w:p>
            <w:r/>
            <w:r>
              <w:rPr>
                <w:sz w:val="18"/>
              </w:rPr>
              <w:t>Pay Later</w:t>
            </w:r>
          </w:p>
        </w:tc>
        <w:tc>
          <w:tcPr>
            <w:tcW w:type="dxa" w:w="4320"/>
          </w:tcPr>
          <w:p>
            <w:r/>
            <w:r>
              <w:rPr>
                <w:sz w:val="18"/>
              </w:rPr>
              <w:t>Product page price area</w:t>
            </w:r>
          </w:p>
        </w:tc>
        <w:tc>
          <w:tcPr>
            <w:tcW w:type="dxa" w:w="3384"/>
          </w:tcPr>
          <w:p>
            <w:r/>
            <w:r>
              <w:rPr>
                <w:sz w:val="18"/>
              </w:rPr>
              <w:t>Pay Later message renders for eligible amounts</w:t>
            </w:r>
          </w:p>
        </w:tc>
      </w:tr>
    </w:tbl>
    <w:p>
      <w:pPr>
        <w:spacing w:after="40"/>
      </w:pPr>
    </w:p>
    <w:p>
      <w:r>
        <w:rPr>
          <w:b w:val="0"/>
          <w:i w:val="0"/>
        </w:rPr>
        <w:t>All payloads for every step above are visible live in the demo's API History Console (header link on every page, or /console.html), including the exact request/response bodies sent to PayPal Orders v2 and the Braintree gateway.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A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2A4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2A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eveloper.paypal.com/sdk/js/reference/" TargetMode="External"/><Relationship Id="rId11" Type="http://schemas.openxmlformats.org/officeDocument/2006/relationships/hyperlink" Target="https://developer.paypal.com/community/blog/paypal-js-sdk-v6/" TargetMode="External"/><Relationship Id="rId12" Type="http://schemas.openxmlformats.org/officeDocument/2006/relationships/hyperlink" Target="https://developer.paypal.com/docs/api/orders/v2/" TargetMode="External"/><Relationship Id="rId13" Type="http://schemas.openxmlformats.org/officeDocument/2006/relationships/hyperlink" Target="https://www.npmjs.com/package/@paypal/paypal-server-sdk" TargetMode="External"/><Relationship Id="rId14" Type="http://schemas.openxmlformats.org/officeDocument/2006/relationships/hyperlink" Target="https://developer.paypal.com/docs/checkout/standard/customize/app-switch/" TargetMode="External"/><Relationship Id="rId15" Type="http://schemas.openxmlformats.org/officeDocument/2006/relationships/hyperlink" Target="https://developer.paypal.com/docs/checkout/pay-later/us/" TargetMode="Externa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hyperlink" Target="https://developer.paypal.com/braintree/docs/guides/drop-in/overview/javascript/v3" TargetMode="External"/><Relationship Id="rId19" Type="http://schemas.openxmlformats.org/officeDocument/2006/relationships/hyperlink" Target="https://braintree.github.io/braintree-web/current/" TargetMode="External"/><Relationship Id="rId20" Type="http://schemas.openxmlformats.org/officeDocument/2006/relationships/hyperlink" Target="https://developer.paypal.com/braintree/docs/guides/fastlane/overview" TargetMode="External"/><Relationship Id="rId21" Type="http://schemas.openxmlformats.org/officeDocument/2006/relationships/hyperlink" Target="https://developer.paypal.com/braintree/docs/guides/google-pay/overview" TargetMode="External"/><Relationship Id="rId22" Type="http://schemas.openxmlformats.org/officeDocument/2006/relationships/hyperlink" Target="https://developer.paypal.com/braintree/docs/guides/apple-pay/overview" TargetMode="External"/><Relationship Id="rId23" Type="http://schemas.openxmlformats.org/officeDocument/2006/relationships/hyperlink" Target="https://developers.google.com/pay/api/web/overview" TargetMode="External"/><Relationship Id="rId24" Type="http://schemas.openxmlformats.org/officeDocument/2006/relationships/hyperlink" Target="https://developer.paypal.com/braintree/docs/reference/request/transaction/sale/n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