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1A6E" w14:textId="77777777" w:rsidR="002340BD" w:rsidRPr="009376FE" w:rsidRDefault="002340BD" w:rsidP="002340BD">
      <w:pPr>
        <w:rPr>
          <w:rFonts w:hint="eastAsia"/>
          <w:b/>
          <w:bCs/>
          <w:sz w:val="24"/>
          <w:szCs w:val="28"/>
        </w:rPr>
      </w:pPr>
      <w:r w:rsidRPr="009376FE">
        <w:rPr>
          <w:b/>
          <w:bCs/>
          <w:sz w:val="24"/>
          <w:szCs w:val="28"/>
        </w:rPr>
        <w:t>二、中坚力量：</w:t>
      </w:r>
      <w:proofErr w:type="gramStart"/>
      <w:r w:rsidRPr="009376FE">
        <w:rPr>
          <w:b/>
          <w:bCs/>
          <w:sz w:val="24"/>
          <w:szCs w:val="28"/>
        </w:rPr>
        <w:t>三万亿</w:t>
      </w:r>
      <w:proofErr w:type="gramEnd"/>
      <w:r w:rsidRPr="009376FE">
        <w:rPr>
          <w:b/>
          <w:bCs/>
          <w:sz w:val="24"/>
          <w:szCs w:val="28"/>
        </w:rPr>
        <w:t>俱乐部的 “四强” 与杭州的跃升</w:t>
      </w:r>
    </w:p>
    <w:p w14:paraId="25B7ABDB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第二梯队的竞争在 2025 年进入白热化阶段，深圳、重庆、广州、苏州构成坚实的 “</w:t>
      </w:r>
      <w:proofErr w:type="gramStart"/>
      <w:r w:rsidRPr="009376FE">
        <w:t>三万亿</w:t>
      </w:r>
      <w:proofErr w:type="gramEnd"/>
      <w:r w:rsidRPr="009376FE">
        <w:t>俱乐部”，杭州的强势崛起则彻底改写了传统座次。</w:t>
      </w:r>
    </w:p>
    <w:p w14:paraId="1248A563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深圳以 38,731.80 亿元的 GDP 总量位列第三，同比增长 5.24%，1,779.05 万常住人口支撑起 217,710 元的高位人均 GDP，一般公共预算收入突破 4,163.80 亿元，同比增长 6.4%，蕴藏着极强的经济韧性与创新活力。</w:t>
      </w:r>
    </w:p>
    <w:p w14:paraId="07FD7C9E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重庆凭借 3,191.43 万的庞大人口基数，拿下 33,757.93 亿元 GDP 总量，同比增长 5.34%，人均 GDP 为 105,790 元；一般公共预算收入跃升至 2,735.80 亿元，反超杭州位居全国第四，支出高达 5,623.5 亿元，稳稳扛起西部大开发核心引擎的重任。</w:t>
      </w:r>
    </w:p>
    <w:p w14:paraId="22A26EF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广州在转型压力下稳步前行，GDP 总量 32,039.46 亿元，同比增长 3.76%，1,882.70 万常住人口对应 170,240 </w:t>
      </w:r>
      <w:proofErr w:type="gramStart"/>
      <w:r w:rsidRPr="009376FE">
        <w:t>元人均</w:t>
      </w:r>
      <w:proofErr w:type="gramEnd"/>
      <w:r w:rsidRPr="009376FE">
        <w:t xml:space="preserve"> GDP；得益于财政口径调整与经济复苏，一般公共预算收入大幅增长至 2,184.80 亿元，同比增幅 11.8%，支出 2,856.3 亿元。</w:t>
      </w:r>
    </w:p>
    <w:p w14:paraId="4C881B6D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 xml:space="preserve">苏州作为当之无愧的 “最强地级市”，GDP 总量达 27,695.10 亿元，1,295.80 万人口创造出 213,860 </w:t>
      </w:r>
      <w:proofErr w:type="gramStart"/>
      <w:r w:rsidRPr="009376FE">
        <w:t>元人均</w:t>
      </w:r>
      <w:proofErr w:type="gramEnd"/>
      <w:r w:rsidRPr="009376FE">
        <w:t xml:space="preserve"> GDP，一般公共预算收入 2,490.23 亿元，支出 2,615.4 亿元，财政质量始终保持领先。</w:t>
      </w:r>
    </w:p>
    <w:p w14:paraId="1C90FDB1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成都 GDP 总量 24,763.61 亿元，常住人口 2,140.5 万，人均 GDP 115,710 元，一般公共预算收入 2,000.7 亿元，支出 3,215.8 亿元，作为西部消费中心，巨额财政支出彰</w:t>
      </w:r>
      <w:proofErr w:type="gramStart"/>
      <w:r w:rsidRPr="009376FE">
        <w:t>显强省会</w:t>
      </w:r>
      <w:proofErr w:type="gramEnd"/>
      <w:r w:rsidRPr="009376FE">
        <w:t>战略的投入力度。</w:t>
      </w:r>
    </w:p>
    <w:p w14:paraId="016121A8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杭州 GDP 总量 23,010.90 亿元，常住人口 1,252.3 万，人均 GDP 184,080 元，一般公共预算收入 2,693.2 亿元，支出 2,810.5 亿元，数字经济与民营经济双轮驱动，财政收入含金量十足。</w:t>
      </w:r>
    </w:p>
    <w:p w14:paraId="0654DFE9" w14:textId="77777777" w:rsidR="002340BD" w:rsidRPr="009376FE" w:rsidRDefault="002340BD" w:rsidP="00593775">
      <w:pPr>
        <w:ind w:firstLine="420"/>
        <w:rPr>
          <w:rFonts w:hint="eastAsia"/>
        </w:rPr>
      </w:pPr>
      <w:r w:rsidRPr="009376FE">
        <w:t>武汉 GDP 总量 22,147.35 亿元，常住人口 1,377.2 万，人均 GDP 160,830 元，一般公共预算收入 1,635.4 亿元，支出 2,420.6 亿元，</w:t>
      </w:r>
      <w:proofErr w:type="gramStart"/>
      <w:r w:rsidRPr="009376FE">
        <w:t>光芯屏端网产业</w:t>
      </w:r>
      <w:proofErr w:type="gramEnd"/>
      <w:r w:rsidRPr="009376FE">
        <w:t>集群效应持续凸显。</w:t>
      </w:r>
    </w:p>
    <w:p w14:paraId="3136EC48" w14:textId="2E7F17B2" w:rsidR="00593775" w:rsidRPr="002340BD" w:rsidRDefault="002340BD" w:rsidP="00ED6EFA">
      <w:pPr>
        <w:ind w:firstLine="420"/>
        <w:rPr>
          <w:rFonts w:hint="eastAsia"/>
        </w:rPr>
      </w:pPr>
      <w:r w:rsidRPr="009376FE">
        <w:t>南京 GDP 总量 19,428.78 亿元，常住人口 950.6 万，人均 GDP 204,510 元，一般公共预算收入 1,620.9 亿元，支出 2,050.3 亿元，科教资源优势转化为产业优势的成效愈发明显。</w:t>
      </w:r>
    </w:p>
    <w:sectPr w:rsidR="00593775" w:rsidRPr="002340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38B9B" w14:textId="77777777" w:rsidR="00B4705A" w:rsidRDefault="00B4705A" w:rsidP="00593775">
      <w:pPr>
        <w:rPr>
          <w:rFonts w:hint="eastAsia"/>
        </w:rPr>
      </w:pPr>
      <w:r>
        <w:separator/>
      </w:r>
    </w:p>
  </w:endnote>
  <w:endnote w:type="continuationSeparator" w:id="0">
    <w:p w14:paraId="13F6998E" w14:textId="77777777" w:rsidR="00B4705A" w:rsidRDefault="00B4705A" w:rsidP="0059377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D6786" w14:textId="77777777" w:rsidR="00B4705A" w:rsidRDefault="00B4705A" w:rsidP="00593775">
      <w:pPr>
        <w:rPr>
          <w:rFonts w:hint="eastAsia"/>
        </w:rPr>
      </w:pPr>
      <w:r>
        <w:separator/>
      </w:r>
    </w:p>
  </w:footnote>
  <w:footnote w:type="continuationSeparator" w:id="0">
    <w:p w14:paraId="1E424CDC" w14:textId="77777777" w:rsidR="00B4705A" w:rsidRDefault="00B4705A" w:rsidP="0059377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928"/>
    <w:multiLevelType w:val="multilevel"/>
    <w:tmpl w:val="216A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654"/>
    <w:multiLevelType w:val="multilevel"/>
    <w:tmpl w:val="883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2D77"/>
    <w:multiLevelType w:val="multilevel"/>
    <w:tmpl w:val="E9D6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034ED"/>
    <w:multiLevelType w:val="multilevel"/>
    <w:tmpl w:val="722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268D4"/>
    <w:multiLevelType w:val="multilevel"/>
    <w:tmpl w:val="C32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F70AC"/>
    <w:multiLevelType w:val="hybridMultilevel"/>
    <w:tmpl w:val="1E1A2916"/>
    <w:lvl w:ilvl="0" w:tplc="62B8B8F4">
      <w:start w:val="2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EF442E"/>
    <w:multiLevelType w:val="multilevel"/>
    <w:tmpl w:val="B51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13BF"/>
    <w:multiLevelType w:val="multilevel"/>
    <w:tmpl w:val="542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37A48"/>
    <w:multiLevelType w:val="multilevel"/>
    <w:tmpl w:val="FF0C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383362"/>
    <w:multiLevelType w:val="multilevel"/>
    <w:tmpl w:val="D8B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35A22"/>
    <w:multiLevelType w:val="multilevel"/>
    <w:tmpl w:val="2C4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06FB8"/>
    <w:multiLevelType w:val="multilevel"/>
    <w:tmpl w:val="593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C1DBF"/>
    <w:multiLevelType w:val="multilevel"/>
    <w:tmpl w:val="C26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70BB6"/>
    <w:multiLevelType w:val="multilevel"/>
    <w:tmpl w:val="D33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C7984"/>
    <w:multiLevelType w:val="multilevel"/>
    <w:tmpl w:val="088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208002">
    <w:abstractNumId w:val="9"/>
  </w:num>
  <w:num w:numId="2" w16cid:durableId="1782341266">
    <w:abstractNumId w:val="11"/>
  </w:num>
  <w:num w:numId="3" w16cid:durableId="24253794">
    <w:abstractNumId w:val="6"/>
  </w:num>
  <w:num w:numId="4" w16cid:durableId="205652567">
    <w:abstractNumId w:val="1"/>
  </w:num>
  <w:num w:numId="5" w16cid:durableId="1574504290">
    <w:abstractNumId w:val="14"/>
  </w:num>
  <w:num w:numId="6" w16cid:durableId="571040116">
    <w:abstractNumId w:val="3"/>
  </w:num>
  <w:num w:numId="7" w16cid:durableId="2097363791">
    <w:abstractNumId w:val="2"/>
  </w:num>
  <w:num w:numId="8" w16cid:durableId="392437099">
    <w:abstractNumId w:val="12"/>
  </w:num>
  <w:num w:numId="9" w16cid:durableId="174156744">
    <w:abstractNumId w:val="8"/>
  </w:num>
  <w:num w:numId="10" w16cid:durableId="1781560928">
    <w:abstractNumId w:val="0"/>
  </w:num>
  <w:num w:numId="11" w16cid:durableId="131142699">
    <w:abstractNumId w:val="10"/>
  </w:num>
  <w:num w:numId="12" w16cid:durableId="898395853">
    <w:abstractNumId w:val="4"/>
  </w:num>
  <w:num w:numId="13" w16cid:durableId="166286276">
    <w:abstractNumId w:val="7"/>
  </w:num>
  <w:num w:numId="14" w16cid:durableId="963773056">
    <w:abstractNumId w:val="13"/>
  </w:num>
  <w:num w:numId="15" w16cid:durableId="1328752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0D"/>
    <w:rsid w:val="000D2AE0"/>
    <w:rsid w:val="0015442F"/>
    <w:rsid w:val="002340BD"/>
    <w:rsid w:val="002650A4"/>
    <w:rsid w:val="00347A0D"/>
    <w:rsid w:val="003C09C9"/>
    <w:rsid w:val="004C3105"/>
    <w:rsid w:val="00593775"/>
    <w:rsid w:val="005B0E70"/>
    <w:rsid w:val="00717CCF"/>
    <w:rsid w:val="00733F78"/>
    <w:rsid w:val="009376FE"/>
    <w:rsid w:val="00A071DD"/>
    <w:rsid w:val="00A12DF6"/>
    <w:rsid w:val="00A404CC"/>
    <w:rsid w:val="00AA6FE0"/>
    <w:rsid w:val="00B4705A"/>
    <w:rsid w:val="00B643E3"/>
    <w:rsid w:val="00CF7A4A"/>
    <w:rsid w:val="00D24458"/>
    <w:rsid w:val="00D56EF9"/>
    <w:rsid w:val="00DA37C7"/>
    <w:rsid w:val="00E201B0"/>
    <w:rsid w:val="00E86473"/>
    <w:rsid w:val="00EC248A"/>
    <w:rsid w:val="00ED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72710"/>
  <w15:chartTrackingRefBased/>
  <w15:docId w15:val="{6E45A46F-B86A-4881-B104-37D1B141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40B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40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E86473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uiPriority w:val="9"/>
    <w:rsid w:val="00E86473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qk-md-text">
    <w:name w:val="qk-md-text"/>
    <w:basedOn w:val="a0"/>
    <w:rsid w:val="00E86473"/>
  </w:style>
  <w:style w:type="paragraph" w:customStyle="1" w:styleId="qk-md-li">
    <w:name w:val="qk-md-li"/>
    <w:basedOn w:val="a"/>
    <w:rsid w:val="00E8647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E8647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340B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2340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5937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77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7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7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272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219811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6708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91149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7959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57019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578785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6335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72049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235947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071489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635319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12548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68474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85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26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07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24839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117751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8468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658682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60040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751377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60141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061941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73531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578662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763583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6762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119718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115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3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20529166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454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5255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390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919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235548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3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614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49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35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4897688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586018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6189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423051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6051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700776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885148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49304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055717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95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0713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93478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914497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741657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421455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35879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551010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028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9219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58875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6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687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64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03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76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31" w:color="auto"/>
            <w:right w:val="single" w:sz="2" w:space="0" w:color="auto"/>
          </w:divBdr>
          <w:divsChild>
            <w:div w:id="1791708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1660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19584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04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09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972388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998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072275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54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925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435</Words>
  <Characters>641</Characters>
  <Application>Microsoft Office Word</Application>
  <DocSecurity>0</DocSecurity>
  <Lines>16</Lines>
  <Paragraphs>12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xing xing</cp:lastModifiedBy>
  <cp:revision>2</cp:revision>
  <dcterms:created xsi:type="dcterms:W3CDTF">2026-03-13T12:02:00Z</dcterms:created>
  <dcterms:modified xsi:type="dcterms:W3CDTF">2026-03-30T08:09:00Z</dcterms:modified>
</cp:coreProperties>
</file>