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88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微服务是什么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微服务架构风格这种开发方法，是以</w:t>
      </w:r>
      <w:r>
        <w:rPr>
          <w:rFonts w:hint="eastAsia"/>
          <w:color w:val="0000FF"/>
          <w:lang w:val="en-US" w:eastAsia="zh-CN"/>
        </w:rPr>
        <w:t>开发一组小型服务的方式来开发一个独立的应用系统</w:t>
      </w:r>
      <w:r>
        <w:rPr>
          <w:rFonts w:hint="eastAsia"/>
          <w:lang w:val="en-US" w:eastAsia="zh-CN"/>
        </w:rPr>
        <w:t>的。</w:t>
      </w:r>
      <w:r>
        <w:rPr>
          <w:rFonts w:hint="eastAsia"/>
          <w:color w:val="0000FF"/>
          <w:lang w:val="en-US" w:eastAsia="zh-CN"/>
        </w:rPr>
        <w:t>其中每个小型服务都运行在自己的进程中，并经常采用HTTP资源API这样轻量的机制来相互通信</w:t>
      </w:r>
      <w:r>
        <w:rPr>
          <w:rFonts w:hint="eastAsia"/>
          <w:lang w:val="en-US" w:eastAsia="zh-CN"/>
        </w:rPr>
        <w:t>。这些服</w:t>
      </w:r>
      <w:r>
        <w:rPr>
          <w:rFonts w:hint="eastAsia"/>
          <w:color w:val="0000FF"/>
          <w:lang w:val="en-US" w:eastAsia="zh-CN"/>
        </w:rPr>
        <w:t>务围绕业务功能进行构建</w:t>
      </w:r>
      <w:r>
        <w:rPr>
          <w:rFonts w:hint="eastAsia"/>
          <w:lang w:val="en-US" w:eastAsia="zh-CN"/>
        </w:rPr>
        <w:t>，并能通过</w:t>
      </w:r>
      <w:r>
        <w:rPr>
          <w:rFonts w:hint="eastAsia"/>
          <w:color w:val="0000FF"/>
          <w:lang w:val="en-US" w:eastAsia="zh-CN"/>
        </w:rPr>
        <w:t>全自动的部署机制来进行独立部署</w:t>
      </w:r>
      <w:r>
        <w:rPr>
          <w:rFonts w:hint="eastAsia"/>
          <w:lang w:val="en-US" w:eastAsia="zh-CN"/>
        </w:rPr>
        <w:t>。这些微服务可以使用不同的语言来编写，并且可以使用不同的数据存储技术。对这些微服务我们仅做最低限度的集中管理.</w:t>
      </w:r>
      <w:r>
        <w:rPr>
          <w:rFonts w:hint="eastAsia"/>
          <w:color w:val="FF0000"/>
          <w:lang w:val="en-US" w:eastAsia="zh-CN"/>
        </w:rPr>
        <w:t>快速构建分布式系统的</w:t>
      </w:r>
      <w:r>
        <w:rPr>
          <w:rFonts w:hint="eastAsia"/>
          <w:color w:val="FF0000"/>
          <w:lang w:val="en-US" w:eastAsia="zh-CN"/>
        </w:rPr>
        <w:t>工具集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易于开发和维护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启动较快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局部修改容易部署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技术栈不受限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按需伸缩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原则</w:t>
      </w:r>
    </w:p>
    <w:p>
      <w:pPr>
        <w:widowControl w:val="0"/>
        <w:numPr>
          <w:ilvl w:val="0"/>
          <w:numId w:val="3"/>
        </w:numPr>
        <w:ind w:left="210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单一职责原则</w:t>
      </w:r>
    </w:p>
    <w:p>
      <w:pPr>
        <w:widowControl w:val="0"/>
        <w:numPr>
          <w:ilvl w:val="0"/>
          <w:numId w:val="3"/>
        </w:numPr>
        <w:ind w:left="210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服务自制原则</w:t>
      </w:r>
    </w:p>
    <w:p>
      <w:pPr>
        <w:widowControl w:val="0"/>
        <w:numPr>
          <w:ilvl w:val="0"/>
          <w:numId w:val="3"/>
        </w:numPr>
        <w:ind w:left="210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轻量级通信原则</w:t>
      </w:r>
    </w:p>
    <w:p>
      <w:pPr>
        <w:widowControl w:val="0"/>
        <w:numPr>
          <w:ilvl w:val="0"/>
          <w:numId w:val="3"/>
        </w:numPr>
        <w:ind w:left="210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接口明确原则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B4B"/>
    <w:multiLevelType w:val="singleLevel"/>
    <w:tmpl w:val="5A123B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123B69"/>
    <w:multiLevelType w:val="singleLevel"/>
    <w:tmpl w:val="5A123B6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A123BBE"/>
    <w:multiLevelType w:val="singleLevel"/>
    <w:tmpl w:val="5A123B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1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HL-meng</dc:creator>
  <cp:lastModifiedBy>HL-meng</cp:lastModifiedBy>
  <dcterms:modified xsi:type="dcterms:W3CDTF">2017-11-20T03:25:11Z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