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  <w:spacing w:after="160" w:line="360" w:lineRule="auto"/>
      </w:pPr>
      <w:r>
        <w:rPr>
          <w:b/>
          <w:sz w:val="36"/>
          <w:szCs w:val="36"/>
          <w:rFonts w:ascii="宋体" w:hAnsi="宋体" w:eastAsia="宋体"/>
        </w:rPr>
        <w:t xml:space="preserve">江洲市供电公司关于加强科技项目管理的实施意见</w:t>
      </w:r>
    </w:p>
    <w:p>
      <w:pPr>
        <w:spacing w:after="160" w:line="360" w:lineRule="auto"/>
      </w:pPr>
      <w:r>
        <w:rPr>
          <w:sz w:val="21"/>
          <w:szCs w:val="21"/>
          <w:rFonts w:ascii="宋体" w:hAnsi="宋体" w:eastAsia="宋体"/>
        </w:rPr>
        <w:t xml:space="preserve">江洲供电〔2026〕23号</w:t>
      </w:r>
    </w:p>
    <w:p>
      <w:pPr>
        <w:spacing w:after="160" w:line="360" w:lineRule="auto"/>
      </w:pPr>
      <w:r>
        <w:rPr>
          <w:sz w:val="21"/>
          <w:szCs w:val="21"/>
          <w:rFonts w:ascii="宋体" w:hAnsi="宋体" w:eastAsia="宋体"/>
        </w:rPr>
        <w:t xml:space="preserve">为把科技项目从立项、实施、验收到成果应用管住，避免只立项不实施、经费和现场问题脱节，提出如下意见。</w:t>
      </w:r>
    </w:p>
    <w:p>
      <w:pPr>
        <w:spacing w:after="160" w:line="360" w:lineRule="auto"/>
      </w:pPr>
      <w:r>
        <w:rPr>
          <w:b/>
          <w:sz w:val="28"/>
          <w:szCs w:val="28"/>
          <w:rFonts w:ascii="宋体" w:hAnsi="宋体" w:eastAsia="宋体"/>
        </w:rPr>
        <w:t xml:space="preserve">一、立项</w:t>
      </w:r>
    </w:p>
    <w:p>
      <w:pPr>
        <w:spacing w:after="160" w:line="360" w:lineRule="auto"/>
      </w:pPr>
      <w:r>
        <w:rPr>
          <w:sz w:val="21"/>
          <w:szCs w:val="21"/>
          <w:rFonts w:ascii="宋体" w:hAnsi="宋体" w:eastAsia="宋体"/>
        </w:rPr>
        <w:t xml:space="preserve">项目应针对生产运行中的具体问题。城东变主变重载、城东Ⅰ回电缆头发热、临高线热备用合环风险，可以作为课题来源。立项报告写明现状数据、目标和一年内可验证的指标。没有运行数据支撑的课题不予立项。</w:t>
      </w:r>
    </w:p>
    <w:p>
      <w:pPr>
        <w:spacing w:after="160" w:line="360" w:lineRule="auto"/>
      </w:pPr>
      <w:r>
        <w:rPr>
          <w:b/>
          <w:sz w:val="28"/>
          <w:szCs w:val="28"/>
          <w:rFonts w:ascii="宋体" w:hAnsi="宋体" w:eastAsia="宋体"/>
        </w:rPr>
        <w:t xml:space="preserve">二、过程</w:t>
      </w:r>
    </w:p>
    <w:p>
      <w:pPr>
        <w:spacing w:after="160" w:line="360" w:lineRule="auto"/>
      </w:pPr>
      <w:r>
        <w:rPr>
          <w:sz w:val="21"/>
          <w:szCs w:val="21"/>
          <w:rFonts w:ascii="宋体" w:hAnsi="宋体" w:eastAsia="宋体"/>
        </w:rPr>
        <w:t xml:space="preserve">项目负责人按季度向科技部提交进展、经费执行和阶段结论。现场试验须办理工作票，不得在未停电设备上加装未经批准的传感器。试验数据归入项目档案，不散落在个人电脑。</w:t>
      </w:r>
    </w:p>
    <w:p>
      <w:pPr>
        <w:spacing w:after="160" w:line="360" w:lineRule="auto"/>
      </w:pPr>
      <w:r>
        <w:rPr>
          <w:b/>
          <w:sz w:val="28"/>
          <w:szCs w:val="28"/>
          <w:rFonts w:ascii="宋体" w:hAnsi="宋体" w:eastAsia="宋体"/>
        </w:rPr>
        <w:t xml:space="preserve">三、经费</w:t>
      </w:r>
    </w:p>
    <w:p>
      <w:pPr>
        <w:spacing w:after="160" w:line="360" w:lineRule="auto"/>
      </w:pPr>
      <w:r>
        <w:rPr>
          <w:sz w:val="21"/>
          <w:szCs w:val="21"/>
          <w:rFonts w:ascii="宋体" w:hAnsi="宋体" w:eastAsia="宋体"/>
        </w:rPr>
        <w:t xml:space="preserve">外协、设备和测试费按批复预算列支。发票备注项目编号，并执行《发票管理办法》。预算调整超过10%的，重新履行审批。</w:t>
      </w:r>
    </w:p>
    <w:p>
      <w:pPr>
        <w:spacing w:after="160" w:line="360" w:lineRule="auto"/>
      </w:pPr>
      <w:r>
        <w:rPr>
          <w:b/>
          <w:sz w:val="28"/>
          <w:szCs w:val="28"/>
          <w:rFonts w:ascii="宋体" w:hAnsi="宋体" w:eastAsia="宋体"/>
        </w:rPr>
        <w:t xml:space="preserve">四、成果</w:t>
      </w:r>
    </w:p>
    <w:p>
      <w:pPr>
        <w:spacing w:after="160" w:line="360" w:lineRule="auto"/>
      </w:pPr>
      <w:r>
        <w:rPr>
          <w:sz w:val="21"/>
          <w:szCs w:val="21"/>
          <w:rFonts w:ascii="宋体" w:hAnsi="宋体" w:eastAsia="宋体"/>
        </w:rPr>
        <w:t xml:space="preserve">成果至少包括技术报告、可执行的运行判据或作业指导，以及在一个变电站或一条线路上的试用记录。只提交论文、没有现场试用的，验收不得评为通过。</w:t>
      </w:r>
    </w:p>
    <w:p>
      <w:pPr>
        <w:spacing w:after="160" w:line="360" w:lineRule="auto"/>
      </w:pPr>
      <w:r>
        <w:rPr>
          <w:b/>
          <w:sz w:val="28"/>
          <w:szCs w:val="28"/>
          <w:rFonts w:ascii="宋体" w:hAnsi="宋体" w:eastAsia="宋体"/>
        </w:rPr>
        <w:t xml:space="preserve">五、验收和归档</w:t>
      </w:r>
    </w:p>
    <w:p>
      <w:pPr>
        <w:spacing w:after="160" w:line="360" w:lineRule="auto"/>
      </w:pPr>
      <w:r>
        <w:rPr>
          <w:sz w:val="21"/>
          <w:szCs w:val="21"/>
          <w:rFonts w:ascii="宋体" w:hAnsi="宋体" w:eastAsia="宋体"/>
        </w:rPr>
        <w:t xml:space="preserve">验收由科技部组织，运维部确认现场是否采用。通过后30日内归档立项批文、合同、试验记录、发票清单和验收意见。未归档的项目不进入下一年度滚动计划。</w:t>
      </w:r>
    </w:p>
    <w:sectPr>
      <w:pgSz w:w="11906" w:h="16838"/>
      <w:pgMar w:top="1440" w:right="1440" w:bottom="1440" w:left="1440"/>
    </w:sectPr>
  </w:body>
</w:document>
</file>