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31</w:t>
      </w:r>
    </w:p>
    <w:p>
      <w:r>
        <w:t>已实现以本日 main 基线为准；已验证为本日离线检查；待 Owner 确认为正式可信 Risk 业务回写、跨链映射和持久化。手册汇总现有 Contract，不宣称新增统一运行时 Schema。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UI → Backend → Contract 校验；校验失败立即停止；core-agent-error.v1 保留 request / trace；未分配编号可 null</w:t>
      </w:r>
    </w:p>
    <w:p>
      <w:r>
        <w:t>02 健康分支：Session / Context → TaskState 绑定；核验 task/session；缺资料 WAITING_INPUT；会话错配停止</w:t>
      </w:r>
    </w:p>
    <w:p>
      <w:r>
        <w:t>03 Harness → Tools / Quant；四阶段完成后写 Checkpoint / Audit；相同输入复用；失败有限重试，耗尽 FAILED / CIRCUIT_OPEN</w:t>
      </w:r>
    </w:p>
    <w:p>
      <w:r>
        <w:t>04 并列模型分支：持久登记 → provider → 提议与回执；有界重试；存储结果未决则阻断，不伪造 provider_response_id</w:t>
      </w:r>
    </w:p>
    <w:p>
      <w:r>
        <w:t>05 各自装配 Risk Handoff；核对版本、编号、证据与 proposal hash；模型 PENDING_RISK；健康 HANDOFF_REQUIRED；禁止跨链直接混用</w:t>
      </w:r>
    </w:p>
    <w:p>
      <w:r>
        <w:t>06 显式派发 / 等待独立 Risk；未配置时 503 与 FAILED 审计；主健康链不自动读 Memory；读取仍受现有 consent 和会话范围约束</w:t>
      </w:r>
    </w:p>
    <w:p>
      <w:r>
        <w:t>07 回调核对 request/task/run/audit/handoff 与 hash；session 从已存任务关联；可信身份云分支尚未合入 main</w:t>
      </w:r>
    </w:p>
    <w:p>
      <w:r>
        <w:t>08 每次状态转换留审计；拒绝 / 冲突 / 过期均停止；人工审批及安全网关仍待验收；PAPER；价格新闻冲突 REVIEW_REQUIRED</w:t>
      </w:r>
    </w:p>
    <w:p>
      <w:pPr>
        <w:pStyle w:val="Heading1"/>
      </w:pPr>
      <w:r>
        <w:t>统一 Contract 输入输出与必填字段</w:t>
      </w:r>
    </w:p>
    <w:p>
      <w:r>
        <w:t>以下 required/可选字段由本日 main Schema 直接读取。必填可 null 不等于可省略；嵌套约束以所列运行时 Schema 为准。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r>
        <w:t>可选：无。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r>
        <w:t>可选：无。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r>
        <w:t>可选：action_parameters, allow_rule_fallback, capability, context, data_mode, execution_mode, idempotency_key, memory_consent, output_formats, plan_hash, plan_id, policy_version, portfolio_snapshot_id, request_id, requested_action, risk_profile_version, scenario, schema_version, session_id, source, source_task_id, task_id。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r>
        <w:t>可选：capability, data_mode, error, execution_mode, idempotency_key, memory_consent, memory_write_status, output_contract, plan_hash, plan_id, policy_version, portfolio_snapshot_id, risk_dispatch, risk_profile_version, scenario, schema_version, session_id, source_task_id。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r>
        <w:t>可选：cancellation, funding_check, output_contract, portfolio_snapshot_id, risk_dispatch, risk_profile_version, scenario。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r>
        <w:t>可选：无。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r>
        <w:t>可选：无。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顶层字段；顶层别名已由此前业务提交移除，冻结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停止后续阶段，HANDOFF_REQUIRED 为交接停止点。模型 PENDING_RISK、PENDING_APPROVAL、READY_FOR_SIMULATION、SIMULATED、REJECTED、EXPIRED、MODEL_FAILED、FUNDING_BLOCKED、CANCELLED 不等价于健康 task_state。risk_dispatch.status 不能替代任务 status。存储结果未决先核查，不自动换键重试。</w:t>
      </w:r>
    </w:p>
    <w:p>
      <w:r>
        <w:t>WorkflowRecord.session_id 可选；HandoffPackage.session_id 必填可 null。CallbackRequest 要求 request/task/run/audit/handoff 五编号和 hash，session 回查存储，不要求第六个回调编号。健康 audit_evidence 与模型 audit.events 无冻结映射；健康同进程 Checkpoint 复用不证明跨实例或跨重启恢复。</w:t>
      </w:r>
    </w:p>
    <w:p>
      <w:pPr>
        <w:pStyle w:val="Heading1"/>
      </w:pPr>
      <w:r>
        <w:t>本日检查结论及 Owner 阻塞</w:t>
      </w:r>
    </w:p>
    <w:p>
      <w:r>
        <w:t>在两份干净 main 快照的 chenchen 目录分别运行 npm run check：exit 0；npm test -- --test-reporter=tap：各 284/284，失败和跳过均为 0。证据 daily-closeout-2026-10-31-check.txt、daily-closeout-2026-10-31-tests.txt。</w:t>
      </w:r>
    </w:p>
    <w:p>
      <w:r>
        <w:t>在 chenchen 运行 python docs/daily-closeout-check-2026-10-31.py：各 32/32，7 个正向对象完整 Draft 2020-12 Schema 通过。新生成健康成功/复用/失败，request_id、task_id、session_id、Contract version、audit_evidence 与四阶段 result_refs 可追踪。失败信封也保留已分配的 task/session/audit。</w:t>
      </w:r>
    </w:p>
    <w:p>
      <w:r>
        <w:t>同一检查复验 10 月 17 日留存的合成模型记录：9 条 audit.events、六编号和提议 hash 对齐。这是历史回放，不是今日真实模型调用或 Risk 接收。本日不发起公网、模型、付费、Risk 派发或交易调用。</w:t>
      </w:r>
    </w:p>
    <w:p>
      <w:r>
        <w:t>复现依赖 Node &gt;=22、Python jsonschema 4.26.0；本机 bundled Python/Node 和自动化 python-deps 的完整路径见本日 verification.json。未改变项目依赖。执行 git diff --check 和 git diff --cached --check，原始结果见本日 git-check.txt。</w:t>
      </w:r>
    </w:p>
    <w:p>
      <w:pPr>
        <w:pStyle w:val="Heading1"/>
      </w:pPr>
      <w:r>
        <w:t>金融数据测试与边界</w:t>
      </w:r>
    </w:p>
    <w:p>
      <w:r>
        <w:t>tests/market-brief.test.js 的 4 项固定夹具回归已在本日全量测试通过：2026-10-08/09 市场上下文、价格新闻冲突和 Quant no-drift。未验证今日实时行情。Core 消费现有 diagnosePortfolio.metrics、generateCandidates.target_weights、runSimulation.comparisons；没有改写 Quant 算法或另建计算逻辑，离线测试仅调用既有工具。</w:t>
      </w:r>
    </w:p>
    <w:p>
      <w:r>
        <w:t>Memory 的 consent、范围、生命周期和清理规则未改；健康链路不自动读 Memory。健康任务经过 RISK_CHECK/HANDOFF_REQUIRED 并停止，模型留存记录仍为 PENDING_RISK。前端 approval 不是交易授权；execution_allowed=false。价格和新闻方向冲突只记录 REVIEW_REQUIRED，不自动产生交易动作。</w:t>
      </w:r>
    </w:p>
    <w:p>
      <w:r>
        <w:t>追踪限制：健康 Session/Checkpoint 仍为进程内，本日只验证同进程复用；WorkflowRecord.session_id 可选，HandoffPackage.session_id 必填但可 null；模型 audit.events 与健康 audit_evidence 无版本化映射。结构校验不能替代语义校验或 Owner 审核。</w:t>
      </w:r>
    </w:p>
    <w:p>
      <w:pPr>
        <w:pStyle w:val="Heading1"/>
      </w:pPr>
      <w:r>
        <w:t>C 需要其他 Owner 配合的阻塞项</w:t>
      </w:r>
    </w:p>
    <w:p>
      <w:r>
        <w:t>Risk 与 Backend：main 尚无正式可信业务接收/回写联合验收。需要 Owner 给出审核合入基线、同任务签名回调、身份、幂等、冲突、过期与存储未决回执；预期产出为可复现联合验收记录。留存云分支 9e6bed1 未合入任一 main，不能用旧鉴权测试代替业务闭环。</w:t>
      </w:r>
    </w:p>
    <w:p>
      <w:r>
        <w:t>Backend：健康 task_state/artifacts/tool_results/audit_evidence 与模型记录无版本化映射，健康状态仅进程内。需要字段映射版本、持久化与跨实例幂等 Contract，并确认 provider_response_id 缺失时的拒绝与恢复协议。</w:t>
      </w:r>
    </w:p>
    <w:p>
      <w:r>
        <w:t>Risk 与 Backend：可信人工审批和 Safety Action Gateway 未验收。需要受保护审批身份及执行前再检查协议，真实执行继续关闭。</w:t>
      </w:r>
    </w:p>
    <w:p>
      <w:r>
        <w:t>UI 与 Backend：需要确认正式服务端代理、本人隔离、PENDING_RISK/FAILED/EXPIRED/REVIEW_REQUIRED 和 401/403/409/423 恢复行为。预期产出为指定 main 基线的集成回执；本日没有新浏览器验收。</w:t>
      </w:r>
    </w:p>
    <w:p>
      <w:r>
        <w:t>Memory：缺既有 consent 下可信 memory_id、来源版本和撤回样例。需要引用及授权证据，不扩展原有规则。</w:t>
      </w:r>
    </w:p>
    <w:p>
      <w:r>
        <w:t>Quant 与 Data：缺共同冻结的结果版本、真实数据来源、时效和冲突样例。需要带版本及数据日期的可审计样例；固定夹具不能证明今日行情。</w:t>
      </w:r>
    </w:p>
    <w:p>
      <w:pPr>
        <w:pStyle w:val="Heading1"/>
      </w:pPr>
      <w:r>
        <w:t>下一步</w:t>
      </w:r>
    </w:p>
    <w:p>
      <w:r>
        <w:t>先由 Backend/Risk 确定审核合入基线和同任务回写验收，再冻结健康/模型字段映射与恢复协议。UI 补正式代理及恢复样例，Memory/Quant/Data 提供可信引用和版本化样例。模型提供方与预算获确认后，再安排受限真实模型至 Risk 联调。</w:t>
      </w:r>
    </w:p>
    <w:p>
      <w:pPr>
        <w:pStyle w:val="Heading1"/>
      </w:pPr>
      <w:r>
        <w:t>Word 版式验收</w:t>
      </w:r>
    </w:p>
    <w:p>
      <w:r>
        <w:t>日报和手册均嵌入架构与时序图，已做 ZIP、OOXML、正文、图片数量和宽度结构检查。已尝试标准 render_docx.py；当前运行环境缺少 LibreOffice soffice.exe，未生成逐页 PNG，逐页版式验收未完成。不得将结构通过表述为版式通过，详见本日 render.txt。</w:t>
      </w:r>
    </w:p>
    <w:p>
      <w:r>
        <w:br w:type="page"/>
      </w:r>
    </w:p>
    <w:p>
      <w:pPr>
        <w:pStyle w:val="Heading1"/>
      </w:pPr>
      <w:r>
        <w:t>架构职责与边界</w:t>
      </w:r>
    </w:p>
    <w:p>
      <w:r>
        <w:drawing>
          <wp:inline xmlns:a="http://schemas.openxmlformats.org/drawingml/2006/main" xmlns:pic="http://schemas.openxmlformats.org/drawingml/2006/picture">
            <wp:extent cx="6400800" cy="575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5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已实现路径与待 Owner 验收边界分别标明；只读交接不代表正式 Risk 审核闭环。</w:t>
      </w:r>
    </w:p>
    <w:p>
      <w:r>
        <w:br w:type="page"/>
      </w:r>
    </w:p>
    <w:p>
      <w:pPr>
        <w:pStyle w:val="Heading1"/>
      </w:pPr>
      <w:r>
        <w:t>模块调用顺序与停止点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29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已实现路径与待 Owner 验收边界分别标明；只读交接不代表正式 Risk 审核闭环。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