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宋体"/>
          <w:color w:val="auto"/>
          <w:sz w:val="24"/>
          <w:szCs w:val="24"/>
          <w:lang w:val="zh-CN"/>
        </w:rPr>
        <w:id w:val="-874542596"/>
        <w:docPartObj>
          <w:docPartGallery w:val="Table of Contents"/>
          <w:docPartUnique/>
        </w:docPartObj>
      </w:sdtPr>
      <w:sdtEndPr>
        <w:rPr>
          <w:rFonts w:ascii="宋体" w:hAnsi="宋体" w:eastAsia="宋体" w:cs="宋体"/>
          <w:b/>
          <w:bCs/>
          <w:color w:val="auto"/>
          <w:sz w:val="24"/>
          <w:szCs w:val="24"/>
          <w:lang w:val="zh-CN"/>
        </w:rPr>
      </w:sdtEndPr>
      <w:sdtContent>
        <w:p>
          <w:pPr>
            <w:pStyle w:val="132"/>
            <w:jc w:val="center"/>
          </w:pPr>
          <w:bookmarkStart w:id="0" w:name="_Hlk10726981"/>
          <w:bookmarkEnd w:id="0"/>
          <w:r>
            <w:rPr>
              <w:lang w:val="zh-CN"/>
            </w:rPr>
            <w:t>目录</w:t>
          </w:r>
        </w:p>
        <w:p>
          <w:pPr>
            <w:pStyle w:val="25"/>
            <w:tabs>
              <w:tab w:val="right" w:leader="dot" w:pos="8306"/>
            </w:tabs>
          </w:pPr>
          <w:r>
            <w:fldChar w:fldCharType="begin"/>
          </w:r>
          <w:r>
            <w:instrText xml:space="preserve"> TOC \o "1-3" \h \z \u </w:instrText>
          </w:r>
          <w:r>
            <w:fldChar w:fldCharType="separate"/>
          </w:r>
          <w:r>
            <w:fldChar w:fldCharType="begin"/>
          </w:r>
          <w:r>
            <w:instrText xml:space="preserve"> HYPERLINK \l _Toc828015648 </w:instrText>
          </w:r>
          <w:r>
            <w:fldChar w:fldCharType="separate"/>
          </w:r>
          <w:r>
            <w:rPr>
              <w:rFonts w:hint="default"/>
            </w:rPr>
            <w:t xml:space="preserve">1. </w:t>
          </w:r>
          <w:r>
            <w:t>项目</w:t>
          </w:r>
          <w:r>
            <w:rPr>
              <w:rFonts w:hint="eastAsia"/>
            </w:rPr>
            <w:t>总则</w:t>
          </w:r>
          <w:r>
            <w:tab/>
          </w:r>
          <w:r>
            <w:fldChar w:fldCharType="begin"/>
          </w:r>
          <w:r>
            <w:instrText xml:space="preserve"> PAGEREF _Toc828015648 \h </w:instrText>
          </w:r>
          <w:r>
            <w:fldChar w:fldCharType="separate"/>
          </w:r>
          <w:r>
            <w:t>4</w:t>
          </w:r>
          <w:r>
            <w:fldChar w:fldCharType="end"/>
          </w:r>
          <w:r>
            <w:fldChar w:fldCharType="end"/>
          </w:r>
        </w:p>
        <w:p>
          <w:pPr>
            <w:pStyle w:val="30"/>
            <w:tabs>
              <w:tab w:val="right" w:leader="dot" w:pos="8306"/>
            </w:tabs>
          </w:pPr>
          <w:r>
            <w:rPr>
              <w:bCs/>
              <w:lang w:val="zh-CN"/>
            </w:rPr>
            <w:fldChar w:fldCharType="begin"/>
          </w:r>
          <w:r>
            <w:rPr>
              <w:bCs/>
              <w:lang w:val="zh-CN"/>
            </w:rPr>
            <w:instrText xml:space="preserve"> HYPERLINK \l _Toc764963376 </w:instrText>
          </w:r>
          <w:r>
            <w:rPr>
              <w:bCs/>
              <w:lang w:val="zh-CN"/>
            </w:rPr>
            <w:fldChar w:fldCharType="separate"/>
          </w:r>
          <w:r>
            <w:rPr>
              <w:rFonts w:hint="default"/>
            </w:rPr>
            <w:t xml:space="preserve">1.1. </w:t>
          </w:r>
          <w:r>
            <w:rPr>
              <w:rFonts w:hint="eastAsia"/>
            </w:rPr>
            <w:t>项目总则</w:t>
          </w:r>
          <w:r>
            <w:tab/>
          </w:r>
          <w:r>
            <w:fldChar w:fldCharType="begin"/>
          </w:r>
          <w:r>
            <w:instrText xml:space="preserve"> PAGEREF _Toc764963376 \h </w:instrText>
          </w:r>
          <w:r>
            <w:fldChar w:fldCharType="separate"/>
          </w:r>
          <w:r>
            <w:t>4</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_Toc1902349490 </w:instrText>
          </w:r>
          <w:r>
            <w:rPr>
              <w:bCs/>
              <w:lang w:val="zh-CN"/>
            </w:rPr>
            <w:fldChar w:fldCharType="separate"/>
          </w:r>
          <w:r>
            <w:rPr>
              <w:rFonts w:hint="default" w:asciiTheme="minorEastAsia" w:hAnsiTheme="minorEastAsia" w:eastAsiaTheme="minorEastAsia"/>
              <w:szCs w:val="28"/>
            </w:rPr>
            <w:t xml:space="preserve">1.2. </w:t>
          </w:r>
          <w:r>
            <w:rPr>
              <w:rFonts w:hint="eastAsia" w:asciiTheme="minorEastAsia" w:hAnsiTheme="minorEastAsia" w:eastAsiaTheme="minorEastAsia"/>
              <w:szCs w:val="28"/>
            </w:rPr>
            <w:t>项目总则</w:t>
          </w:r>
          <w:r>
            <w:tab/>
          </w:r>
          <w:r>
            <w:fldChar w:fldCharType="begin"/>
          </w:r>
          <w:r>
            <w:instrText xml:space="preserve"> PAGEREF _Toc1902349490 \h </w:instrText>
          </w:r>
          <w:r>
            <w:fldChar w:fldCharType="separate"/>
          </w:r>
          <w:r>
            <w:t>4</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_Toc1051341894 </w:instrText>
          </w:r>
          <w:r>
            <w:rPr>
              <w:bCs/>
              <w:lang w:val="zh-CN"/>
            </w:rPr>
            <w:fldChar w:fldCharType="separate"/>
          </w:r>
          <w:r>
            <w:rPr>
              <w:rFonts w:hint="default" w:asciiTheme="minorEastAsia" w:hAnsiTheme="minorEastAsia" w:eastAsiaTheme="minorEastAsia"/>
              <w:szCs w:val="28"/>
            </w:rPr>
            <w:t xml:space="preserve">1.3. </w:t>
          </w:r>
          <w:r>
            <w:rPr>
              <w:rFonts w:hint="eastAsia" w:asciiTheme="minorEastAsia" w:hAnsiTheme="minorEastAsia" w:eastAsiaTheme="minorEastAsia"/>
              <w:szCs w:val="28"/>
            </w:rPr>
            <w:t>卖方</w:t>
          </w:r>
          <w:r>
            <w:rPr>
              <w:rFonts w:asciiTheme="minorEastAsia" w:hAnsiTheme="minorEastAsia" w:eastAsiaTheme="minorEastAsia"/>
              <w:szCs w:val="28"/>
            </w:rPr>
            <w:t>工作</w:t>
          </w:r>
          <w:r>
            <w:rPr>
              <w:rFonts w:hint="eastAsia" w:asciiTheme="minorEastAsia" w:hAnsiTheme="minorEastAsia" w:eastAsiaTheme="minorEastAsia"/>
              <w:szCs w:val="28"/>
            </w:rPr>
            <w:t>职责</w:t>
          </w:r>
          <w:r>
            <w:tab/>
          </w:r>
          <w:r>
            <w:fldChar w:fldCharType="begin"/>
          </w:r>
          <w:r>
            <w:instrText xml:space="preserve"> PAGEREF _Toc1051341894 \h </w:instrText>
          </w:r>
          <w:r>
            <w:fldChar w:fldCharType="separate"/>
          </w:r>
          <w:r>
            <w:t>4</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_Toc407764942 </w:instrText>
          </w:r>
          <w:r>
            <w:rPr>
              <w:bCs/>
              <w:lang w:val="zh-CN"/>
            </w:rPr>
            <w:fldChar w:fldCharType="separate"/>
          </w:r>
          <w:r>
            <w:rPr>
              <w:rFonts w:hint="default" w:asciiTheme="minorEastAsia" w:hAnsiTheme="minorEastAsia" w:eastAsiaTheme="minorEastAsia"/>
              <w:szCs w:val="28"/>
            </w:rPr>
            <w:t xml:space="preserve">1.4. </w:t>
          </w:r>
          <w:r>
            <w:rPr>
              <w:rFonts w:hint="eastAsia" w:asciiTheme="minorEastAsia" w:hAnsiTheme="minorEastAsia" w:eastAsiaTheme="minorEastAsia"/>
              <w:szCs w:val="28"/>
            </w:rPr>
            <w:t>买方工作职责</w:t>
          </w:r>
          <w:r>
            <w:tab/>
          </w:r>
          <w:r>
            <w:fldChar w:fldCharType="begin"/>
          </w:r>
          <w:r>
            <w:instrText xml:space="preserve"> PAGEREF _Toc407764942 \h </w:instrText>
          </w:r>
          <w:r>
            <w:fldChar w:fldCharType="separate"/>
          </w:r>
          <w:r>
            <w:t>4</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_Toc685062617 </w:instrText>
          </w:r>
          <w:r>
            <w:rPr>
              <w:bCs/>
              <w:lang w:val="zh-CN"/>
            </w:rPr>
            <w:fldChar w:fldCharType="separate"/>
          </w:r>
          <w:r>
            <w:rPr>
              <w:rFonts w:hint="default"/>
            </w:rPr>
            <w:t xml:space="preserve">2. </w:t>
          </w:r>
          <w:r>
            <w:rPr>
              <w:rFonts w:hint="eastAsia"/>
            </w:rPr>
            <w:t>项目背景</w:t>
          </w:r>
          <w:r>
            <w:tab/>
          </w:r>
          <w:r>
            <w:fldChar w:fldCharType="begin"/>
          </w:r>
          <w:r>
            <w:instrText xml:space="preserve"> PAGEREF _Toc685062617 \h </w:instrText>
          </w:r>
          <w:r>
            <w:fldChar w:fldCharType="separate"/>
          </w:r>
          <w:r>
            <w:t>5</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_Toc1187572352 </w:instrText>
          </w:r>
          <w:r>
            <w:rPr>
              <w:bCs/>
              <w:lang w:val="zh-CN"/>
            </w:rPr>
            <w:fldChar w:fldCharType="separate"/>
          </w:r>
          <w:r>
            <w:rPr>
              <w:rFonts w:hint="default"/>
            </w:rPr>
            <w:t xml:space="preserve">2.1. </w:t>
          </w:r>
          <w:r>
            <w:rPr>
              <w:rFonts w:hint="eastAsia"/>
            </w:rPr>
            <w:t>企业简介</w:t>
          </w:r>
          <w:r>
            <w:tab/>
          </w:r>
          <w:r>
            <w:fldChar w:fldCharType="begin"/>
          </w:r>
          <w:r>
            <w:instrText xml:space="preserve"> PAGEREF _Toc1187572352 \h </w:instrText>
          </w:r>
          <w:r>
            <w:fldChar w:fldCharType="separate"/>
          </w:r>
          <w:r>
            <w:t>5</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_Toc815504846 </w:instrText>
          </w:r>
          <w:r>
            <w:rPr>
              <w:bCs/>
              <w:lang w:val="zh-CN"/>
            </w:rPr>
            <w:fldChar w:fldCharType="separate"/>
          </w:r>
          <w:r>
            <w:rPr>
              <w:rFonts w:hint="default"/>
              <w:lang w:val="en-US" w:eastAsia="zh-CN"/>
            </w:rPr>
            <w:t xml:space="preserve">3. </w:t>
          </w:r>
          <w:r>
            <w:t>项目</w:t>
          </w:r>
          <w:r>
            <w:rPr>
              <w:rFonts w:hint="eastAsia"/>
            </w:rPr>
            <w:t>目标</w:t>
          </w:r>
          <w:r>
            <w:tab/>
          </w:r>
          <w:r>
            <w:fldChar w:fldCharType="begin"/>
          </w:r>
          <w:r>
            <w:instrText xml:space="preserve"> PAGEREF _Toc815504846 \h </w:instrText>
          </w:r>
          <w:r>
            <w:fldChar w:fldCharType="separate"/>
          </w:r>
          <w:r>
            <w:t>6</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_Toc949311568 </w:instrText>
          </w:r>
          <w:r>
            <w:rPr>
              <w:bCs/>
              <w:lang w:val="zh-CN"/>
            </w:rPr>
            <w:fldChar w:fldCharType="separate"/>
          </w:r>
          <w:r>
            <w:rPr>
              <w:rFonts w:hint="default"/>
            </w:rPr>
            <w:t xml:space="preserve">3.1. </w:t>
          </w:r>
          <w:r>
            <w:rPr>
              <w:rFonts w:hint="eastAsia"/>
            </w:rPr>
            <w:t>总体目标</w:t>
          </w:r>
          <w:r>
            <w:tab/>
          </w:r>
          <w:r>
            <w:fldChar w:fldCharType="begin"/>
          </w:r>
          <w:r>
            <w:instrText xml:space="preserve"> PAGEREF _Toc949311568 \h </w:instrText>
          </w:r>
          <w:r>
            <w:fldChar w:fldCharType="separate"/>
          </w:r>
          <w:r>
            <w:t>6</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_Toc1423509813 </w:instrText>
          </w:r>
          <w:r>
            <w:rPr>
              <w:bCs/>
              <w:lang w:val="zh-CN"/>
            </w:rPr>
            <w:fldChar w:fldCharType="separate"/>
          </w:r>
          <w:r>
            <w:rPr>
              <w:rFonts w:hint="default"/>
            </w:rPr>
            <w:t xml:space="preserve">4. </w:t>
          </w:r>
          <w:r>
            <w:rPr>
              <w:rFonts w:hint="eastAsia"/>
            </w:rPr>
            <w:t>建设内容</w:t>
          </w:r>
          <w:r>
            <w:tab/>
          </w:r>
          <w:r>
            <w:fldChar w:fldCharType="begin"/>
          </w:r>
          <w:r>
            <w:instrText xml:space="preserve"> PAGEREF _Toc1423509813 \h </w:instrText>
          </w:r>
          <w:r>
            <w:fldChar w:fldCharType="separate"/>
          </w:r>
          <w:r>
            <w:t>7</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_Toc1961599511 </w:instrText>
          </w:r>
          <w:r>
            <w:rPr>
              <w:bCs/>
              <w:lang w:val="zh-CN"/>
            </w:rPr>
            <w:fldChar w:fldCharType="separate"/>
          </w:r>
          <w:r>
            <w:rPr>
              <w:rFonts w:hint="default" w:ascii="仿宋" w:hAnsi="仿宋"/>
            </w:rPr>
            <w:t xml:space="preserve">4.1. </w:t>
          </w:r>
          <w:r>
            <w:rPr>
              <w:rFonts w:hint="eastAsia"/>
            </w:rPr>
            <w:t>基于</w:t>
          </w:r>
          <w:r>
            <w:t>supOS</w:t>
          </w:r>
          <w:r>
            <w:rPr>
              <w:rFonts w:hint="eastAsia"/>
            </w:rPr>
            <w:t>工业操作系统的</w:t>
          </w:r>
          <w:r>
            <w:rPr>
              <w:rFonts w:hint="eastAsia" w:ascii="仿宋" w:hAnsi="仿宋"/>
            </w:rPr>
            <w:t>企业数据平台</w:t>
          </w:r>
          <w:r>
            <w:tab/>
          </w:r>
          <w:r>
            <w:fldChar w:fldCharType="begin"/>
          </w:r>
          <w:r>
            <w:instrText xml:space="preserve"> PAGEREF _Toc1961599511 \h </w:instrText>
          </w:r>
          <w:r>
            <w:fldChar w:fldCharType="separate"/>
          </w:r>
          <w:r>
            <w:t>7</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_Toc434032633 </w:instrText>
          </w:r>
          <w:r>
            <w:rPr>
              <w:bCs/>
              <w:lang w:val="zh-CN"/>
            </w:rPr>
            <w:fldChar w:fldCharType="separate"/>
          </w:r>
          <w:r>
            <w:rPr>
              <w:rFonts w:hint="default"/>
            </w:rPr>
            <w:t xml:space="preserve">4.1.1. </w:t>
          </w:r>
          <w:r>
            <w:rPr>
              <w:rFonts w:hint="eastAsia"/>
            </w:rPr>
            <w:t>多系统的多元数据接入</w:t>
          </w:r>
          <w:r>
            <w:tab/>
          </w:r>
          <w:r>
            <w:fldChar w:fldCharType="begin"/>
          </w:r>
          <w:r>
            <w:instrText xml:space="preserve"> PAGEREF _Toc434032633 \h </w:instrText>
          </w:r>
          <w:r>
            <w:fldChar w:fldCharType="separate"/>
          </w:r>
          <w:r>
            <w:t>8</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_Toc1931997619 </w:instrText>
          </w:r>
          <w:r>
            <w:rPr>
              <w:bCs/>
              <w:lang w:val="zh-CN"/>
            </w:rPr>
            <w:fldChar w:fldCharType="separate"/>
          </w:r>
          <w:r>
            <w:rPr>
              <w:rFonts w:hint="default"/>
            </w:rPr>
            <w:t xml:space="preserve">4.1.2. </w:t>
          </w:r>
          <w:r>
            <w:rPr>
              <w:rFonts w:hint="eastAsia"/>
            </w:rPr>
            <w:t>工业数据湖</w:t>
          </w:r>
          <w:r>
            <w:tab/>
          </w:r>
          <w:r>
            <w:fldChar w:fldCharType="begin"/>
          </w:r>
          <w:r>
            <w:instrText xml:space="preserve"> PAGEREF _Toc1931997619 \h </w:instrText>
          </w:r>
          <w:r>
            <w:fldChar w:fldCharType="separate"/>
          </w:r>
          <w:r>
            <w:t>9</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_Toc1131239893 </w:instrText>
          </w:r>
          <w:r>
            <w:rPr>
              <w:bCs/>
              <w:lang w:val="zh-CN"/>
            </w:rPr>
            <w:fldChar w:fldCharType="separate"/>
          </w:r>
          <w:r>
            <w:rPr>
              <w:rFonts w:hint="default"/>
            </w:rPr>
            <w:t xml:space="preserve">4.1.3. </w:t>
          </w:r>
          <w:r>
            <w:rPr>
              <w:rFonts w:hint="eastAsia"/>
            </w:rPr>
            <w:t>构建对象化工厂模型</w:t>
          </w:r>
          <w:r>
            <w:tab/>
          </w:r>
          <w:r>
            <w:fldChar w:fldCharType="begin"/>
          </w:r>
          <w:r>
            <w:instrText xml:space="preserve"> PAGEREF _Toc1131239893 \h </w:instrText>
          </w:r>
          <w:r>
            <w:fldChar w:fldCharType="separate"/>
          </w:r>
          <w:r>
            <w:t>9</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_Toc1076154760 </w:instrText>
          </w:r>
          <w:r>
            <w:rPr>
              <w:bCs/>
              <w:lang w:val="zh-CN"/>
            </w:rPr>
            <w:fldChar w:fldCharType="separate"/>
          </w:r>
          <w:r>
            <w:rPr>
              <w:rFonts w:hint="default"/>
            </w:rPr>
            <w:t xml:space="preserve">4.1.4. </w:t>
          </w:r>
          <w:r>
            <w:rPr>
              <w:rFonts w:hint="eastAsia"/>
            </w:rPr>
            <w:t>建立统一登录入口</w:t>
          </w:r>
          <w:r>
            <w:tab/>
          </w:r>
          <w:r>
            <w:fldChar w:fldCharType="begin"/>
          </w:r>
          <w:r>
            <w:instrText xml:space="preserve"> PAGEREF _Toc1076154760 \h </w:instrText>
          </w:r>
          <w:r>
            <w:fldChar w:fldCharType="separate"/>
          </w:r>
          <w:r>
            <w:t>10</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_Toc825776286 </w:instrText>
          </w:r>
          <w:r>
            <w:rPr>
              <w:bCs/>
              <w:lang w:val="zh-CN"/>
            </w:rPr>
            <w:fldChar w:fldCharType="separate"/>
          </w:r>
          <w:r>
            <w:rPr>
              <w:rFonts w:hint="default"/>
            </w:rPr>
            <w:t xml:space="preserve">4.1.5. </w:t>
          </w:r>
          <w:r>
            <w:rPr>
              <w:rFonts w:hint="eastAsia"/>
            </w:rPr>
            <w:t>工业APP组态开发环境</w:t>
          </w:r>
          <w:r>
            <w:tab/>
          </w:r>
          <w:r>
            <w:fldChar w:fldCharType="begin"/>
          </w:r>
          <w:r>
            <w:instrText xml:space="preserve"> PAGEREF _Toc825776286 \h </w:instrText>
          </w:r>
          <w:r>
            <w:fldChar w:fldCharType="separate"/>
          </w:r>
          <w:r>
            <w:t>11</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_Toc1782711888 </w:instrText>
          </w:r>
          <w:r>
            <w:rPr>
              <w:bCs/>
              <w:lang w:val="zh-CN"/>
            </w:rPr>
            <w:fldChar w:fldCharType="separate"/>
          </w:r>
          <w:r>
            <w:rPr>
              <w:rFonts w:hint="default" w:ascii="仿宋" w:hAnsi="仿宋"/>
            </w:rPr>
            <w:t xml:space="preserve">4.2. </w:t>
          </w:r>
          <w:r>
            <w:rPr>
              <w:rFonts w:hint="eastAsia" w:ascii="仿宋" w:hAnsi="仿宋"/>
            </w:rPr>
            <w:t>网络拓扑</w:t>
          </w:r>
          <w:r>
            <w:tab/>
          </w:r>
          <w:r>
            <w:fldChar w:fldCharType="begin"/>
          </w:r>
          <w:r>
            <w:instrText xml:space="preserve"> PAGEREF _Toc1782711888 \h </w:instrText>
          </w:r>
          <w:r>
            <w:fldChar w:fldCharType="separate"/>
          </w:r>
          <w:r>
            <w:t>11</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_Toc346858672 </w:instrText>
          </w:r>
          <w:r>
            <w:rPr>
              <w:bCs/>
              <w:lang w:val="zh-CN"/>
            </w:rPr>
            <w:fldChar w:fldCharType="separate"/>
          </w:r>
          <w:r>
            <w:rPr>
              <w:rFonts w:hint="default"/>
            </w:rPr>
            <w:t xml:space="preserve">4.2.1. </w:t>
          </w:r>
          <w:r>
            <w:rPr>
              <w:rFonts w:hint="eastAsia"/>
            </w:rPr>
            <w:t>基础数据A</w:t>
          </w:r>
          <w:r>
            <w:t>PP</w:t>
          </w:r>
          <w:r>
            <w:tab/>
          </w:r>
          <w:r>
            <w:fldChar w:fldCharType="begin"/>
          </w:r>
          <w:r>
            <w:instrText xml:space="preserve"> PAGEREF _Toc346858672 \h </w:instrText>
          </w:r>
          <w:r>
            <w:fldChar w:fldCharType="separate"/>
          </w:r>
          <w:r>
            <w:t>12</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_Toc1383082346 </w:instrText>
          </w:r>
          <w:r>
            <w:rPr>
              <w:bCs/>
              <w:lang w:val="zh-CN"/>
            </w:rPr>
            <w:fldChar w:fldCharType="separate"/>
          </w:r>
          <w:r>
            <w:rPr>
              <w:rFonts w:hint="default"/>
            </w:rPr>
            <w:t xml:space="preserve">4.2.2. </w:t>
          </w:r>
          <w:r>
            <w:rPr>
              <w:rFonts w:hint="eastAsia"/>
              <w:lang w:val="en-US" w:eastAsia="zh-Hans"/>
            </w:rPr>
            <w:t>数采APP</w:t>
          </w:r>
          <w:r>
            <w:tab/>
          </w:r>
          <w:r>
            <w:fldChar w:fldCharType="begin"/>
          </w:r>
          <w:r>
            <w:instrText xml:space="preserve"> PAGEREF _Toc1383082346 \h </w:instrText>
          </w:r>
          <w:r>
            <w:fldChar w:fldCharType="separate"/>
          </w:r>
          <w:r>
            <w:t>13</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_Toc1101994094 </w:instrText>
          </w:r>
          <w:r>
            <w:rPr>
              <w:bCs/>
              <w:lang w:val="zh-CN"/>
            </w:rPr>
            <w:fldChar w:fldCharType="separate"/>
          </w:r>
          <w:r>
            <w:rPr>
              <w:rFonts w:hint="default" w:ascii="宋体" w:hAnsi="宋体" w:eastAsia="宋体" w:cs="宋体"/>
            </w:rPr>
            <w:t xml:space="preserve">4.2.3. </w:t>
          </w:r>
          <w:r>
            <w:rPr>
              <w:rFonts w:hint="eastAsia" w:ascii="宋体" w:hAnsi="宋体" w:eastAsia="宋体" w:cs="宋体"/>
            </w:rPr>
            <w:t>生产订单APP</w:t>
          </w:r>
          <w:r>
            <w:tab/>
          </w:r>
          <w:r>
            <w:fldChar w:fldCharType="begin"/>
          </w:r>
          <w:r>
            <w:instrText xml:space="preserve"> PAGEREF _Toc1101994094 \h </w:instrText>
          </w:r>
          <w:r>
            <w:fldChar w:fldCharType="separate"/>
          </w:r>
          <w:r>
            <w:t>14</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_Toc1315766130 </w:instrText>
          </w:r>
          <w:r>
            <w:rPr>
              <w:bCs/>
              <w:lang w:val="zh-CN"/>
            </w:rPr>
            <w:fldChar w:fldCharType="separate"/>
          </w:r>
          <w:r>
            <w:rPr>
              <w:rFonts w:hint="default"/>
            </w:rPr>
            <w:t xml:space="preserve">4.2.4. </w:t>
          </w:r>
          <w:r>
            <w:rPr>
              <w:rFonts w:hint="eastAsia"/>
              <w:lang w:val="en-US" w:eastAsia="zh-Hans"/>
            </w:rPr>
            <w:t>生产报工</w:t>
          </w:r>
          <w:r>
            <w:tab/>
          </w:r>
          <w:r>
            <w:fldChar w:fldCharType="begin"/>
          </w:r>
          <w:r>
            <w:instrText xml:space="preserve"> PAGEREF _Toc1315766130 \h </w:instrText>
          </w:r>
          <w:r>
            <w:fldChar w:fldCharType="separate"/>
          </w:r>
          <w:r>
            <w:t>14</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_Toc1442233751 </w:instrText>
          </w:r>
          <w:r>
            <w:rPr>
              <w:bCs/>
              <w:lang w:val="zh-CN"/>
            </w:rPr>
            <w:fldChar w:fldCharType="separate"/>
          </w:r>
          <w:r>
            <w:rPr>
              <w:rFonts w:hint="default"/>
            </w:rPr>
            <w:t xml:space="preserve">4.2.5. </w:t>
          </w:r>
          <w:r>
            <w:rPr>
              <w:rFonts w:hint="eastAsia"/>
              <w:lang w:val="en-US" w:eastAsia="zh-Hans"/>
            </w:rPr>
            <w:t>质量管理</w:t>
          </w:r>
          <w:r>
            <w:tab/>
          </w:r>
          <w:r>
            <w:fldChar w:fldCharType="begin"/>
          </w:r>
          <w:r>
            <w:instrText xml:space="preserve"> PAGEREF _Toc1442233751 \h </w:instrText>
          </w:r>
          <w:r>
            <w:fldChar w:fldCharType="separate"/>
          </w:r>
          <w:r>
            <w:t>14</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_Toc974729368 </w:instrText>
          </w:r>
          <w:r>
            <w:rPr>
              <w:bCs/>
              <w:lang w:val="zh-CN"/>
            </w:rPr>
            <w:fldChar w:fldCharType="separate"/>
          </w:r>
          <w:r>
            <w:rPr>
              <w:rFonts w:hint="default"/>
            </w:rPr>
            <w:t xml:space="preserve">4.2.6. </w:t>
          </w:r>
          <w:r>
            <w:rPr>
              <w:rFonts w:hint="eastAsia"/>
              <w:lang w:val="en-US" w:eastAsia="zh-Hans"/>
            </w:rPr>
            <w:t>能源管理</w:t>
          </w:r>
          <w:r>
            <w:tab/>
          </w:r>
          <w:r>
            <w:fldChar w:fldCharType="begin"/>
          </w:r>
          <w:r>
            <w:instrText xml:space="preserve"> PAGEREF _Toc974729368 \h </w:instrText>
          </w:r>
          <w:r>
            <w:fldChar w:fldCharType="separate"/>
          </w:r>
          <w:r>
            <w:t>15</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_Toc1271228660 </w:instrText>
          </w:r>
          <w:r>
            <w:rPr>
              <w:bCs/>
              <w:lang w:val="zh-CN"/>
            </w:rPr>
            <w:fldChar w:fldCharType="separate"/>
          </w:r>
          <w:r>
            <w:rPr>
              <w:rFonts w:hint="default"/>
            </w:rPr>
            <w:t xml:space="preserve">4.2.7. </w:t>
          </w:r>
          <w:r>
            <w:rPr>
              <w:rFonts w:hint="eastAsia"/>
            </w:rPr>
            <w:t>设备管理</w:t>
          </w:r>
          <w:r>
            <w:tab/>
          </w:r>
          <w:r>
            <w:fldChar w:fldCharType="begin"/>
          </w:r>
          <w:r>
            <w:instrText xml:space="preserve"> PAGEREF _Toc1271228660 \h </w:instrText>
          </w:r>
          <w:r>
            <w:fldChar w:fldCharType="separate"/>
          </w:r>
          <w:r>
            <w:t>15</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_Toc225284617 </w:instrText>
          </w:r>
          <w:r>
            <w:rPr>
              <w:bCs/>
              <w:lang w:val="zh-CN"/>
            </w:rPr>
            <w:fldChar w:fldCharType="separate"/>
          </w:r>
          <w:r>
            <w:rPr>
              <w:rFonts w:hint="default" w:asciiTheme="minorEastAsia" w:hAnsiTheme="minorEastAsia" w:eastAsiaTheme="minorEastAsia"/>
            </w:rPr>
            <w:t xml:space="preserve">4.2.8. </w:t>
          </w:r>
          <w:r>
            <w:rPr>
              <w:rFonts w:hint="eastAsia" w:asciiTheme="minorEastAsia" w:hAnsiTheme="minorEastAsia" w:eastAsiaTheme="minorEastAsia"/>
              <w:lang w:val="en-US" w:eastAsia="zh-Hans"/>
            </w:rPr>
            <w:t>看板APP</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BI驾驶舱</w:t>
          </w:r>
          <w:r>
            <w:rPr>
              <w:rFonts w:hint="default" w:asciiTheme="minorEastAsia" w:hAnsiTheme="minorEastAsia" w:eastAsiaTheme="minorEastAsia"/>
              <w:lang w:eastAsia="zh-Hans"/>
            </w:rPr>
            <w:t>）</w:t>
          </w:r>
          <w:r>
            <w:tab/>
          </w:r>
          <w:r>
            <w:fldChar w:fldCharType="begin"/>
          </w:r>
          <w:r>
            <w:instrText xml:space="preserve"> PAGEREF _Toc225284617 \h </w:instrText>
          </w:r>
          <w:r>
            <w:fldChar w:fldCharType="separate"/>
          </w:r>
          <w:r>
            <w:t>18</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_Toc344888258 </w:instrText>
          </w:r>
          <w:r>
            <w:rPr>
              <w:bCs/>
              <w:lang w:val="zh-CN"/>
            </w:rPr>
            <w:fldChar w:fldCharType="separate"/>
          </w:r>
          <w:r>
            <w:rPr>
              <w:rFonts w:hint="default" w:asciiTheme="minorEastAsia" w:hAnsiTheme="minorEastAsia" w:eastAsiaTheme="minorEastAsia"/>
              <w:szCs w:val="28"/>
            </w:rPr>
            <w:t xml:space="preserve">5. </w:t>
          </w:r>
          <w:r>
            <w:rPr>
              <w:rFonts w:hint="eastAsia" w:asciiTheme="minorEastAsia" w:hAnsiTheme="minorEastAsia" w:eastAsiaTheme="minorEastAsia"/>
              <w:szCs w:val="28"/>
            </w:rPr>
            <w:t>项目管理</w:t>
          </w:r>
          <w:r>
            <w:tab/>
          </w:r>
          <w:r>
            <w:fldChar w:fldCharType="begin"/>
          </w:r>
          <w:r>
            <w:instrText xml:space="preserve"> PAGEREF _Toc344888258 \h </w:instrText>
          </w:r>
          <w:r>
            <w:fldChar w:fldCharType="separate"/>
          </w:r>
          <w:r>
            <w:t>19</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_Toc478588953 </w:instrText>
          </w:r>
          <w:r>
            <w:rPr>
              <w:bCs/>
              <w:lang w:val="zh-CN"/>
            </w:rPr>
            <w:fldChar w:fldCharType="separate"/>
          </w:r>
          <w:r>
            <w:rPr>
              <w:rFonts w:hint="default" w:asciiTheme="minorEastAsia" w:hAnsiTheme="minorEastAsia" w:eastAsiaTheme="minorEastAsia"/>
              <w:szCs w:val="28"/>
            </w:rPr>
            <w:t xml:space="preserve">5.1. </w:t>
          </w:r>
          <w:r>
            <w:rPr>
              <w:rFonts w:hint="eastAsia" w:asciiTheme="minorEastAsia" w:hAnsiTheme="minorEastAsia" w:eastAsiaTheme="minorEastAsia"/>
              <w:szCs w:val="28"/>
            </w:rPr>
            <w:t>项目实施方法论</w:t>
          </w:r>
          <w:r>
            <w:tab/>
          </w:r>
          <w:r>
            <w:fldChar w:fldCharType="begin"/>
          </w:r>
          <w:r>
            <w:instrText xml:space="preserve"> PAGEREF _Toc478588953 \h </w:instrText>
          </w:r>
          <w:r>
            <w:fldChar w:fldCharType="separate"/>
          </w:r>
          <w:r>
            <w:t>19</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_Toc1318275056 </w:instrText>
          </w:r>
          <w:r>
            <w:rPr>
              <w:bCs/>
              <w:lang w:val="zh-CN"/>
            </w:rPr>
            <w:fldChar w:fldCharType="separate"/>
          </w:r>
          <w:r>
            <w:rPr>
              <w:rFonts w:hint="default" w:asciiTheme="minorEastAsia" w:hAnsiTheme="minorEastAsia" w:eastAsiaTheme="minorEastAsia"/>
              <w:szCs w:val="28"/>
            </w:rPr>
            <w:t xml:space="preserve">5.1.1. </w:t>
          </w:r>
          <w:r>
            <w:rPr>
              <w:rFonts w:hint="eastAsia" w:asciiTheme="minorEastAsia" w:hAnsiTheme="minorEastAsia" w:eastAsiaTheme="minorEastAsia"/>
              <w:szCs w:val="28"/>
            </w:rPr>
            <w:t>实施策略</w:t>
          </w:r>
          <w:r>
            <w:tab/>
          </w:r>
          <w:r>
            <w:fldChar w:fldCharType="begin"/>
          </w:r>
          <w:r>
            <w:instrText xml:space="preserve"> PAGEREF _Toc1318275056 \h </w:instrText>
          </w:r>
          <w:r>
            <w:fldChar w:fldCharType="separate"/>
          </w:r>
          <w:r>
            <w:t>19</w:t>
          </w:r>
          <w:r>
            <w:fldChar w:fldCharType="end"/>
          </w:r>
          <w:r>
            <w:rPr>
              <w:bCs/>
              <w:lang w:val="zh-CN"/>
            </w:rPr>
            <w:fldChar w:fldCharType="end"/>
          </w:r>
        </w:p>
        <w:p>
          <w:pPr>
            <w:pStyle w:val="19"/>
            <w:tabs>
              <w:tab w:val="right" w:leader="dot" w:pos="8306"/>
              <w:tab w:val="clear" w:pos="1680"/>
              <w:tab w:val="clear" w:pos="8296"/>
            </w:tabs>
          </w:pPr>
          <w:r>
            <w:rPr>
              <w:bCs/>
              <w:lang w:val="zh-CN"/>
            </w:rPr>
            <w:fldChar w:fldCharType="begin"/>
          </w:r>
          <w:r>
            <w:rPr>
              <w:bCs/>
              <w:lang w:val="zh-CN"/>
            </w:rPr>
            <w:instrText xml:space="preserve"> HYPERLINK \l _Toc660080093 </w:instrText>
          </w:r>
          <w:r>
            <w:rPr>
              <w:bCs/>
              <w:lang w:val="zh-CN"/>
            </w:rPr>
            <w:fldChar w:fldCharType="separate"/>
          </w:r>
          <w:r>
            <w:rPr>
              <w:rFonts w:hint="default" w:asciiTheme="minorEastAsia" w:hAnsiTheme="minorEastAsia" w:eastAsiaTheme="minorEastAsia"/>
              <w:szCs w:val="28"/>
            </w:rPr>
            <w:t xml:space="preserve">5.1.2. </w:t>
          </w:r>
          <w:r>
            <w:rPr>
              <w:rFonts w:hint="eastAsia" w:asciiTheme="minorEastAsia" w:hAnsiTheme="minorEastAsia" w:eastAsiaTheme="minorEastAsia"/>
              <w:szCs w:val="28"/>
            </w:rPr>
            <w:t>项目实施步骤说明</w:t>
          </w:r>
          <w:r>
            <w:tab/>
          </w:r>
          <w:r>
            <w:fldChar w:fldCharType="begin"/>
          </w:r>
          <w:r>
            <w:instrText xml:space="preserve"> PAGEREF _Toc660080093 \h </w:instrText>
          </w:r>
          <w:r>
            <w:fldChar w:fldCharType="separate"/>
          </w:r>
          <w:r>
            <w:t>19</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_Toc65602649 </w:instrText>
          </w:r>
          <w:r>
            <w:rPr>
              <w:bCs/>
              <w:lang w:val="zh-CN"/>
            </w:rPr>
            <w:fldChar w:fldCharType="separate"/>
          </w:r>
          <w:r>
            <w:rPr>
              <w:rFonts w:hint="default" w:asciiTheme="minorEastAsia" w:hAnsiTheme="minorEastAsia" w:eastAsiaTheme="minorEastAsia"/>
              <w:szCs w:val="28"/>
            </w:rPr>
            <w:t xml:space="preserve">5.2. </w:t>
          </w:r>
          <w:r>
            <w:rPr>
              <w:rFonts w:hint="eastAsia" w:asciiTheme="minorEastAsia" w:hAnsiTheme="minorEastAsia" w:eastAsiaTheme="minorEastAsia"/>
              <w:szCs w:val="28"/>
            </w:rPr>
            <w:t>项目保障措施</w:t>
          </w:r>
          <w:r>
            <w:tab/>
          </w:r>
          <w:r>
            <w:fldChar w:fldCharType="begin"/>
          </w:r>
          <w:r>
            <w:instrText xml:space="preserve"> PAGEREF _Toc65602649 \h </w:instrText>
          </w:r>
          <w:r>
            <w:fldChar w:fldCharType="separate"/>
          </w:r>
          <w:r>
            <w:t>20</w:t>
          </w:r>
          <w:r>
            <w:fldChar w:fldCharType="end"/>
          </w:r>
          <w:r>
            <w:rPr>
              <w:bCs/>
              <w:lang w:val="zh-CN"/>
            </w:rPr>
            <w:fldChar w:fldCharType="end"/>
          </w:r>
        </w:p>
        <w:p>
          <w:pPr>
            <w:pStyle w:val="30"/>
            <w:tabs>
              <w:tab w:val="right" w:leader="dot" w:pos="8306"/>
            </w:tabs>
          </w:pPr>
          <w:r>
            <w:rPr>
              <w:bCs/>
              <w:lang w:val="zh-CN"/>
            </w:rPr>
            <w:fldChar w:fldCharType="begin"/>
          </w:r>
          <w:r>
            <w:rPr>
              <w:bCs/>
              <w:lang w:val="zh-CN"/>
            </w:rPr>
            <w:instrText xml:space="preserve"> HYPERLINK \l _Toc924610832 </w:instrText>
          </w:r>
          <w:r>
            <w:rPr>
              <w:bCs/>
              <w:lang w:val="zh-CN"/>
            </w:rPr>
            <w:fldChar w:fldCharType="separate"/>
          </w:r>
          <w:r>
            <w:rPr>
              <w:rFonts w:hint="default" w:asciiTheme="minorEastAsia" w:hAnsiTheme="minorEastAsia" w:eastAsiaTheme="minorEastAsia"/>
              <w:szCs w:val="28"/>
            </w:rPr>
            <w:t xml:space="preserve">5.3. </w:t>
          </w:r>
          <w:r>
            <w:rPr>
              <w:rFonts w:hint="eastAsia" w:asciiTheme="minorEastAsia" w:hAnsiTheme="minorEastAsia" w:eastAsiaTheme="minorEastAsia"/>
              <w:szCs w:val="28"/>
            </w:rPr>
            <w:t>项目工作重点</w:t>
          </w:r>
          <w:r>
            <w:tab/>
          </w:r>
          <w:r>
            <w:fldChar w:fldCharType="begin"/>
          </w:r>
          <w:r>
            <w:instrText xml:space="preserve"> PAGEREF _Toc924610832 \h </w:instrText>
          </w:r>
          <w:r>
            <w:fldChar w:fldCharType="separate"/>
          </w:r>
          <w:r>
            <w:t>21</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_Toc742583732 </w:instrText>
          </w:r>
          <w:r>
            <w:rPr>
              <w:bCs/>
              <w:lang w:val="zh-CN"/>
            </w:rPr>
            <w:fldChar w:fldCharType="separate"/>
          </w:r>
          <w:r>
            <w:rPr>
              <w:rFonts w:hint="default" w:ascii="Arial" w:hAnsi="Arial" w:eastAsia="宋体-简"/>
            </w:rPr>
            <w:t xml:space="preserve">6. </w:t>
          </w:r>
          <w:r>
            <w:rPr>
              <w:rFonts w:ascii="Arial" w:hAnsi="Arial" w:eastAsia="宋体-简"/>
            </w:rPr>
            <w:t>供货清单</w:t>
          </w:r>
          <w:r>
            <w:tab/>
          </w:r>
          <w:r>
            <w:fldChar w:fldCharType="begin"/>
          </w:r>
          <w:r>
            <w:instrText xml:space="preserve"> PAGEREF _Toc742583732 \h </w:instrText>
          </w:r>
          <w:r>
            <w:fldChar w:fldCharType="separate"/>
          </w:r>
          <w:r>
            <w:t>22</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_Toc1577311007 </w:instrText>
          </w:r>
          <w:r>
            <w:rPr>
              <w:bCs/>
              <w:lang w:val="zh-CN"/>
            </w:rPr>
            <w:fldChar w:fldCharType="separate"/>
          </w:r>
          <w:r>
            <w:rPr>
              <w:rFonts w:hint="default" w:asciiTheme="minorEastAsia" w:hAnsiTheme="minorEastAsia" w:eastAsiaTheme="minorEastAsia"/>
              <w:szCs w:val="28"/>
            </w:rPr>
            <w:t xml:space="preserve">7. </w:t>
          </w:r>
          <w:r>
            <w:rPr>
              <w:rFonts w:asciiTheme="minorEastAsia" w:hAnsiTheme="minorEastAsia" w:eastAsiaTheme="minorEastAsia"/>
              <w:szCs w:val="28"/>
            </w:rPr>
            <w:t>项目验收</w:t>
          </w:r>
          <w:r>
            <w:tab/>
          </w:r>
          <w:r>
            <w:fldChar w:fldCharType="begin"/>
          </w:r>
          <w:r>
            <w:instrText xml:space="preserve"> PAGEREF _Toc1577311007 \h </w:instrText>
          </w:r>
          <w:r>
            <w:fldChar w:fldCharType="separate"/>
          </w:r>
          <w:r>
            <w:t>23</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_Toc1327956081 </w:instrText>
          </w:r>
          <w:r>
            <w:rPr>
              <w:bCs/>
              <w:lang w:val="zh-CN"/>
            </w:rPr>
            <w:fldChar w:fldCharType="separate"/>
          </w:r>
          <w:r>
            <w:rPr>
              <w:rFonts w:hint="default" w:asciiTheme="minorEastAsia" w:hAnsiTheme="minorEastAsia" w:eastAsiaTheme="minorEastAsia"/>
              <w:szCs w:val="28"/>
            </w:rPr>
            <w:t xml:space="preserve">8. </w:t>
          </w:r>
          <w:r>
            <w:rPr>
              <w:rFonts w:asciiTheme="minorEastAsia" w:hAnsiTheme="minorEastAsia" w:eastAsiaTheme="minorEastAsia"/>
              <w:szCs w:val="28"/>
            </w:rPr>
            <w:t>技术培训</w:t>
          </w:r>
          <w:r>
            <w:tab/>
          </w:r>
          <w:r>
            <w:fldChar w:fldCharType="begin"/>
          </w:r>
          <w:r>
            <w:instrText xml:space="preserve"> PAGEREF _Toc1327956081 \h </w:instrText>
          </w:r>
          <w:r>
            <w:fldChar w:fldCharType="separate"/>
          </w:r>
          <w:r>
            <w:t>23</w:t>
          </w:r>
          <w:r>
            <w:fldChar w:fldCharType="end"/>
          </w:r>
          <w:r>
            <w:rPr>
              <w:bCs/>
              <w:lang w:val="zh-CN"/>
            </w:rPr>
            <w:fldChar w:fldCharType="end"/>
          </w:r>
        </w:p>
        <w:p>
          <w:pPr>
            <w:pStyle w:val="25"/>
            <w:tabs>
              <w:tab w:val="right" w:leader="dot" w:pos="8306"/>
            </w:tabs>
          </w:pPr>
          <w:r>
            <w:rPr>
              <w:bCs/>
              <w:lang w:val="zh-CN"/>
            </w:rPr>
            <w:fldChar w:fldCharType="begin"/>
          </w:r>
          <w:r>
            <w:rPr>
              <w:bCs/>
              <w:lang w:val="zh-CN"/>
            </w:rPr>
            <w:instrText xml:space="preserve"> HYPERLINK \l _Toc160310096 </w:instrText>
          </w:r>
          <w:r>
            <w:rPr>
              <w:bCs/>
              <w:lang w:val="zh-CN"/>
            </w:rPr>
            <w:fldChar w:fldCharType="separate"/>
          </w:r>
          <w:r>
            <w:rPr>
              <w:rFonts w:hint="default" w:ascii="Arial" w:hAnsi="Arial" w:eastAsia="宋体-简"/>
            </w:rPr>
            <w:t xml:space="preserve">9. </w:t>
          </w:r>
          <w:r>
            <w:rPr>
              <w:rFonts w:ascii="Arial" w:hAnsi="Arial" w:eastAsia="宋体-简"/>
            </w:rPr>
            <w:t>保密条款</w:t>
          </w:r>
          <w:r>
            <w:tab/>
          </w:r>
          <w:r>
            <w:fldChar w:fldCharType="begin"/>
          </w:r>
          <w:r>
            <w:instrText xml:space="preserve"> PAGEREF _Toc160310096 \h </w:instrText>
          </w:r>
          <w:r>
            <w:fldChar w:fldCharType="separate"/>
          </w:r>
          <w:r>
            <w:t>24</w:t>
          </w:r>
          <w:r>
            <w:fldChar w:fldCharType="end"/>
          </w:r>
          <w:r>
            <w:rPr>
              <w:bCs/>
              <w:lang w:val="zh-CN"/>
            </w:rPr>
            <w:fldChar w:fldCharType="end"/>
          </w:r>
        </w:p>
        <w:p>
          <w:r>
            <w:rPr>
              <w:bCs/>
              <w:lang w:val="zh-CN"/>
            </w:rPr>
            <w:fldChar w:fldCharType="end"/>
          </w:r>
        </w:p>
      </w:sdtContent>
    </w:sdt>
    <w:p>
      <w:pPr>
        <w:pStyle w:val="16"/>
        <w:sectPr>
          <w:headerReference r:id="rId3" w:type="default"/>
          <w:footerReference r:id="rId4" w:type="default"/>
          <w:pgSz w:w="11906" w:h="16838"/>
          <w:pgMar w:top="1440" w:right="1800" w:bottom="1440" w:left="1800" w:header="851" w:footer="283" w:gutter="0"/>
          <w:cols w:space="425" w:num="1"/>
          <w:docGrid w:type="lines" w:linePitch="326" w:charSpace="0"/>
        </w:sectPr>
      </w:pPr>
    </w:p>
    <w:p>
      <w:pPr>
        <w:pStyle w:val="2"/>
      </w:pPr>
      <w:bookmarkStart w:id="1" w:name="_Toc685062617"/>
      <w:r>
        <w:rPr>
          <w:rFonts w:hint="eastAsia"/>
        </w:rPr>
        <w:t>项目背景</w:t>
      </w:r>
      <w:bookmarkEnd w:id="1"/>
    </w:p>
    <w:p>
      <w:pPr>
        <w:pStyle w:val="3"/>
      </w:pPr>
      <w:r>
        <w:rPr>
          <w:rFonts w:hint="eastAsia"/>
        </w:rPr>
        <w:t xml:space="preserve"> </w:t>
      </w:r>
      <w:bookmarkStart w:id="2" w:name="_Toc1187572352"/>
      <w:r>
        <w:rPr>
          <w:rFonts w:hint="eastAsia"/>
        </w:rPr>
        <w:t>企业简介</w:t>
      </w:r>
      <w:bookmarkEnd w:id="2"/>
    </w:p>
    <w:p>
      <w:pPr>
        <w:shd w:val="clear" w:color="auto" w:fill="FFFFFF"/>
        <w:autoSpaceDE w:val="0"/>
        <w:autoSpaceDN w:val="0"/>
        <w:spacing w:line="360" w:lineRule="auto"/>
        <w:ind w:firstLine="500" w:firstLineChars="200"/>
        <w:textAlignment w:val="bottom"/>
        <w:rPr>
          <w:rFonts w:hint="default" w:ascii="宋体" w:hAnsi="宋体" w:eastAsia="宋体" w:cs="宋体"/>
          <w:spacing w:val="5"/>
          <w:lang w:val="en-US" w:eastAsia="zh-CN"/>
        </w:rPr>
      </w:pPr>
      <w:r>
        <w:rPr>
          <w:rFonts w:hint="default" w:ascii="宋体" w:hAnsi="宋体" w:eastAsia="宋体" w:cs="宋体"/>
          <w:spacing w:val="5"/>
          <w:lang w:val="en-US" w:eastAsia="zh-CN"/>
        </w:rPr>
        <w:t>安徽省徽派家私有限责任公司成立于2006年7月5日，公司现有员工200余人，是一家专业从事“工程酒店定制”家具企业，连续五年在安徽省“高端工程酒店定制”家具行业中，以生产、销售四星级及以上酒店客房家具数量排名前列而闻名，产品畅销全国各省市自治区&amp;nbsp;，是规模较大的“工程酒店定制”家具制造企业，2018年“徽派商标”荣获“安徽省著名商标”称号。</w:t>
      </w:r>
    </w:p>
    <w:p>
      <w:pPr>
        <w:shd w:val="clear" w:color="auto" w:fill="FFFFFF"/>
        <w:autoSpaceDE w:val="0"/>
        <w:autoSpaceDN w:val="0"/>
        <w:spacing w:line="360" w:lineRule="auto"/>
        <w:ind w:firstLine="500" w:firstLineChars="200"/>
        <w:textAlignment w:val="bottom"/>
        <w:rPr>
          <w:rFonts w:hint="default" w:ascii="宋体" w:hAnsi="宋体" w:eastAsia="宋体" w:cs="宋体"/>
          <w:spacing w:val="5"/>
          <w:lang w:val="en-US" w:eastAsia="zh-CN"/>
        </w:rPr>
      </w:pPr>
      <w:r>
        <w:rPr>
          <w:rFonts w:hint="default" w:ascii="宋体" w:hAnsi="宋体" w:eastAsia="宋体" w:cs="宋体"/>
          <w:spacing w:val="5"/>
          <w:lang w:val="en-US" w:eastAsia="zh-CN"/>
        </w:rPr>
        <w:t>公司于2010年通过六安高新区平桥园引资征地40亩，一厂厂房面积15000㎡，2018年二厂新征地50亩，项目规划总建筑面积46050㎡，二厂已建成厂房面积21000㎡，总投资1亿元，配置国内前端智能化生产线，两化融合（信息化、工业化），一、二厂可承载年4亿元产值。公司产品全面定位升级，专注高端工程酒店家具、精装房和精装公寓、别墅、会所及办公家具，驰名国内外市场。</w:t>
      </w:r>
    </w:p>
    <w:p>
      <w:pPr>
        <w:shd w:val="clear" w:color="auto" w:fill="FFFFFF"/>
        <w:autoSpaceDE w:val="0"/>
        <w:autoSpaceDN w:val="0"/>
        <w:spacing w:line="360" w:lineRule="auto"/>
        <w:ind w:firstLine="500" w:firstLineChars="200"/>
        <w:textAlignment w:val="bottom"/>
        <w:rPr>
          <w:rFonts w:hint="default" w:ascii="宋体" w:hAnsi="宋体" w:eastAsia="宋体" w:cs="宋体"/>
          <w:spacing w:val="5"/>
          <w:lang w:val="en-US" w:eastAsia="zh-CN"/>
        </w:rPr>
      </w:pPr>
      <w:r>
        <w:rPr>
          <w:rFonts w:hint="default" w:ascii="宋体" w:hAnsi="宋体" w:eastAsia="宋体" w:cs="宋体"/>
          <w:spacing w:val="5"/>
          <w:lang w:val="en-US" w:eastAsia="zh-CN"/>
        </w:rPr>
        <w:t>公司为了适应社会高速发展，以职业化、科学化、数字化、精细化营造企业美誉度，不断提升高精尖管理质量，先后顺利通过IS09001：2015质量管理体系认证、ISO14001:2015环境管理体系认证、ISO45001:2018职业健康安全管理体系认证，荣升三级标准化企业资质。公司一直以“稳步发展、做健康家具、走品牌化道路”为指导方针，先后被评为：国家高新技术企业，六安市专精特新企业，六安工业三品企业，AAA级税务等级信用企业，六安市知名商标，安徽省著名商标，六安市文明诚信民营企业，六安市诚信单位，六安市诚实经营企业，六安市裕安区守合同重信用企业，安徽省家具协会副会长单位，六安市劳动竞赛工人先锋号，裕安区企业家联合会常务理事单位，六安高新区平桥园商会秘书长单位，荣获9项专利科技成果，荣获裕安区第三届优秀中国特色社会主义事业建设者，AAA级信用企业，五星级售后服务证等荣誉称号。</w:t>
      </w:r>
    </w:p>
    <w:p>
      <w:pPr>
        <w:shd w:val="clear" w:color="auto" w:fill="FFFFFF"/>
        <w:autoSpaceDE w:val="0"/>
        <w:autoSpaceDN w:val="0"/>
        <w:spacing w:line="360" w:lineRule="auto"/>
        <w:ind w:firstLine="500" w:firstLineChars="200"/>
        <w:textAlignment w:val="bottom"/>
        <w:rPr>
          <w:rFonts w:hint="default" w:ascii="宋体" w:hAnsi="宋体" w:eastAsia="宋体" w:cs="宋体"/>
          <w:spacing w:val="5"/>
          <w:lang w:val="en-US" w:eastAsia="zh-CN"/>
        </w:rPr>
      </w:pPr>
      <w:r>
        <w:rPr>
          <w:rFonts w:hint="default" w:ascii="宋体" w:hAnsi="宋体" w:eastAsia="宋体" w:cs="宋体"/>
          <w:spacing w:val="5"/>
          <w:lang w:val="en-US" w:eastAsia="zh-CN"/>
        </w:rPr>
        <w:t>公司通过多年的经验积累，加强团队与系统建设，优化完善流程，使公司的管理水平趋于成熟，坚信公司有能力实现每年增长率不低于50%的发展目标。我们重视红色思想文化建设，重视员工学习和体育锻炼，弘扬“团结友爱，求实守信”为核心价值观；浓厚的阳光正能量，让我们员工充分意识到除保质保量完成自己岗位职责的工作，还要肩负学习责任、社会责任和环境责任，让员工在公司创新创业的发展平台上，扎根成长，融汇企业匠人匠心的精神而信心百倍，紧跟企业高速发展的步伐成就自己理想的未来。</w:t>
      </w:r>
    </w:p>
    <w:p>
      <w:pPr>
        <w:shd w:val="clear" w:color="auto" w:fill="FFFFFF"/>
        <w:autoSpaceDE w:val="0"/>
        <w:autoSpaceDN w:val="0"/>
        <w:spacing w:line="360" w:lineRule="auto"/>
        <w:ind w:firstLine="500" w:firstLineChars="200"/>
        <w:textAlignment w:val="bottom"/>
        <w:rPr>
          <w:rFonts w:hint="default" w:ascii="宋体" w:hAnsi="宋体" w:eastAsia="宋体" w:cs="宋体"/>
          <w:spacing w:val="5"/>
          <w:lang w:val="en-US" w:eastAsia="zh-CN"/>
        </w:rPr>
      </w:pPr>
      <w:r>
        <w:rPr>
          <w:rFonts w:hint="default" w:ascii="宋体" w:hAnsi="宋体" w:eastAsia="宋体" w:cs="宋体"/>
          <w:spacing w:val="5"/>
          <w:lang w:val="en-US" w:eastAsia="zh-CN"/>
        </w:rPr>
        <w:t>今年年初公司制定了未来五年的发展战略，在这个五年战略里，我们始终秉承为员工提供创新创业的发展平台，为客户提供物超所值的产品与服务，提高企业价值，为社会进步发展作贡献为企业使命，不断研发创新，增收节支，提高利税，为国家为社会尽一个企业应该做的最大的贡献。</w:t>
      </w:r>
    </w:p>
    <w:p>
      <w:pPr>
        <w:pStyle w:val="2"/>
        <w:rPr>
          <w:rFonts w:hint="default"/>
          <w:lang w:val="en-US" w:eastAsia="zh-CN"/>
        </w:rPr>
      </w:pPr>
      <w:bookmarkStart w:id="3" w:name="_Toc815504846"/>
      <w:bookmarkStart w:id="4" w:name="_Toc23322"/>
      <w:bookmarkStart w:id="5" w:name="_Toc2110986807"/>
      <w:bookmarkStart w:id="6" w:name="_Toc26421"/>
      <w:r>
        <w:t>项目</w:t>
      </w:r>
      <w:r>
        <w:rPr>
          <w:rFonts w:hint="eastAsia"/>
        </w:rPr>
        <w:t>目标</w:t>
      </w:r>
      <w:bookmarkEnd w:id="3"/>
      <w:bookmarkEnd w:id="4"/>
      <w:bookmarkEnd w:id="5"/>
      <w:bookmarkEnd w:id="6"/>
    </w:p>
    <w:p>
      <w:pPr>
        <w:pStyle w:val="3"/>
      </w:pPr>
      <w:bookmarkStart w:id="7" w:name="_Toc777933162"/>
      <w:bookmarkStart w:id="8" w:name="_Toc13163"/>
      <w:bookmarkStart w:id="9" w:name="_Toc949311568"/>
      <w:bookmarkStart w:id="10" w:name="_Toc7517"/>
      <w:r>
        <w:rPr>
          <w:rFonts w:hint="eastAsia"/>
        </w:rPr>
        <w:t>总体目标</w:t>
      </w:r>
      <w:bookmarkEnd w:id="7"/>
      <w:bookmarkEnd w:id="8"/>
      <w:bookmarkEnd w:id="9"/>
      <w:bookmarkEnd w:id="10"/>
    </w:p>
    <w:p/>
    <w:p>
      <w:pPr>
        <w:shd w:val="clear" w:color="auto" w:fill="FFFFFF"/>
        <w:autoSpaceDE w:val="0"/>
        <w:autoSpaceDN w:val="0"/>
        <w:spacing w:line="360" w:lineRule="auto"/>
        <w:ind w:firstLine="500" w:firstLineChars="200"/>
        <w:textAlignment w:val="bottom"/>
        <w:rPr>
          <w:spacing w:val="5"/>
        </w:rPr>
      </w:pPr>
      <w:r>
        <w:rPr>
          <w:rFonts w:hint="eastAsia"/>
          <w:spacing w:val="5"/>
        </w:rPr>
        <w:t xml:space="preserve">建立supOS工业操作系统，supOS工业操作系统是一款平台型的工厂信息化软件，其为实现生产企业数据的统一管理与利用提供了轻便、快捷的部署、上线方式；标准版的supOS工业操作系统实现了多源数据采集、数据汇聚、数据存储以及数据展示等主要基础功能。  </w:t>
      </w:r>
    </w:p>
    <w:p>
      <w:pPr>
        <w:shd w:val="clear" w:color="auto" w:fill="FFFFFF"/>
        <w:autoSpaceDE w:val="0"/>
        <w:autoSpaceDN w:val="0"/>
        <w:spacing w:line="360" w:lineRule="auto"/>
        <w:ind w:firstLine="500" w:firstLineChars="200"/>
        <w:textAlignment w:val="bottom"/>
        <w:rPr>
          <w:spacing w:val="5"/>
        </w:rPr>
      </w:pPr>
      <w:r>
        <w:rPr>
          <w:rFonts w:hint="eastAsia"/>
          <w:spacing w:val="5"/>
        </w:rPr>
        <w:t>通过搭建工业互联网平台，实现集成现场各个子系统，打破各个子系统的信息孤岛，实现全厂系统数据联动及关键业务的系统间联动。通过平台对人、机、物的互联，不断进行实时感知和数据收集，借助于数据陆续对生产运营环节进行准确化、有效地控制，最终实现企业内部状态感知、实时分析、效率提升、科学决策、精准执行。</w:t>
      </w:r>
    </w:p>
    <w:p>
      <w:pPr>
        <w:shd w:val="clear" w:color="auto" w:fill="FFFFFF"/>
        <w:autoSpaceDE w:val="0"/>
        <w:autoSpaceDN w:val="0"/>
        <w:spacing w:line="360" w:lineRule="auto"/>
        <w:ind w:firstLine="500" w:firstLineChars="200"/>
        <w:textAlignment w:val="bottom"/>
        <w:rPr>
          <w:spacing w:val="5"/>
        </w:rPr>
      </w:pPr>
      <w:r>
        <w:rPr>
          <w:rFonts w:hint="eastAsia"/>
          <w:spacing w:val="5"/>
        </w:rPr>
        <w:t>以supOS工业互联网平台为企业数字化平台，打通企业现有ERP系统，建立从订单获取、原材采购、生产制造、安全管理、仓储管理、能源管理、成品交付为一体的数字化工厂平台，实现透明化生产、智能化管控，为企业降本增效，准时交付。集成安全监测系统、</w:t>
      </w:r>
      <w:r>
        <w:rPr>
          <w:rFonts w:hint="eastAsia"/>
          <w:spacing w:val="5"/>
          <w:lang w:val="en-US" w:eastAsia="zh-Hans"/>
        </w:rPr>
        <w:t>大华</w:t>
      </w:r>
      <w:r>
        <w:rPr>
          <w:rFonts w:hint="eastAsia"/>
          <w:spacing w:val="5"/>
        </w:rPr>
        <w:t>视频系统</w:t>
      </w:r>
      <w:r>
        <w:rPr>
          <w:rFonts w:hint="default"/>
          <w:spacing w:val="5"/>
        </w:rPr>
        <w:t>、</w:t>
      </w:r>
      <w:r>
        <w:rPr>
          <w:rFonts w:hint="eastAsia"/>
          <w:spacing w:val="5"/>
          <w:lang w:val="en-US" w:eastAsia="zh-Hans"/>
        </w:rPr>
        <w:t>PLC生产数据</w:t>
      </w:r>
      <w:r>
        <w:rPr>
          <w:rFonts w:hint="eastAsia"/>
          <w:spacing w:val="5"/>
          <w:highlight w:val="yellow"/>
        </w:rPr>
        <w:t>等数据，实现数据与平台联动。</w:t>
      </w:r>
    </w:p>
    <w:p>
      <w:pPr>
        <w:pStyle w:val="2"/>
      </w:pPr>
      <w:bookmarkStart w:id="11" w:name="_Toc1423509813"/>
      <w:r>
        <w:rPr>
          <w:rFonts w:hint="eastAsia"/>
        </w:rPr>
        <w:t>建设内容</w:t>
      </w:r>
      <w:bookmarkEnd w:id="11"/>
    </w:p>
    <w:p>
      <w:pPr>
        <w:pStyle w:val="3"/>
        <w:rPr>
          <w:rFonts w:ascii="仿宋" w:hAnsi="仿宋"/>
        </w:rPr>
      </w:pPr>
      <w:bookmarkStart w:id="12" w:name="_Toc1961599511"/>
      <w:bookmarkStart w:id="13" w:name="_Toc972164609"/>
      <w:bookmarkStart w:id="14" w:name="_Toc19995"/>
      <w:bookmarkStart w:id="15" w:name="_Toc279"/>
      <w:r>
        <w:rPr>
          <w:rFonts w:hint="eastAsia"/>
        </w:rPr>
        <w:t>基于</w:t>
      </w:r>
      <w:r>
        <w:t>supOS</w:t>
      </w:r>
      <w:r>
        <w:rPr>
          <w:rFonts w:hint="eastAsia"/>
        </w:rPr>
        <w:t>工业操作系统的</w:t>
      </w:r>
      <w:r>
        <w:rPr>
          <w:rFonts w:hint="eastAsia" w:ascii="仿宋" w:hAnsi="仿宋"/>
        </w:rPr>
        <w:t>企业数据平台</w:t>
      </w:r>
      <w:bookmarkEnd w:id="12"/>
      <w:bookmarkEnd w:id="13"/>
      <w:bookmarkEnd w:id="14"/>
      <w:bookmarkEnd w:id="15"/>
    </w:p>
    <w:p>
      <w:pPr>
        <w:shd w:val="clear" w:color="auto" w:fill="FFFFFF"/>
        <w:autoSpaceDE w:val="0"/>
        <w:autoSpaceDN w:val="0"/>
        <w:spacing w:line="360" w:lineRule="auto"/>
        <w:ind w:firstLine="500" w:firstLineChars="200"/>
        <w:textAlignment w:val="bottom"/>
        <w:rPr>
          <w:spacing w:val="5"/>
        </w:rPr>
      </w:pPr>
      <w:r>
        <w:rPr>
          <w:rFonts w:hint="eastAsia"/>
          <w:spacing w:val="5"/>
        </w:rPr>
        <w:t>基于supOS工业操作系统的解决方案，将打造工业企业数据平台，消除信息孤岛，实现数据集成融合。通过建设数据集成平台，实现多业务系统的有效融合，对工业企业几十套“烟囱式”信息系统进行互联互通。</w:t>
      </w:r>
    </w:p>
    <w:p>
      <w:pPr>
        <w:pStyle w:val="128"/>
        <w:spacing w:line="360" w:lineRule="auto"/>
        <w:jc w:val="center"/>
        <w:rPr>
          <w:rFonts w:ascii="Times New Roman" w:cs="Times New Roman"/>
        </w:rPr>
      </w:pPr>
      <w:r>
        <w:drawing>
          <wp:inline distT="0" distB="0" distL="0" distR="0">
            <wp:extent cx="5270500" cy="35052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0500" cy="3505200"/>
                    </a:xfrm>
                    <a:prstGeom prst="rect">
                      <a:avLst/>
                    </a:prstGeom>
                    <a:noFill/>
                    <a:ln>
                      <a:noFill/>
                    </a:ln>
                  </pic:spPr>
                </pic:pic>
              </a:graphicData>
            </a:graphic>
          </wp:inline>
        </w:drawing>
      </w:r>
    </w:p>
    <w:p>
      <w:pPr>
        <w:shd w:val="clear" w:color="auto" w:fill="FFFFFF"/>
        <w:autoSpaceDE w:val="0"/>
        <w:autoSpaceDN w:val="0"/>
        <w:spacing w:line="360" w:lineRule="auto"/>
        <w:ind w:firstLine="500" w:firstLineChars="200"/>
        <w:jc w:val="center"/>
        <w:textAlignment w:val="bottom"/>
        <w:rPr>
          <w:spacing w:val="5"/>
        </w:rPr>
      </w:pPr>
      <w:r>
        <w:rPr>
          <w:rFonts w:hint="eastAsia"/>
          <w:spacing w:val="5"/>
        </w:rPr>
        <w:t>图 supOS工业操作系统网络架构图</w:t>
      </w:r>
    </w:p>
    <w:p>
      <w:pPr>
        <w:pStyle w:val="4"/>
      </w:pPr>
      <w:bookmarkStart w:id="16" w:name="_Toc6347"/>
      <w:bookmarkStart w:id="17" w:name="_Toc30741"/>
      <w:bookmarkStart w:id="18" w:name="_Toc1114997087"/>
      <w:bookmarkStart w:id="19" w:name="_Toc434032633"/>
      <w:bookmarkStart w:id="20" w:name="_Toc32424"/>
      <w:bookmarkStart w:id="21" w:name="_Toc6124"/>
      <w:bookmarkStart w:id="22" w:name="_Toc47685970"/>
      <w:r>
        <w:rPr>
          <w:rFonts w:hint="eastAsia"/>
        </w:rPr>
        <w:t>多系统的多元数据接入</w:t>
      </w:r>
      <w:bookmarkEnd w:id="16"/>
      <w:bookmarkEnd w:id="17"/>
      <w:bookmarkEnd w:id="18"/>
      <w:bookmarkEnd w:id="19"/>
    </w:p>
    <w:p>
      <w:pPr>
        <w:shd w:val="clear" w:color="auto" w:fill="FFFFFF"/>
        <w:autoSpaceDE w:val="0"/>
        <w:autoSpaceDN w:val="0"/>
        <w:spacing w:line="360" w:lineRule="auto"/>
        <w:ind w:firstLine="500" w:firstLineChars="200"/>
        <w:textAlignment w:val="bottom"/>
        <w:rPr>
          <w:spacing w:val="5"/>
        </w:rPr>
      </w:pPr>
      <w:r>
        <w:rPr>
          <w:rFonts w:hint="eastAsia"/>
          <w:spacing w:val="5"/>
        </w:rPr>
        <w:t>本项目通过supOS平台提供统一的采集器软件，实现多元异构数据的接入和预处理。针对不同系统（如ERP、OA、MES、DCS、SCM、CRM、WMS、EAM、LIMS、SCADA等系统）的数据特性，采用统一的数据驱动框架和不同的接入驱动实现多元数据的清洗，并利用统一的数据协议进行数据上送，在supOS平台上通过对象化模型（如设备、人员、物料和产品等）将多种数据来源的数据进行重组和应用。</w:t>
      </w:r>
    </w:p>
    <w:p>
      <w:r>
        <w:rPr>
          <w:rFonts w:ascii="Arial" w:hAnsi="Arial" w:cs="Arial"/>
        </w:rPr>
        <w:drawing>
          <wp:inline distT="0" distB="0" distL="0" distR="0">
            <wp:extent cx="5270500" cy="3079750"/>
            <wp:effectExtent l="0" t="0" r="1270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0500" cy="3079750"/>
                    </a:xfrm>
                    <a:prstGeom prst="rect">
                      <a:avLst/>
                    </a:prstGeom>
                    <a:noFill/>
                    <a:ln>
                      <a:noFill/>
                    </a:ln>
                  </pic:spPr>
                </pic:pic>
              </a:graphicData>
            </a:graphic>
          </wp:inline>
        </w:drawing>
      </w:r>
      <w:r>
        <w:rPr>
          <w:rFonts w:ascii="Arial" w:hAnsi="Arial" w:cs="Arial"/>
        </w:rPr>
        <w:t xml:space="preserve"> </w:t>
      </w:r>
    </w:p>
    <w:p>
      <w:pPr>
        <w:pStyle w:val="4"/>
      </w:pPr>
      <w:bookmarkStart w:id="23" w:name="_Toc1931997619"/>
      <w:bookmarkStart w:id="24" w:name="_Toc6721"/>
      <w:bookmarkStart w:id="25" w:name="_Toc21079"/>
      <w:bookmarkStart w:id="26" w:name="_Toc813737487"/>
      <w:r>
        <w:rPr>
          <w:rFonts w:hint="eastAsia"/>
        </w:rPr>
        <w:t>工业数据湖</w:t>
      </w:r>
      <w:bookmarkEnd w:id="23"/>
      <w:bookmarkEnd w:id="24"/>
      <w:bookmarkEnd w:id="25"/>
      <w:bookmarkEnd w:id="26"/>
    </w:p>
    <w:p>
      <w:pPr>
        <w:shd w:val="clear" w:color="auto" w:fill="FFFFFF"/>
        <w:autoSpaceDE w:val="0"/>
        <w:autoSpaceDN w:val="0"/>
        <w:spacing w:line="360" w:lineRule="auto"/>
        <w:ind w:firstLine="500" w:firstLineChars="200"/>
        <w:textAlignment w:val="bottom"/>
        <w:rPr>
          <w:spacing w:val="5"/>
        </w:rPr>
      </w:pPr>
      <w:r>
        <w:rPr>
          <w:rFonts w:hint="eastAsia"/>
          <w:spacing w:val="5"/>
        </w:rPr>
        <w:t>提供面向对象结构的数字化工厂模型构建方法，对时序、流式、关系型等多元数据进行清洗、重组和标准化处理。采用容器化和微服务技术，提供基于面向对象可视化数据模型的预处理、计算、存储和查询服务，满足上层应用的数据分析和综合应用。</w:t>
      </w:r>
    </w:p>
    <w:p>
      <w:pPr>
        <w:pStyle w:val="4"/>
      </w:pPr>
      <w:bookmarkStart w:id="27" w:name="_Toc21217"/>
      <w:bookmarkStart w:id="28" w:name="_Toc18025"/>
      <w:bookmarkStart w:id="29" w:name="_Toc1131239893"/>
      <w:bookmarkStart w:id="30" w:name="_Toc1310079913"/>
      <w:r>
        <w:rPr>
          <w:rFonts w:hint="eastAsia"/>
        </w:rPr>
        <w:t>构建对象化工厂模型</w:t>
      </w:r>
      <w:bookmarkEnd w:id="27"/>
      <w:bookmarkEnd w:id="28"/>
      <w:bookmarkEnd w:id="29"/>
      <w:bookmarkEnd w:id="30"/>
    </w:p>
    <w:p>
      <w:pPr>
        <w:shd w:val="clear" w:color="auto" w:fill="FFFFFF"/>
        <w:autoSpaceDE w:val="0"/>
        <w:autoSpaceDN w:val="0"/>
        <w:spacing w:line="360" w:lineRule="auto"/>
        <w:ind w:firstLine="500" w:firstLineChars="200"/>
        <w:textAlignment w:val="bottom"/>
        <w:rPr>
          <w:spacing w:val="5"/>
        </w:rPr>
      </w:pPr>
      <w:r>
        <w:rPr>
          <w:rFonts w:hint="eastAsia"/>
          <w:spacing w:val="5"/>
        </w:rPr>
        <w:t>supOS工业操作系统平台以ISA95标准为业务架构，建立统一的工厂模型，包括数据对象模型、业务运营模型、能源模型、运行分析模型等。数据对象模型将企业生产数据针对具体的对象进行绑定或分组，例如设备对象、车间对象、生产线对象等，使数据更为直观和抽象化。业务运营模型将针对业务运营进行建模，通过对运营数据的收集和分析，可完善企业的运营体系，使企业利益最大化。运行分析模型将生产线的运行状态进行建模，并通过运行数据的监控，改善企业生产管理，满足生产的情况下，减少库存，提高企业资金的运转。建立企业全厂级的工厂模型，监控全厂关键数据，包括库存、生产、运营、能源、设备等数据，辅助企业实现高效管理，实现企业的生产最优化、利益最大化、排放最小化。</w:t>
      </w:r>
    </w:p>
    <w:p>
      <w:pPr>
        <w:pStyle w:val="4"/>
      </w:pPr>
      <w:bookmarkStart w:id="31" w:name="_Toc24580"/>
      <w:bookmarkStart w:id="32" w:name="_Toc363265100"/>
      <w:bookmarkStart w:id="33" w:name="_Toc3396"/>
      <w:bookmarkStart w:id="34" w:name="_Toc1076154760"/>
      <w:r>
        <w:rPr>
          <w:rFonts w:hint="eastAsia"/>
        </w:rPr>
        <w:t>建立统一登录入口</w:t>
      </w:r>
      <w:bookmarkEnd w:id="31"/>
      <w:bookmarkEnd w:id="32"/>
      <w:bookmarkEnd w:id="33"/>
      <w:bookmarkEnd w:id="34"/>
    </w:p>
    <w:p>
      <w:pPr>
        <w:shd w:val="clear" w:color="auto" w:fill="FFFFFF"/>
        <w:autoSpaceDE w:val="0"/>
        <w:autoSpaceDN w:val="0"/>
        <w:spacing w:line="360" w:lineRule="auto"/>
        <w:ind w:firstLine="500" w:firstLineChars="200"/>
        <w:textAlignment w:val="bottom"/>
        <w:rPr>
          <w:spacing w:val="5"/>
        </w:rPr>
      </w:pPr>
      <w:r>
        <w:rPr>
          <w:rFonts w:hint="eastAsia"/>
          <w:spacing w:val="5"/>
        </w:rPr>
        <w:t>supOS平台集成多个应用系统，形成统一的用户体系，提供单点登录功能、用户管理等功能。一次登录即可访问各个系统，实现异构系统的统一访问，统一登录等功能。</w:t>
      </w:r>
    </w:p>
    <w:p>
      <w:pPr>
        <w:numPr>
          <w:ilvl w:val="0"/>
          <w:numId w:val="4"/>
        </w:numPr>
        <w:shd w:val="clear" w:color="auto" w:fill="FFFFFF"/>
        <w:autoSpaceDE w:val="0"/>
        <w:autoSpaceDN w:val="0"/>
        <w:spacing w:line="360" w:lineRule="auto"/>
        <w:textAlignment w:val="bottom"/>
        <w:rPr>
          <w:spacing w:val="5"/>
        </w:rPr>
      </w:pPr>
      <w:r>
        <w:rPr>
          <w:rFonts w:hint="eastAsia"/>
          <w:spacing w:val="5"/>
        </w:rPr>
        <w:t>统一授权</w:t>
      </w:r>
    </w:p>
    <w:p>
      <w:pPr>
        <w:shd w:val="clear" w:color="auto" w:fill="FFFFFF"/>
        <w:autoSpaceDE w:val="0"/>
        <w:autoSpaceDN w:val="0"/>
        <w:spacing w:line="360" w:lineRule="auto"/>
        <w:ind w:firstLine="500" w:firstLineChars="200"/>
        <w:textAlignment w:val="bottom"/>
        <w:rPr>
          <w:spacing w:val="5"/>
        </w:rPr>
      </w:pPr>
      <w:r>
        <w:rPr>
          <w:rFonts w:hint="eastAsia"/>
          <w:spacing w:val="5"/>
        </w:rPr>
        <w:t>统一门户需要对各个系统的用户及角色进行统一的管理和授权，在门户平台内可对不同角色不同用户不同功能进行统一的访问权限配置。</w:t>
      </w:r>
    </w:p>
    <w:p>
      <w:pPr>
        <w:numPr>
          <w:ilvl w:val="0"/>
          <w:numId w:val="4"/>
        </w:numPr>
        <w:shd w:val="clear" w:color="auto" w:fill="FFFFFF"/>
        <w:autoSpaceDE w:val="0"/>
        <w:autoSpaceDN w:val="0"/>
        <w:spacing w:line="360" w:lineRule="auto"/>
        <w:textAlignment w:val="bottom"/>
        <w:rPr>
          <w:spacing w:val="5"/>
        </w:rPr>
      </w:pPr>
      <w:r>
        <w:rPr>
          <w:rFonts w:hint="eastAsia"/>
          <w:spacing w:val="5"/>
        </w:rPr>
        <w:t>单点登录</w:t>
      </w:r>
    </w:p>
    <w:p>
      <w:pPr>
        <w:shd w:val="clear" w:color="auto" w:fill="FFFFFF"/>
        <w:autoSpaceDE w:val="0"/>
        <w:autoSpaceDN w:val="0"/>
        <w:spacing w:line="360" w:lineRule="auto"/>
        <w:ind w:firstLine="500" w:firstLineChars="200"/>
        <w:textAlignment w:val="bottom"/>
        <w:rPr>
          <w:spacing w:val="5"/>
        </w:rPr>
      </w:pPr>
      <w:r>
        <w:rPr>
          <w:rFonts w:hint="eastAsia"/>
          <w:spacing w:val="5"/>
        </w:rPr>
        <w:t>统一入口的单点登录，用户使用门户的登录界面一次性登录后即可在门户里访问各个功能，或者打开其他应用而不需要再次登录。</w:t>
      </w:r>
    </w:p>
    <w:p>
      <w:pPr>
        <w:numPr>
          <w:ilvl w:val="0"/>
          <w:numId w:val="4"/>
        </w:numPr>
        <w:shd w:val="clear" w:color="auto" w:fill="FFFFFF"/>
        <w:autoSpaceDE w:val="0"/>
        <w:autoSpaceDN w:val="0"/>
        <w:spacing w:line="360" w:lineRule="auto"/>
        <w:textAlignment w:val="bottom"/>
        <w:rPr>
          <w:spacing w:val="5"/>
        </w:rPr>
      </w:pPr>
      <w:r>
        <w:rPr>
          <w:rFonts w:hint="eastAsia"/>
          <w:spacing w:val="5"/>
        </w:rPr>
        <w:t>界面集成</w:t>
      </w:r>
    </w:p>
    <w:p>
      <w:pPr>
        <w:shd w:val="clear" w:color="auto" w:fill="FFFFFF"/>
        <w:autoSpaceDE w:val="0"/>
        <w:autoSpaceDN w:val="0"/>
        <w:spacing w:line="360" w:lineRule="auto"/>
        <w:ind w:firstLine="500" w:firstLineChars="200"/>
        <w:textAlignment w:val="bottom"/>
        <w:rPr>
          <w:spacing w:val="5"/>
        </w:rPr>
      </w:pPr>
      <w:r>
        <w:rPr>
          <w:rFonts w:hint="eastAsia"/>
          <w:spacing w:val="5"/>
        </w:rPr>
        <w:t>门户能够将各个系统不同的功能模块统一嵌入到门户的页面上进行操作和授权。从而保证用户在门户系统内就可以使用所有功能，而不必切换到某一应用。</w:t>
      </w:r>
    </w:p>
    <w:p>
      <w:pPr>
        <w:numPr>
          <w:ilvl w:val="0"/>
          <w:numId w:val="4"/>
        </w:numPr>
        <w:shd w:val="clear" w:color="auto" w:fill="FFFFFF"/>
        <w:autoSpaceDE w:val="0"/>
        <w:autoSpaceDN w:val="0"/>
        <w:spacing w:line="360" w:lineRule="auto"/>
        <w:textAlignment w:val="bottom"/>
        <w:rPr>
          <w:spacing w:val="5"/>
        </w:rPr>
      </w:pPr>
      <w:r>
        <w:rPr>
          <w:rFonts w:hint="eastAsia"/>
          <w:spacing w:val="5"/>
        </w:rPr>
        <w:t>应用导航</w:t>
      </w:r>
    </w:p>
    <w:p>
      <w:pPr>
        <w:shd w:val="clear" w:color="auto" w:fill="FFFFFF"/>
        <w:autoSpaceDE w:val="0"/>
        <w:autoSpaceDN w:val="0"/>
        <w:spacing w:line="360" w:lineRule="auto"/>
        <w:ind w:firstLine="500" w:firstLineChars="200"/>
        <w:textAlignment w:val="bottom"/>
        <w:rPr>
          <w:spacing w:val="5"/>
        </w:rPr>
      </w:pPr>
      <w:r>
        <w:rPr>
          <w:rFonts w:hint="eastAsia"/>
          <w:spacing w:val="5"/>
        </w:rPr>
        <w:t>门户提供各个功能间的导航，用户可手动切换功能，或者由应用触发门户API进行功能切换。并且支持用户自定义常用功能的快捷访问。</w:t>
      </w:r>
    </w:p>
    <w:p>
      <w:pPr>
        <w:pStyle w:val="16"/>
        <w:jc w:val="center"/>
      </w:pPr>
      <w:r>
        <w:drawing>
          <wp:inline distT="0" distB="0" distL="0" distR="0">
            <wp:extent cx="5274310" cy="240474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9844" cy="2407448"/>
                    </a:xfrm>
                    <a:prstGeom prst="rect">
                      <a:avLst/>
                    </a:prstGeom>
                    <a:noFill/>
                    <a:ln>
                      <a:noFill/>
                    </a:ln>
                  </pic:spPr>
                </pic:pic>
              </a:graphicData>
            </a:graphic>
          </wp:inline>
        </w:drawing>
      </w:r>
    </w:p>
    <w:p>
      <w:pPr>
        <w:pStyle w:val="4"/>
      </w:pPr>
      <w:bookmarkStart w:id="35" w:name="_Toc27122"/>
      <w:bookmarkStart w:id="36" w:name="_Toc11334"/>
      <w:bookmarkStart w:id="37" w:name="_Toc100527279"/>
      <w:bookmarkStart w:id="38" w:name="_Toc825776286"/>
      <w:r>
        <w:rPr>
          <w:rFonts w:hint="eastAsia"/>
        </w:rPr>
        <w:t>工业APP组态开发环境</w:t>
      </w:r>
      <w:bookmarkEnd w:id="35"/>
      <w:bookmarkEnd w:id="36"/>
      <w:bookmarkEnd w:id="37"/>
      <w:bookmarkEnd w:id="38"/>
    </w:p>
    <w:p>
      <w:pPr>
        <w:shd w:val="clear" w:color="auto" w:fill="FFFFFF"/>
        <w:autoSpaceDE w:val="0"/>
        <w:autoSpaceDN w:val="0"/>
        <w:spacing w:line="360" w:lineRule="auto"/>
        <w:ind w:firstLine="500" w:firstLineChars="200"/>
        <w:textAlignment w:val="bottom"/>
        <w:rPr>
          <w:spacing w:val="5"/>
        </w:rPr>
      </w:pPr>
      <w:r>
        <w:rPr>
          <w:rFonts w:hint="eastAsia"/>
          <w:spacing w:val="5"/>
        </w:rPr>
        <w:t>supOS工业操作系统提供的可组态的工业APP开发环境，通过图形化、组件化、模块化的向导式应用构建，有效地降低APP开发和设计的IT门槛。用户只需要关注应用场景和业务流程的分析和设计，利用平台提供的表单设计和工作流设计工具，可快速开发APP应用。平台提供微服务容器框架，每个APP都运行在一个独立的容器中，可实现热插拔。通过平台提供的交互式业务和流程设计器，满足流程图监控、在线报表、APP业务管理页面、工作流管理、Dashboard分析、大屏画面、数据DIY分析等一体的混合业务编排和场景设计。</w:t>
      </w:r>
    </w:p>
    <w:p>
      <w:pPr>
        <w:jc w:val="center"/>
      </w:pPr>
      <w:r>
        <w:drawing>
          <wp:inline distT="0" distB="0" distL="0" distR="0">
            <wp:extent cx="5039995" cy="2409825"/>
            <wp:effectExtent l="0" t="0" r="14605" b="3175"/>
            <wp:docPr id="19" name="图片 19" descr="15661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6134171"/>
                    <pic:cNvPicPr>
                      <a:picLocks noChangeAspect="1" noChangeArrowheads="1"/>
                    </pic:cNvPicPr>
                  </pic:nvPicPr>
                  <pic:blipFill>
                    <a:blip r:embed="rId10" cstate="print">
                      <a:extLst>
                        <a:ext uri="{28A0092B-C50C-407E-A947-70E740481C1C}">
                          <a14:useLocalDpi xmlns:a14="http://schemas.microsoft.com/office/drawing/2010/main" val="0"/>
                        </a:ext>
                      </a:extLst>
                    </a:blip>
                    <a:srcRect b="3851"/>
                    <a:stretch>
                      <a:fillRect/>
                    </a:stretch>
                  </pic:blipFill>
                  <pic:spPr>
                    <a:xfrm>
                      <a:off x="0" y="0"/>
                      <a:ext cx="5066540" cy="2422605"/>
                    </a:xfrm>
                    <a:prstGeom prst="rect">
                      <a:avLst/>
                    </a:prstGeom>
                    <a:noFill/>
                    <a:ln>
                      <a:noFill/>
                    </a:ln>
                  </pic:spPr>
                </pic:pic>
              </a:graphicData>
            </a:graphic>
          </wp:inline>
        </w:drawing>
      </w:r>
    </w:p>
    <w:bookmarkEnd w:id="20"/>
    <w:bookmarkEnd w:id="21"/>
    <w:bookmarkEnd w:id="22"/>
    <w:p>
      <w:pPr>
        <w:pStyle w:val="3"/>
        <w:rPr>
          <w:rFonts w:ascii="仿宋" w:hAnsi="仿宋"/>
        </w:rPr>
      </w:pPr>
      <w:bookmarkStart w:id="39" w:name="_Toc1639831611"/>
      <w:bookmarkStart w:id="40" w:name="_Toc1782711888"/>
      <w:bookmarkStart w:id="41" w:name="_Toc24411"/>
      <w:r>
        <w:rPr>
          <w:rFonts w:hint="eastAsia" w:ascii="仿宋" w:hAnsi="仿宋"/>
        </w:rPr>
        <w:t>网络拓扑</w:t>
      </w:r>
      <w:bookmarkEnd w:id="39"/>
      <w:bookmarkEnd w:id="40"/>
      <w:bookmarkEnd w:id="41"/>
    </w:p>
    <w:p>
      <w:pPr>
        <w:jc w:val="center"/>
      </w:pPr>
      <w:bookmarkStart w:id="42" w:name="_Toc11575"/>
      <w:bookmarkStart w:id="43" w:name="_Toc16715"/>
      <w:r>
        <mc:AlternateContent>
          <mc:Choice Requires="wps">
            <w:drawing>
              <wp:anchor distT="45720" distB="45720" distL="114300" distR="114300" simplePos="0" relativeHeight="251661312" behindDoc="0" locked="0" layoutInCell="1" allowOverlap="1">
                <wp:simplePos x="0" y="0"/>
                <wp:positionH relativeFrom="column">
                  <wp:posOffset>3556635</wp:posOffset>
                </wp:positionH>
                <wp:positionV relativeFrom="paragraph">
                  <wp:posOffset>1960880</wp:posOffset>
                </wp:positionV>
                <wp:extent cx="849630" cy="318135"/>
                <wp:effectExtent l="0" t="0" r="0" b="0"/>
                <wp:wrapNone/>
                <wp:docPr id="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49630" cy="318135"/>
                        </a:xfrm>
                        <a:prstGeom prst="rect">
                          <a:avLst/>
                        </a:prstGeom>
                        <a:noFill/>
                        <a:ln w="9525">
                          <a:noFill/>
                          <a:miter lim="800000"/>
                        </a:ln>
                      </wps:spPr>
                      <wps:txbx>
                        <w:txbxContent>
                          <w:p>
                            <w:pPr>
                              <w:jc w:val="center"/>
                              <w:rPr>
                                <w:rFonts w:asciiTheme="majorEastAsia" w:hAnsiTheme="majorEastAsia" w:eastAsiaTheme="majorEastAsia"/>
                                <w:sz w:val="18"/>
                                <w:szCs w:val="18"/>
                              </w:rPr>
                            </w:pPr>
                            <w:r>
                              <w:rPr>
                                <w:rFonts w:hint="eastAsia" w:asciiTheme="majorEastAsia" w:hAnsiTheme="majorEastAsia" w:eastAsiaTheme="majorEastAsia"/>
                                <w:sz w:val="18"/>
                                <w:szCs w:val="18"/>
                              </w:rPr>
                              <w:t>智能电表</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80.05pt;margin-top:154.4pt;height:25.05pt;width:66.9pt;z-index:251661312;mso-width-relative:page;mso-height-relative:page;" filled="f" stroked="f" coordsize="21600,21600" o:gfxdata="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tw40n&#10;1wAAAAsBAAAPAAAAAAAAAAEAIAAAACIAAABkcnMvZG93bnJldi54bWxQSwECFAAUAAAACACHTuJA&#10;pjk5QiICAAApBAAADgAAAAAAAAABACAAAAAmAQAAZHJzL2Uyb0RvYy54bWxQSwUGAAAAAAYABgBZ&#10;AQAAugUAAAAA&#10;">
                <v:fill on="f" focussize="0,0"/>
                <v:stroke on="f" miterlimit="8" joinstyle="miter"/>
                <v:imagedata o:title=""/>
                <o:lock v:ext="edit" aspectratio="f"/>
                <v:textbox>
                  <w:txbxContent>
                    <w:p>
                      <w:pPr>
                        <w:jc w:val="center"/>
                        <w:rPr>
                          <w:rFonts w:asciiTheme="majorEastAsia" w:hAnsiTheme="majorEastAsia" w:eastAsiaTheme="majorEastAsia"/>
                          <w:sz w:val="18"/>
                          <w:szCs w:val="18"/>
                        </w:rPr>
                      </w:pPr>
                      <w:r>
                        <w:rPr>
                          <w:rFonts w:hint="eastAsia" w:asciiTheme="majorEastAsia" w:hAnsiTheme="majorEastAsia" w:eastAsiaTheme="majorEastAsia"/>
                          <w:sz w:val="18"/>
                          <w:szCs w:val="18"/>
                        </w:rPr>
                        <w:t>智能电表</w:t>
                      </w:r>
                    </w:p>
                  </w:txbxContent>
                </v:textbox>
              </v:shape>
            </w:pict>
          </mc:Fallback>
        </mc:AlternateContent>
      </w:r>
      <w:r>
        <mc:AlternateContent>
          <mc:Choice Requires="wps">
            <w:drawing>
              <wp:anchor distT="45720" distB="45720" distL="114300" distR="114300" simplePos="0" relativeHeight="251659264" behindDoc="0" locked="0" layoutInCell="1" allowOverlap="1">
                <wp:simplePos x="0" y="0"/>
                <wp:positionH relativeFrom="column">
                  <wp:posOffset>2086610</wp:posOffset>
                </wp:positionH>
                <wp:positionV relativeFrom="paragraph">
                  <wp:posOffset>1949450</wp:posOffset>
                </wp:positionV>
                <wp:extent cx="647700" cy="318135"/>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7700" cy="318135"/>
                        </a:xfrm>
                        <a:prstGeom prst="rect">
                          <a:avLst/>
                        </a:prstGeom>
                        <a:noFill/>
                        <a:ln w="9525">
                          <a:noFill/>
                          <a:miter lim="800000"/>
                        </a:ln>
                      </wps:spPr>
                      <wps:txbx>
                        <w:txbxContent>
                          <w:p>
                            <w:pPr>
                              <w:jc w:val="center"/>
                              <w:rPr>
                                <w:rFonts w:asciiTheme="majorEastAsia" w:hAnsiTheme="majorEastAsia" w:eastAsiaTheme="majorEastAsia"/>
                                <w:sz w:val="18"/>
                                <w:szCs w:val="18"/>
                              </w:rPr>
                            </w:pPr>
                            <w:r>
                              <w:rPr>
                                <w:rFonts w:hint="eastAsia" w:asciiTheme="majorEastAsia" w:hAnsiTheme="majorEastAsia" w:eastAsiaTheme="majorEastAsia"/>
                                <w:sz w:val="18"/>
                                <w:szCs w:val="18"/>
                              </w:rPr>
                              <w:t>摄像头</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64.3pt;margin-top:153.5pt;height:25.05pt;width:51pt;z-index:251659264;mso-width-relative:page;mso-height-relative:page;" filled="f" stroked="f" coordsize="21600,21600" o:gfxdata="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7Mo&#10;5NYAAAALAQAADwAAAAAAAAABACAAAAAiAAAAZHJzL2Rvd25yZXYueG1sUEsBAhQAFAAAAAgAh07i&#10;QIESWIEkAgAAKgQAAA4AAAAAAAAAAQAgAAAAJQEAAGRycy9lMm9Eb2MueG1sUEsFBgAAAAAGAAYA&#10;WQEAALsFAAAAAA==&#10;">
                <v:fill on="f" focussize="0,0"/>
                <v:stroke on="f" miterlimit="8" joinstyle="miter"/>
                <v:imagedata o:title=""/>
                <o:lock v:ext="edit" aspectratio="f"/>
                <v:textbox>
                  <w:txbxContent>
                    <w:p>
                      <w:pPr>
                        <w:jc w:val="center"/>
                        <w:rPr>
                          <w:rFonts w:asciiTheme="majorEastAsia" w:hAnsiTheme="majorEastAsia" w:eastAsiaTheme="majorEastAsia"/>
                          <w:sz w:val="18"/>
                          <w:szCs w:val="18"/>
                        </w:rPr>
                      </w:pPr>
                      <w:r>
                        <w:rPr>
                          <w:rFonts w:hint="eastAsia" w:asciiTheme="majorEastAsia" w:hAnsiTheme="majorEastAsia" w:eastAsiaTheme="majorEastAsia"/>
                          <w:sz w:val="18"/>
                          <w:szCs w:val="18"/>
                        </w:rPr>
                        <w:t>摄像头</w:t>
                      </w:r>
                    </w:p>
                  </w:txbxContent>
                </v:textbox>
              </v:shape>
            </w:pict>
          </mc:Fallback>
        </mc:AlternateContent>
      </w:r>
      <w:r>
        <w:drawing>
          <wp:inline distT="0" distB="0" distL="114300" distR="114300">
            <wp:extent cx="5271770" cy="2235200"/>
            <wp:effectExtent l="0" t="0" r="1143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1"/>
                    <a:srcRect t="7034"/>
                    <a:stretch>
                      <a:fillRect/>
                    </a:stretch>
                  </pic:blipFill>
                  <pic:spPr>
                    <a:xfrm>
                      <a:off x="0" y="0"/>
                      <a:ext cx="5277919" cy="2238113"/>
                    </a:xfrm>
                    <a:prstGeom prst="rect">
                      <a:avLst/>
                    </a:prstGeom>
                    <a:noFill/>
                    <a:ln>
                      <a:noFill/>
                    </a:ln>
                  </pic:spPr>
                </pic:pic>
              </a:graphicData>
            </a:graphic>
          </wp:inline>
        </w:drawing>
      </w:r>
    </w:p>
    <w:p>
      <w:pPr>
        <w:shd w:val="clear" w:color="auto" w:fill="FFFFFF"/>
        <w:autoSpaceDE w:val="0"/>
        <w:autoSpaceDN w:val="0"/>
        <w:spacing w:line="360" w:lineRule="auto"/>
        <w:ind w:firstLine="500" w:firstLineChars="200"/>
        <w:jc w:val="center"/>
        <w:textAlignment w:val="bottom"/>
        <w:rPr>
          <w:rFonts w:hint="eastAsia" w:asciiTheme="minorEastAsia" w:hAnsiTheme="minorEastAsia" w:eastAsiaTheme="minorEastAsia"/>
          <w:sz w:val="28"/>
          <w:szCs w:val="28"/>
        </w:rPr>
      </w:pPr>
      <w:r>
        <w:rPr>
          <w:rFonts w:hint="eastAsia"/>
          <w:spacing w:val="5"/>
        </w:rPr>
        <w:t>图-网络拓扑图</w:t>
      </w:r>
      <w:bookmarkEnd w:id="42"/>
      <w:bookmarkEnd w:id="43"/>
    </w:p>
    <w:p>
      <w:pPr>
        <w:pStyle w:val="4"/>
      </w:pPr>
      <w:bookmarkStart w:id="44" w:name="_Toc1992244126"/>
      <w:bookmarkStart w:id="45" w:name="_Toc12871"/>
      <w:bookmarkStart w:id="46" w:name="_Toc346858672"/>
      <w:r>
        <w:rPr>
          <w:rFonts w:hint="eastAsia"/>
        </w:rPr>
        <w:t>基础数据A</w:t>
      </w:r>
      <w:r>
        <w:t>PP</w:t>
      </w:r>
      <w:bookmarkEnd w:id="44"/>
      <w:bookmarkEnd w:id="45"/>
      <w:bookmarkEnd w:id="46"/>
    </w:p>
    <w:p>
      <w:pPr>
        <w:pStyle w:val="5"/>
      </w:pPr>
      <w:r>
        <w:rPr>
          <w:rFonts w:hint="eastAsia"/>
        </w:rPr>
        <w:t>用户管理</w:t>
      </w:r>
    </w:p>
    <w:p>
      <w:pPr>
        <w:shd w:val="clear" w:color="auto" w:fill="FFFFFF"/>
        <w:autoSpaceDE w:val="0"/>
        <w:autoSpaceDN w:val="0"/>
        <w:spacing w:line="360" w:lineRule="auto"/>
        <w:ind w:firstLine="500" w:firstLineChars="200"/>
        <w:textAlignment w:val="bottom"/>
        <w:rPr>
          <w:spacing w:val="5"/>
        </w:rPr>
      </w:pPr>
      <w:r>
        <w:rPr>
          <w:rFonts w:hint="eastAsia"/>
          <w:spacing w:val="5"/>
        </w:rPr>
        <w:t>为所有有权限使用系统的员工建立唯一用户，用户信息可以从现有ERP系统中同步，为每一个用户建立默认密码，并分配对应的角色。</w:t>
      </w:r>
    </w:p>
    <w:p>
      <w:pPr>
        <w:shd w:val="clear" w:color="auto" w:fill="FFFFFF"/>
        <w:autoSpaceDE w:val="0"/>
        <w:autoSpaceDN w:val="0"/>
        <w:spacing w:line="360" w:lineRule="auto"/>
        <w:ind w:firstLine="500" w:firstLineChars="200"/>
        <w:textAlignment w:val="bottom"/>
      </w:pPr>
      <w:r>
        <w:rPr>
          <w:rFonts w:hint="eastAsia"/>
          <w:spacing w:val="5"/>
        </w:rPr>
        <w:drawing>
          <wp:inline distT="0" distB="0" distL="0" distR="0">
            <wp:extent cx="5274310" cy="2348865"/>
            <wp:effectExtent l="0" t="0" r="889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74310" cy="2348865"/>
                    </a:xfrm>
                    <a:prstGeom prst="rect">
                      <a:avLst/>
                    </a:prstGeom>
                  </pic:spPr>
                </pic:pic>
              </a:graphicData>
            </a:graphic>
          </wp:inline>
        </w:drawing>
      </w:r>
    </w:p>
    <w:p>
      <w:pPr>
        <w:pStyle w:val="5"/>
      </w:pPr>
      <w:r>
        <w:rPr>
          <w:rFonts w:hint="eastAsia"/>
        </w:rPr>
        <w:t>角色管理</w:t>
      </w:r>
    </w:p>
    <w:p>
      <w:pPr>
        <w:shd w:val="clear" w:color="auto" w:fill="FFFFFF"/>
        <w:autoSpaceDE w:val="0"/>
        <w:autoSpaceDN w:val="0"/>
        <w:spacing w:line="360" w:lineRule="auto"/>
        <w:ind w:firstLine="500" w:firstLineChars="200"/>
        <w:textAlignment w:val="bottom"/>
        <w:rPr>
          <w:spacing w:val="5"/>
        </w:rPr>
      </w:pPr>
      <w:r>
        <w:rPr>
          <w:rFonts w:hint="eastAsia"/>
          <w:spacing w:val="5"/>
        </w:rPr>
        <w:t>系统可创建不同的角色，并为角色分配人员，每个角色可配置对应的权限，归属于该角色的用户将自动继承该角色的权限。并支持在具体对象中（例如报表的数据查询）中进行数据权限的管控。</w:t>
      </w:r>
    </w:p>
    <w:p>
      <w:pPr>
        <w:shd w:val="clear" w:color="auto" w:fill="FFFFFF"/>
        <w:autoSpaceDE w:val="0"/>
        <w:autoSpaceDN w:val="0"/>
        <w:spacing w:line="360" w:lineRule="auto"/>
        <w:ind w:firstLine="500" w:firstLineChars="200"/>
        <w:textAlignment w:val="bottom"/>
        <w:rPr>
          <w:spacing w:val="5"/>
        </w:rPr>
      </w:pPr>
      <w:r>
        <w:rPr>
          <w:rFonts w:hint="eastAsia"/>
          <w:spacing w:val="5"/>
        </w:rPr>
        <w:drawing>
          <wp:inline distT="0" distB="0" distL="0" distR="0">
            <wp:extent cx="5274310" cy="2600325"/>
            <wp:effectExtent l="0" t="0" r="8890" b="15875"/>
            <wp:docPr id="21562" name="图片 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 name="图片 21562"/>
                    <pic:cNvPicPr>
                      <a:picLocks noChangeAspect="1"/>
                    </pic:cNvPicPr>
                  </pic:nvPicPr>
                  <pic:blipFill>
                    <a:blip r:embed="rId13"/>
                    <a:stretch>
                      <a:fillRect/>
                    </a:stretch>
                  </pic:blipFill>
                  <pic:spPr>
                    <a:xfrm>
                      <a:off x="0" y="0"/>
                      <a:ext cx="5274310" cy="2600325"/>
                    </a:xfrm>
                    <a:prstGeom prst="rect">
                      <a:avLst/>
                    </a:prstGeom>
                  </pic:spPr>
                </pic:pic>
              </a:graphicData>
            </a:graphic>
          </wp:inline>
        </w:drawing>
      </w:r>
    </w:p>
    <w:p>
      <w:pPr>
        <w:shd w:val="clear" w:color="auto" w:fill="FFFFFF"/>
        <w:autoSpaceDE w:val="0"/>
        <w:autoSpaceDN w:val="0"/>
        <w:spacing w:line="360" w:lineRule="auto"/>
        <w:ind w:firstLine="500" w:firstLineChars="200"/>
        <w:textAlignment w:val="bottom"/>
        <w:rPr>
          <w:rFonts w:asciiTheme="minorEastAsia" w:hAnsiTheme="minorEastAsia" w:eastAsiaTheme="minorEastAsia"/>
          <w:sz w:val="28"/>
          <w:szCs w:val="28"/>
        </w:rPr>
      </w:pPr>
      <w:bookmarkStart w:id="47" w:name="_权限管理"/>
      <w:bookmarkEnd w:id="47"/>
      <w:r>
        <w:rPr>
          <w:rFonts w:hint="eastAsia"/>
          <w:spacing w:val="5"/>
        </w:rPr>
        <w:drawing>
          <wp:inline distT="0" distB="0" distL="0" distR="0">
            <wp:extent cx="5274310" cy="2370455"/>
            <wp:effectExtent l="0" t="0" r="8890" b="17145"/>
            <wp:docPr id="21563" name="图片 2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3" name="图片 21563"/>
                    <pic:cNvPicPr>
                      <a:picLocks noChangeAspect="1"/>
                    </pic:cNvPicPr>
                  </pic:nvPicPr>
                  <pic:blipFill>
                    <a:blip r:embed="rId14"/>
                    <a:stretch>
                      <a:fillRect/>
                    </a:stretch>
                  </pic:blipFill>
                  <pic:spPr>
                    <a:xfrm>
                      <a:off x="0" y="0"/>
                      <a:ext cx="5274310" cy="2370455"/>
                    </a:xfrm>
                    <a:prstGeom prst="rect">
                      <a:avLst/>
                    </a:prstGeom>
                  </pic:spPr>
                </pic:pic>
              </a:graphicData>
            </a:graphic>
          </wp:inline>
        </w:drawing>
      </w:r>
    </w:p>
    <w:p>
      <w:pPr>
        <w:pStyle w:val="133"/>
        <w:spacing w:before="163" w:after="163"/>
        <w:ind w:firstLine="420" w:firstLineChars="0"/>
        <w:rPr>
          <w:rFonts w:ascii="宋体" w:hAnsi="宋体"/>
        </w:rPr>
      </w:pPr>
    </w:p>
    <w:p>
      <w:pPr>
        <w:pStyle w:val="4"/>
      </w:pPr>
      <w:bookmarkStart w:id="48" w:name="_Toc1383082346"/>
      <w:r>
        <w:rPr>
          <w:rFonts w:hint="eastAsia"/>
          <w:lang w:val="en-US" w:eastAsia="zh-Hans"/>
        </w:rPr>
        <w:t>数采APP</w:t>
      </w:r>
      <w:bookmarkEnd w:id="48"/>
    </w:p>
    <w:p>
      <w:pPr>
        <w:pStyle w:val="133"/>
        <w:spacing w:before="163" w:after="163"/>
        <w:ind w:firstLine="420" w:firstLineChars="0"/>
        <w:rPr>
          <w:rFonts w:hint="eastAsia" w:ascii="宋体" w:hAnsi="宋体" w:eastAsia="宋体" w:cs="宋体"/>
          <w:spacing w:val="5"/>
          <w:sz w:val="24"/>
          <w:szCs w:val="24"/>
          <w:lang w:val="en-US" w:eastAsia="zh-CN" w:bidi="ar-SA"/>
        </w:rPr>
      </w:pPr>
      <w:r>
        <w:rPr>
          <w:rFonts w:hint="eastAsia" w:ascii="宋体" w:hAnsi="宋体" w:eastAsia="宋体" w:cs="宋体"/>
          <w:spacing w:val="5"/>
          <w:sz w:val="24"/>
          <w:szCs w:val="24"/>
          <w:lang w:val="en-US" w:eastAsia="zh-Hans" w:bidi="ar-SA"/>
        </w:rPr>
        <w:t>本项目中需要采集</w:t>
      </w:r>
      <w:r>
        <w:rPr>
          <w:rFonts w:hint="default" w:ascii="宋体" w:hAnsi="宋体" w:eastAsia="宋体" w:cs="宋体"/>
          <w:spacing w:val="5"/>
          <w:sz w:val="24"/>
          <w:szCs w:val="24"/>
          <w:lang w:val="en-US" w:eastAsia="zh-Hans" w:bidi="ar-SA"/>
        </w:rPr>
        <w:t>2</w:t>
      </w:r>
      <w:r>
        <w:rPr>
          <w:rFonts w:hint="eastAsia" w:ascii="宋体" w:hAnsi="宋体" w:eastAsia="宋体" w:cs="宋体"/>
          <w:spacing w:val="5"/>
          <w:sz w:val="24"/>
          <w:szCs w:val="24"/>
          <w:lang w:val="en-US" w:eastAsia="zh-CN" w:bidi="ar-SA"/>
        </w:rPr>
        <w:t>条</w:t>
      </w:r>
      <w:r>
        <w:rPr>
          <w:rFonts w:hint="eastAsia" w:ascii="宋体" w:hAnsi="宋体" w:eastAsia="宋体" w:cs="宋体"/>
          <w:spacing w:val="5"/>
          <w:sz w:val="24"/>
          <w:szCs w:val="24"/>
          <w:lang w:val="en-US" w:eastAsia="zh-Hans" w:bidi="ar-SA"/>
        </w:rPr>
        <w:t>UV</w:t>
      </w:r>
      <w:r>
        <w:rPr>
          <w:rFonts w:hint="eastAsia" w:ascii="宋体" w:hAnsi="宋体" w:eastAsia="宋体" w:cs="宋体"/>
          <w:spacing w:val="5"/>
          <w:sz w:val="24"/>
          <w:szCs w:val="24"/>
          <w:lang w:val="en-US" w:eastAsia="zh-CN" w:bidi="ar-SA"/>
        </w:rPr>
        <w:t>自动化产线的关键</w:t>
      </w:r>
      <w:r>
        <w:rPr>
          <w:rFonts w:hint="eastAsia" w:ascii="宋体" w:hAnsi="宋体" w:eastAsia="宋体" w:cs="宋体"/>
          <w:spacing w:val="5"/>
          <w:sz w:val="24"/>
          <w:szCs w:val="24"/>
          <w:lang w:val="en-US" w:eastAsia="zh-Hans" w:bidi="ar-SA"/>
        </w:rPr>
        <w:t>设备数据，主要采集设备运行状态和产量</w:t>
      </w:r>
      <w:r>
        <w:rPr>
          <w:rFonts w:hint="eastAsia" w:ascii="宋体" w:hAnsi="宋体" w:eastAsia="宋体" w:cs="宋体"/>
          <w:spacing w:val="5"/>
          <w:sz w:val="24"/>
          <w:szCs w:val="24"/>
          <w:lang w:val="en-US" w:eastAsia="zh-CN" w:bidi="ar-SA"/>
        </w:rPr>
        <w:t>。</w:t>
      </w:r>
    </w:p>
    <w:p>
      <w:pPr>
        <w:pStyle w:val="133"/>
        <w:spacing w:before="163" w:after="163"/>
        <w:ind w:firstLine="420" w:firstLineChars="0"/>
        <w:rPr>
          <w:rFonts w:hint="eastAsia" w:ascii="宋体" w:hAnsi="宋体" w:eastAsia="宋体" w:cs="宋体"/>
          <w:spacing w:val="5"/>
          <w:sz w:val="24"/>
          <w:szCs w:val="24"/>
          <w:lang w:val="en-US" w:eastAsia="zh-CN" w:bidi="ar-SA"/>
        </w:rPr>
      </w:pPr>
      <w:r>
        <w:rPr>
          <w:rFonts w:hint="eastAsia" w:ascii="宋体" w:hAnsi="宋体" w:eastAsia="宋体" w:cs="宋体"/>
          <w:spacing w:val="5"/>
          <w:sz w:val="24"/>
          <w:szCs w:val="24"/>
          <w:lang w:val="en-US" w:eastAsia="zh-CN" w:bidi="ar-SA"/>
        </w:rPr>
        <w:t>客户需要保证每条线需要数采的设备都具体PLC,可以通过接口协议采集数据。</w:t>
      </w:r>
    </w:p>
    <w:p>
      <w:pPr>
        <w:pStyle w:val="133"/>
        <w:spacing w:before="163" w:after="163"/>
        <w:ind w:firstLine="420" w:firstLineChars="0"/>
        <w:rPr>
          <w:rFonts w:hint="eastAsia" w:ascii="宋体" w:hAnsi="宋体" w:eastAsia="宋体" w:cs="宋体"/>
          <w:spacing w:val="5"/>
          <w:sz w:val="24"/>
          <w:szCs w:val="24"/>
          <w:lang w:val="en-US" w:eastAsia="zh-Hans" w:bidi="ar-SA"/>
        </w:rPr>
      </w:pPr>
      <w:r>
        <w:rPr>
          <w:rFonts w:hint="eastAsia" w:ascii="宋体" w:hAnsi="宋体" w:eastAsia="宋体" w:cs="宋体"/>
          <w:spacing w:val="5"/>
          <w:sz w:val="24"/>
          <w:szCs w:val="24"/>
          <w:lang w:val="en-US" w:eastAsia="zh-CN" w:bidi="ar-SA"/>
        </w:rPr>
        <w:t>客户需要保证车间网络到设备采集端。</w:t>
      </w:r>
    </w:p>
    <w:p>
      <w:pPr>
        <w:pStyle w:val="133"/>
        <w:spacing w:before="163" w:after="163"/>
        <w:ind w:firstLine="420" w:firstLineChars="0"/>
      </w:pPr>
      <w:r>
        <w:rPr>
          <w:rFonts w:ascii="仿宋" w:hAnsi="仿宋" w:eastAsia="仿宋"/>
          <w:lang w:eastAsia="zh-Hans"/>
        </w:rPr>
        <w:drawing>
          <wp:inline distT="0" distB="0" distL="0" distR="0">
            <wp:extent cx="4670425" cy="2501265"/>
            <wp:effectExtent l="12700" t="12700" r="15875" b="260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70425" cy="2501265"/>
                    </a:xfrm>
                    <a:prstGeom prst="rect">
                      <a:avLst/>
                    </a:prstGeom>
                    <a:noFill/>
                    <a:ln>
                      <a:solidFill>
                        <a:schemeClr val="bg1">
                          <a:lumMod val="95000"/>
                        </a:schemeClr>
                      </a:solidFill>
                    </a:ln>
                  </pic:spPr>
                </pic:pic>
              </a:graphicData>
            </a:graphic>
          </wp:inline>
        </w:drawing>
      </w:r>
    </w:p>
    <w:p>
      <w:pPr>
        <w:pStyle w:val="4"/>
        <w:rPr>
          <w:rFonts w:hint="eastAsia" w:ascii="宋体" w:hAnsi="宋体" w:eastAsia="宋体" w:cs="宋体"/>
        </w:rPr>
      </w:pPr>
      <w:bookmarkStart w:id="49" w:name="_Toc1101994094"/>
      <w:bookmarkStart w:id="50" w:name="_Toc2028996117"/>
      <w:r>
        <w:rPr>
          <w:rFonts w:hint="eastAsia" w:ascii="宋体" w:hAnsi="宋体" w:eastAsia="宋体" w:cs="宋体"/>
        </w:rPr>
        <w:t>生产订单APP</w:t>
      </w:r>
      <w:bookmarkEnd w:id="49"/>
      <w:bookmarkEnd w:id="50"/>
    </w:p>
    <w:p>
      <w:pPr>
        <w:pStyle w:val="134"/>
        <w:numPr>
          <w:ilvl w:val="0"/>
          <w:numId w:val="5"/>
        </w:numPr>
        <w:spacing w:before="156" w:beforeLines="50"/>
        <w:ind w:firstLineChars="0"/>
        <w:jc w:val="both"/>
        <w:rPr>
          <w:rFonts w:hint="eastAsia" w:ascii="宋体" w:hAnsi="宋体" w:eastAsia="宋体" w:cs="宋体"/>
          <w:color w:val="000000" w:themeColor="text1"/>
          <w:szCs w:val="21"/>
          <w14:textFill>
            <w14:solidFill>
              <w14:schemeClr w14:val="tx1"/>
            </w14:solidFill>
          </w14:textFill>
        </w:rPr>
      </w:pPr>
      <w:r>
        <w:rPr>
          <w:rFonts w:hint="eastAsia" w:cs="宋体"/>
          <w:color w:val="000000" w:themeColor="text1"/>
          <w:szCs w:val="21"/>
          <w:lang w:val="en-US" w:eastAsia="zh-Hans"/>
          <w14:textFill>
            <w14:solidFill>
              <w14:schemeClr w14:val="tx1"/>
            </w14:solidFill>
          </w14:textFill>
        </w:rPr>
        <w:t>从智成家具工厂管理系统内读取相应的生产订单信息</w:t>
      </w:r>
    </w:p>
    <w:p>
      <w:pPr>
        <w:pStyle w:val="134"/>
        <w:numPr>
          <w:ilvl w:val="0"/>
          <w:numId w:val="5"/>
        </w:numPr>
        <w:spacing w:before="156" w:beforeLines="50"/>
        <w:ind w:firstLineChars="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实现生产订单的发布，将生产订单分解为颗粒度更细的工序级生产工单。</w:t>
      </w:r>
    </w:p>
    <w:p>
      <w:pPr>
        <w:pStyle w:val="134"/>
        <w:numPr>
          <w:ilvl w:val="0"/>
          <w:numId w:val="5"/>
        </w:numPr>
        <w:spacing w:before="156" w:beforeLines="50"/>
        <w:ind w:firstLineChars="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生产订单所有工单加工完成，根据业务配置，可通过手动完工，完成生产订单。</w:t>
      </w:r>
    </w:p>
    <w:p>
      <w:pPr>
        <w:pStyle w:val="134"/>
        <w:numPr>
          <w:ilvl w:val="0"/>
          <w:numId w:val="5"/>
        </w:numPr>
        <w:spacing w:before="156" w:beforeLines="50"/>
        <w:ind w:firstLineChars="0"/>
        <w:jc w:val="both"/>
        <w:rPr>
          <w:rFonts w:ascii="仿宋" w:hAnsi="仿宋" w:eastAsia="仿宋" w:cs="Arial"/>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若生产订单未加工或在制，但订单不需要再生产，可通过手动关闭生产订单。</w:t>
      </w:r>
    </w:p>
    <w:p>
      <w:pPr>
        <w:pStyle w:val="4"/>
      </w:pPr>
      <w:bookmarkStart w:id="51" w:name="_Toc1315766130"/>
      <w:r>
        <w:rPr>
          <w:rFonts w:hint="eastAsia"/>
          <w:lang w:val="en-US" w:eastAsia="zh-Hans"/>
        </w:rPr>
        <w:t>生产报工</w:t>
      </w:r>
      <w:bookmarkEnd w:id="51"/>
    </w:p>
    <w:p>
      <w:pPr>
        <w:pStyle w:val="134"/>
        <w:numPr>
          <w:ilvl w:val="0"/>
          <w:numId w:val="5"/>
        </w:numPr>
        <w:spacing w:before="156" w:beforeLines="50"/>
        <w:ind w:firstLineChars="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通过资源负荷图，对资源排程负荷提供可视化总览，了解产能，有针对性的进行排程；</w:t>
      </w:r>
    </w:p>
    <w:p>
      <w:pPr>
        <w:pStyle w:val="134"/>
        <w:numPr>
          <w:ilvl w:val="0"/>
          <w:numId w:val="5"/>
        </w:numPr>
        <w:spacing w:before="156" w:beforeLines="50"/>
        <w:ind w:firstLineChars="0"/>
        <w:jc w:val="both"/>
        <w:rPr>
          <w:rFonts w:ascii="仿宋" w:hAnsi="仿宋" w:eastAsia="仿宋" w:cs="Arial"/>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建立排产平台，基于计划资源、生产节拍和生产订单，将生产订单排产到计划资源，支持计划员发布计划、下达生产工单。</w:t>
      </w:r>
    </w:p>
    <w:p>
      <w:pPr>
        <w:pStyle w:val="134"/>
        <w:numPr>
          <w:ilvl w:val="0"/>
          <w:numId w:val="0"/>
        </w:numPr>
        <w:spacing w:before="156" w:beforeLines="50"/>
        <w:ind w:left="422" w:leftChars="0"/>
        <w:jc w:val="both"/>
        <w:rPr>
          <w:rFonts w:ascii="仿宋" w:hAnsi="仿宋" w:eastAsia="仿宋" w:cs="Arial"/>
          <w:color w:val="000000" w:themeColor="text1"/>
          <w:szCs w:val="21"/>
          <w14:textFill>
            <w14:solidFill>
              <w14:schemeClr w14:val="tx1"/>
            </w14:solidFill>
          </w14:textFill>
        </w:rPr>
      </w:pPr>
      <w:r>
        <w:drawing>
          <wp:inline distT="0" distB="0" distL="114300" distR="114300">
            <wp:extent cx="5269865" cy="2572385"/>
            <wp:effectExtent l="0" t="0" r="13335"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9865" cy="2572385"/>
                    </a:xfrm>
                    <a:prstGeom prst="rect">
                      <a:avLst/>
                    </a:prstGeom>
                    <a:noFill/>
                    <a:ln>
                      <a:noFill/>
                    </a:ln>
                  </pic:spPr>
                </pic:pic>
              </a:graphicData>
            </a:graphic>
          </wp:inline>
        </w:drawing>
      </w:r>
    </w:p>
    <w:p>
      <w:pPr>
        <w:pStyle w:val="12"/>
      </w:pPr>
    </w:p>
    <w:p>
      <w:pPr>
        <w:pStyle w:val="4"/>
      </w:pPr>
      <w:bookmarkStart w:id="52" w:name="_Toc1442233751"/>
      <w:r>
        <w:rPr>
          <w:rFonts w:hint="eastAsia"/>
          <w:lang w:val="en-US" w:eastAsia="zh-Hans"/>
        </w:rPr>
        <w:t>质量管理</w:t>
      </w:r>
      <w:bookmarkEnd w:id="52"/>
    </w:p>
    <w:p>
      <w:pPr>
        <w:pStyle w:val="12"/>
      </w:pPr>
      <w:r>
        <w:rPr>
          <w:rFonts w:hint="eastAsia" w:ascii="宋体" w:hAnsi="宋体" w:eastAsia="宋体" w:cs="Times New Roman"/>
          <w:kern w:val="0"/>
          <w:sz w:val="24"/>
          <w:szCs w:val="24"/>
          <w:lang w:val="en-US" w:eastAsia="zh-CN" w:bidi="ar-SA"/>
        </w:rPr>
        <w:t>本项目</w:t>
      </w:r>
      <w:r>
        <w:rPr>
          <w:rFonts w:hint="eastAsia" w:ascii="宋体" w:hAnsi="宋体" w:eastAsia="宋体" w:cs="Times New Roman"/>
          <w:kern w:val="0"/>
          <w:sz w:val="24"/>
          <w:szCs w:val="24"/>
          <w:lang w:val="en-US" w:eastAsia="zh-Hans" w:bidi="ar-SA"/>
        </w:rPr>
        <w:t>质检部门通过移动端提交产品质检要求</w:t>
      </w:r>
      <w:r>
        <w:rPr>
          <w:rFonts w:hint="default" w:ascii="宋体" w:hAnsi="宋体" w:eastAsia="宋体" w:cs="Times New Roman"/>
          <w:kern w:val="0"/>
          <w:sz w:val="24"/>
          <w:szCs w:val="24"/>
          <w:lang w:val="en-US" w:eastAsia="zh-Hans" w:bidi="ar-SA"/>
        </w:rPr>
        <w:t>，</w:t>
      </w:r>
      <w:r>
        <w:rPr>
          <w:rFonts w:hint="eastAsia" w:ascii="宋体" w:hAnsi="宋体" w:eastAsia="宋体" w:cs="Times New Roman"/>
          <w:kern w:val="0"/>
          <w:sz w:val="24"/>
          <w:szCs w:val="24"/>
          <w:lang w:val="en-US" w:eastAsia="zh-Hans" w:bidi="ar-SA"/>
        </w:rPr>
        <w:t>质检机构对产品进行抽样检验</w:t>
      </w:r>
      <w:r>
        <w:rPr>
          <w:rFonts w:hint="default" w:ascii="宋体" w:hAnsi="宋体" w:eastAsia="宋体" w:cs="Times New Roman"/>
          <w:kern w:val="0"/>
          <w:sz w:val="24"/>
          <w:szCs w:val="24"/>
          <w:lang w:val="en-US" w:eastAsia="zh-Hans" w:bidi="ar-SA"/>
        </w:rPr>
        <w:t>，</w:t>
      </w:r>
      <w:r>
        <w:rPr>
          <w:rFonts w:hint="eastAsia" w:ascii="宋体" w:hAnsi="宋体" w:eastAsia="宋体" w:cs="Times New Roman"/>
          <w:kern w:val="0"/>
          <w:sz w:val="24"/>
          <w:szCs w:val="24"/>
          <w:lang w:val="en-US" w:eastAsia="zh-Hans" w:bidi="ar-SA"/>
        </w:rPr>
        <w:t>通过移动PAD终端对检验结构报送</w:t>
      </w:r>
      <w:r>
        <w:rPr>
          <w:rFonts w:hint="default" w:ascii="宋体" w:hAnsi="宋体" w:eastAsia="宋体" w:cs="Times New Roman"/>
          <w:kern w:val="0"/>
          <w:sz w:val="24"/>
          <w:szCs w:val="24"/>
          <w:lang w:val="en-US" w:eastAsia="zh-Hans" w:bidi="ar-SA"/>
        </w:rPr>
        <w:t>。</w:t>
      </w:r>
    </w:p>
    <w:p>
      <w:pPr>
        <w:pStyle w:val="4"/>
      </w:pPr>
      <w:bookmarkStart w:id="53" w:name="_Toc974729368"/>
      <w:r>
        <w:rPr>
          <w:rFonts w:hint="eastAsia"/>
          <w:lang w:val="en-US" w:eastAsia="zh-Hans"/>
        </w:rPr>
        <w:t>能源管理</w:t>
      </w:r>
      <w:bookmarkEnd w:id="53"/>
    </w:p>
    <w:p>
      <w:pPr>
        <w:shd w:val="clear" w:color="auto" w:fill="FFFFFF"/>
        <w:autoSpaceDE w:val="0"/>
        <w:autoSpaceDN w:val="0"/>
        <w:spacing w:line="360" w:lineRule="auto"/>
        <w:ind w:firstLine="480" w:firstLineChars="200"/>
        <w:textAlignment w:val="bottom"/>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根据现场环境加装</w:t>
      </w:r>
      <w:r>
        <w:rPr>
          <w:rFonts w:hint="default" w:ascii="宋体" w:hAnsi="宋体" w:eastAsia="宋体" w:cs="Times New Roman"/>
          <w:kern w:val="0"/>
          <w:sz w:val="24"/>
          <w:szCs w:val="24"/>
          <w:lang w:val="en-US" w:eastAsia="zh-CN" w:bidi="ar-SA"/>
        </w:rPr>
        <w:t>8</w:t>
      </w:r>
      <w:r>
        <w:rPr>
          <w:rFonts w:hint="eastAsia" w:ascii="宋体" w:hAnsi="宋体" w:eastAsia="宋体" w:cs="Times New Roman"/>
          <w:kern w:val="0"/>
          <w:sz w:val="24"/>
          <w:szCs w:val="24"/>
          <w:lang w:val="en-US" w:eastAsia="zh-CN" w:bidi="ar-SA"/>
        </w:rPr>
        <w:t>台智能电表，通过以太网方式对智能电表数据采集并按不同维度进行统计与分析。</w:t>
      </w:r>
    </w:p>
    <w:p>
      <w:pPr>
        <w:pStyle w:val="16"/>
        <w:ind w:firstLine="480"/>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业主方需要提供智能电表安装环境需要的电源插座，并且架设有线网络到智能电表旁边。</w:t>
      </w:r>
    </w:p>
    <w:p>
      <w:pPr>
        <w:pStyle w:val="16"/>
        <w:jc w:val="both"/>
        <w:rPr>
          <w:rFonts w:hint="eastAsia" w:ascii="宋体" w:hAnsi="宋体" w:eastAsia="宋体" w:cs="Times New Roman"/>
          <w:kern w:val="0"/>
          <w:sz w:val="24"/>
          <w:szCs w:val="24"/>
          <w:lang w:val="en-US" w:eastAsia="zh-CN" w:bidi="ar-SA"/>
        </w:rPr>
      </w:pPr>
      <w:r>
        <w:drawing>
          <wp:inline distT="0" distB="0" distL="114300" distR="114300">
            <wp:extent cx="5273040" cy="2611120"/>
            <wp:effectExtent l="0" t="0" r="10160"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273040" cy="2611120"/>
                    </a:xfrm>
                    <a:prstGeom prst="rect">
                      <a:avLst/>
                    </a:prstGeom>
                    <a:noFill/>
                    <a:ln>
                      <a:noFill/>
                    </a:ln>
                  </pic:spPr>
                </pic:pic>
              </a:graphicData>
            </a:graphic>
          </wp:inline>
        </w:drawing>
      </w:r>
    </w:p>
    <w:p>
      <w:pPr>
        <w:pStyle w:val="4"/>
      </w:pPr>
      <w:bookmarkStart w:id="54" w:name="_Toc1271228660"/>
      <w:r>
        <w:rPr>
          <w:rFonts w:hint="eastAsia"/>
        </w:rPr>
        <w:t>设备管理</w:t>
      </w:r>
      <w:bookmarkEnd w:id="54"/>
    </w:p>
    <w:p>
      <w:pPr>
        <w:pStyle w:val="134"/>
        <w:numPr>
          <w:ilvl w:val="0"/>
          <w:numId w:val="5"/>
        </w:numPr>
        <w:spacing w:before="156" w:beforeLines="50"/>
        <w:ind w:firstLineChars="0"/>
        <w:jc w:val="both"/>
        <w:rPr>
          <w:rFonts w:ascii="仿宋" w:hAnsi="仿宋" w:eastAsia="仿宋" w:cs="Arial"/>
          <w:color w:val="000000" w:themeColor="text1"/>
          <w:szCs w:val="21"/>
          <w14:textFill>
            <w14:solidFill>
              <w14:schemeClr w14:val="tx1"/>
            </w14:solidFill>
          </w14:textFill>
        </w:rPr>
      </w:pPr>
      <w:r>
        <w:rPr>
          <w:rFonts w:hint="eastAsia" w:ascii="宋体" w:hAnsi="宋体" w:eastAsia="宋体" w:cs="Times New Roman"/>
          <w:kern w:val="0"/>
          <w:sz w:val="24"/>
          <w:szCs w:val="24"/>
          <w:lang w:val="en-US" w:eastAsia="zh-CN" w:bidi="ar-SA"/>
        </w:rPr>
        <w:t>建立设备的各类档案信息，如设备编号、名称、设备类别、型号、制造厂家、使用部门、使用年限、购入日期、资产值等</w:t>
      </w:r>
      <w:r>
        <w:rPr>
          <w:rFonts w:hint="eastAsia" w:ascii="仿宋" w:hAnsi="仿宋" w:eastAsia="仿宋" w:cs="Arial"/>
          <w:color w:val="000000" w:themeColor="text1"/>
          <w:szCs w:val="21"/>
          <w14:textFill>
            <w14:solidFill>
              <w14:schemeClr w14:val="tx1"/>
            </w14:solidFill>
          </w14:textFill>
        </w:rPr>
        <w:t>；</w:t>
      </w:r>
    </w:p>
    <w:p>
      <w:pPr>
        <w:pStyle w:val="134"/>
        <w:spacing w:before="156" w:beforeLines="50"/>
        <w:ind w:firstLine="0" w:firstLineChars="0"/>
        <w:jc w:val="center"/>
        <w:rPr>
          <w:rFonts w:hint="eastAsia" w:ascii="仿宋" w:hAnsi="仿宋" w:eastAsia="仿宋" w:cs="Arial"/>
          <w:color w:val="000000" w:themeColor="text1"/>
          <w:szCs w:val="21"/>
          <w14:textFill>
            <w14:solidFill>
              <w14:schemeClr w14:val="tx1"/>
            </w14:solidFill>
          </w14:textFill>
        </w:rPr>
      </w:pPr>
      <w:r>
        <w:drawing>
          <wp:inline distT="0" distB="0" distL="114300" distR="114300">
            <wp:extent cx="4619625" cy="2284730"/>
            <wp:effectExtent l="0" t="0" r="317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a:stretch>
                      <a:fillRect/>
                    </a:stretch>
                  </pic:blipFill>
                  <pic:spPr>
                    <a:xfrm>
                      <a:off x="0" y="0"/>
                      <a:ext cx="4619625" cy="2284730"/>
                    </a:xfrm>
                    <a:prstGeom prst="rect">
                      <a:avLst/>
                    </a:prstGeom>
                    <a:noFill/>
                    <a:ln>
                      <a:noFill/>
                    </a:ln>
                  </pic:spPr>
                </pic:pic>
              </a:graphicData>
            </a:graphic>
          </wp:inline>
        </w:drawing>
      </w:r>
    </w:p>
    <w:p>
      <w:pPr>
        <w:pStyle w:val="12"/>
        <w:numPr>
          <w:ilvl w:val="0"/>
          <w:numId w:val="6"/>
        </w:numPr>
        <w:spacing w:line="360" w:lineRule="auto"/>
        <w:ind w:firstLineChars="0"/>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周期性线上保养任务</w:t>
      </w:r>
      <w:r>
        <w:rPr>
          <w:rFonts w:hint="eastAsia" w:ascii="宋体" w:hAnsi="宋体" w:eastAsia="宋体" w:cs="Times New Roman"/>
          <w:kern w:val="0"/>
          <w:sz w:val="24"/>
          <w:szCs w:val="24"/>
          <w:lang w:val="en-US" w:eastAsia="zh-CN" w:bidi="ar-SA"/>
        </w:rPr>
        <w:br w:type="textWrapping"/>
      </w:r>
      <w:r>
        <w:rPr>
          <w:rFonts w:hint="eastAsia" w:ascii="宋体" w:hAnsi="宋体" w:eastAsia="宋体" w:cs="Times New Roman"/>
          <w:kern w:val="0"/>
          <w:sz w:val="24"/>
          <w:szCs w:val="24"/>
          <w:lang w:val="en-US" w:eastAsia="zh-CN" w:bidi="ar-SA"/>
        </w:rPr>
        <w:t>通过保养周期设置，有效的提醒员工进行保养任务，提高设备使用寿命，降低由于备件磨损等情况造成的生产中的设备异常情况；</w:t>
      </w:r>
    </w:p>
    <w:p>
      <w:pPr>
        <w:pStyle w:val="12"/>
        <w:numPr>
          <w:ilvl w:val="0"/>
          <w:numId w:val="6"/>
        </w:numPr>
        <w:spacing w:line="360" w:lineRule="auto"/>
        <w:ind w:firstLineChars="0"/>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有效的任务追踪机制</w:t>
      </w:r>
      <w:r>
        <w:rPr>
          <w:rFonts w:hint="eastAsia" w:ascii="宋体" w:hAnsi="宋体" w:eastAsia="宋体" w:cs="Times New Roman"/>
          <w:kern w:val="0"/>
          <w:sz w:val="24"/>
          <w:szCs w:val="24"/>
          <w:lang w:val="en-US" w:eastAsia="zh-CN" w:bidi="ar-SA"/>
        </w:rPr>
        <w:br w:type="textWrapping"/>
      </w:r>
      <w:r>
        <w:rPr>
          <w:rFonts w:hint="eastAsia" w:ascii="宋体" w:hAnsi="宋体" w:eastAsia="宋体" w:cs="Times New Roman"/>
          <w:kern w:val="0"/>
          <w:sz w:val="24"/>
          <w:szCs w:val="24"/>
          <w:lang w:val="en-US" w:eastAsia="zh-CN" w:bidi="ar-SA"/>
        </w:rPr>
        <w:t>通过保养任务的线上追踪与跟进，保证保养任务的有效进行，并及时更新备件库存信息；</w:t>
      </w:r>
    </w:p>
    <w:p>
      <w:pPr>
        <w:pStyle w:val="12"/>
        <w:numPr>
          <w:ilvl w:val="0"/>
          <w:numId w:val="6"/>
        </w:numPr>
        <w:spacing w:line="360" w:lineRule="auto"/>
        <w:ind w:firstLineChars="0"/>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保养记录分析</w:t>
      </w:r>
      <w:r>
        <w:rPr>
          <w:rFonts w:hint="eastAsia" w:ascii="宋体" w:hAnsi="宋体" w:eastAsia="宋体" w:cs="Times New Roman"/>
          <w:kern w:val="0"/>
          <w:sz w:val="24"/>
          <w:szCs w:val="24"/>
          <w:lang w:val="en-US" w:eastAsia="zh-CN" w:bidi="ar-SA"/>
        </w:rPr>
        <w:br w:type="textWrapping"/>
      </w:r>
      <w:r>
        <w:rPr>
          <w:rFonts w:hint="eastAsia" w:ascii="宋体" w:hAnsi="宋体" w:eastAsia="宋体" w:cs="Times New Roman"/>
          <w:kern w:val="0"/>
          <w:sz w:val="24"/>
          <w:szCs w:val="24"/>
          <w:lang w:val="en-US" w:eastAsia="zh-CN" w:bidi="ar-SA"/>
        </w:rPr>
        <w:t>保养任务会产生记录，通过对一段时间内的数据配合其他维度的设备数据进行清洗分析，产生设备管理的优化方案；</w:t>
      </w:r>
    </w:p>
    <w:p>
      <w:pPr>
        <w:pStyle w:val="12"/>
        <w:spacing w:line="360" w:lineRule="auto"/>
        <w:ind w:firstLine="0" w:firstLineChars="0"/>
        <w:jc w:val="center"/>
      </w:pPr>
      <w:r>
        <w:drawing>
          <wp:inline distT="0" distB="0" distL="114300" distR="114300">
            <wp:extent cx="4861560" cy="2402205"/>
            <wp:effectExtent l="0" t="0" r="15240"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a:stretch>
                      <a:fillRect/>
                    </a:stretch>
                  </pic:blipFill>
                  <pic:spPr>
                    <a:xfrm>
                      <a:off x="0" y="0"/>
                      <a:ext cx="4861560" cy="2402205"/>
                    </a:xfrm>
                    <a:prstGeom prst="rect">
                      <a:avLst/>
                    </a:prstGeom>
                    <a:noFill/>
                    <a:ln>
                      <a:noFill/>
                    </a:ln>
                  </pic:spPr>
                </pic:pic>
              </a:graphicData>
            </a:graphic>
          </wp:inline>
        </w:drawing>
      </w:r>
      <w:r>
        <w:drawing>
          <wp:inline distT="0" distB="0" distL="114300" distR="114300">
            <wp:extent cx="4874260" cy="2411730"/>
            <wp:effectExtent l="0" t="0" r="254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4874260" cy="2411730"/>
                    </a:xfrm>
                    <a:prstGeom prst="rect">
                      <a:avLst/>
                    </a:prstGeom>
                    <a:noFill/>
                    <a:ln>
                      <a:noFill/>
                    </a:ln>
                  </pic:spPr>
                </pic:pic>
              </a:graphicData>
            </a:graphic>
          </wp:inline>
        </w:drawing>
      </w:r>
    </w:p>
    <w:p>
      <w:pPr>
        <w:pStyle w:val="95"/>
        <w:ind w:left="-566" w:firstLine="420" w:firstLineChars="175"/>
        <w:rPr>
          <w:rFonts w:ascii="仿宋" w:hAnsi="仿宋" w:eastAsia="仿宋"/>
          <w:szCs w:val="24"/>
        </w:rPr>
      </w:pPr>
      <w:r>
        <w:rPr>
          <w:rFonts w:hint="eastAsia" w:ascii="宋体" w:hAnsi="宋体" w:eastAsia="宋体" w:cs="Times New Roman"/>
          <w:kern w:val="0"/>
          <w:sz w:val="24"/>
          <w:szCs w:val="24"/>
          <w:lang w:val="en-US" w:eastAsia="zh-CN" w:bidi="ar-SA"/>
        </w:rPr>
        <w:t>本项目可对设备维修单号进行任务电子化、维修档案建立、维修记录分析，生成对备件的需求清单。</w:t>
      </w:r>
    </w:p>
    <w:p>
      <w:pPr>
        <w:pStyle w:val="95"/>
        <w:ind w:left="-566" w:firstLine="420" w:firstLineChars="175"/>
        <w:rPr>
          <w:rFonts w:ascii="仿宋" w:hAnsi="仿宋" w:eastAsia="仿宋"/>
          <w:color w:val="000000" w:themeColor="text1"/>
          <w14:textFill>
            <w14:solidFill>
              <w14:schemeClr w14:val="tx1"/>
            </w14:solidFill>
          </w14:textFill>
        </w:rPr>
      </w:pPr>
      <w:r>
        <w:drawing>
          <wp:inline distT="0" distB="0" distL="114300" distR="114300">
            <wp:extent cx="5263515" cy="2611755"/>
            <wp:effectExtent l="0" t="0" r="1968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5263515" cy="2611755"/>
                    </a:xfrm>
                    <a:prstGeom prst="rect">
                      <a:avLst/>
                    </a:prstGeom>
                    <a:noFill/>
                    <a:ln>
                      <a:noFill/>
                    </a:ln>
                  </pic:spPr>
                </pic:pic>
              </a:graphicData>
            </a:graphic>
          </wp:inline>
        </w:drawing>
      </w:r>
    </w:p>
    <w:p>
      <w:pPr>
        <w:pStyle w:val="95"/>
        <w:numPr>
          <w:ilvl w:val="0"/>
          <w:numId w:val="7"/>
        </w:numPr>
        <w:ind w:leftChars="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szCs w:val="24"/>
        </w:rPr>
        <w:t>备件台账</w:t>
      </w:r>
      <w:r>
        <w:rPr>
          <w:rFonts w:hint="eastAsia" w:ascii="宋体" w:hAnsi="宋体" w:eastAsia="宋体" w:cs="宋体"/>
          <w:szCs w:val="24"/>
        </w:rPr>
        <w:br w:type="textWrapping"/>
      </w:r>
      <w:r>
        <w:rPr>
          <w:rFonts w:hint="eastAsia" w:ascii="宋体" w:hAnsi="宋体" w:eastAsia="宋体" w:cs="宋体"/>
          <w:szCs w:val="24"/>
        </w:rPr>
        <w:t>通过设置备品备件台账，统一维修件、非标件备件编码，建立企业标准备件库，一目了然展示备件库存信息；</w:t>
      </w:r>
    </w:p>
    <w:p>
      <w:pPr>
        <w:pStyle w:val="95"/>
        <w:numPr>
          <w:ilvl w:val="0"/>
          <w:numId w:val="7"/>
        </w:numPr>
        <w:ind w:leftChars="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szCs w:val="24"/>
        </w:rPr>
        <w:t>设备库存管理和出入库管理</w:t>
      </w:r>
    </w:p>
    <w:p>
      <w:pPr>
        <w:pStyle w:val="95"/>
        <w:numPr>
          <w:ilvl w:val="0"/>
          <w:numId w:val="7"/>
        </w:numPr>
        <w:ind w:leftChars="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szCs w:val="24"/>
        </w:rPr>
        <w:t>备件领用</w:t>
      </w:r>
      <w:r>
        <w:rPr>
          <w:rFonts w:hint="eastAsia" w:ascii="宋体" w:hAnsi="宋体" w:eastAsia="宋体" w:cs="宋体"/>
          <w:szCs w:val="24"/>
        </w:rPr>
        <w:br w:type="textWrapping"/>
      </w:r>
      <w:r>
        <w:rPr>
          <w:rFonts w:hint="eastAsia" w:ascii="宋体" w:hAnsi="宋体" w:eastAsia="宋体" w:cs="宋体"/>
          <w:szCs w:val="24"/>
        </w:rPr>
        <w:t>通过设备检维修APP的维修记录，可实现备件消耗，为企业提供精准的备件库存及领用记录；</w:t>
      </w:r>
    </w:p>
    <w:p>
      <w:pPr>
        <w:pStyle w:val="95"/>
        <w:ind w:left="0" w:leftChars="0" w:firstLine="0" w:firstLineChars="0"/>
        <w:rPr>
          <w:rFonts w:ascii="仿宋" w:hAnsi="仿宋" w:eastAsia="仿宋" w:cs="Arial"/>
          <w:color w:val="000000" w:themeColor="text1"/>
          <w14:textFill>
            <w14:solidFill>
              <w14:schemeClr w14:val="tx1"/>
            </w14:solidFill>
          </w14:textFill>
        </w:rPr>
      </w:pPr>
      <w:r>
        <w:drawing>
          <wp:inline distT="0" distB="0" distL="114300" distR="114300">
            <wp:extent cx="5269865" cy="2599690"/>
            <wp:effectExtent l="0" t="0" r="13335" b="165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5269865" cy="2599690"/>
                    </a:xfrm>
                    <a:prstGeom prst="rect">
                      <a:avLst/>
                    </a:prstGeom>
                    <a:noFill/>
                    <a:ln>
                      <a:noFill/>
                    </a:ln>
                  </pic:spPr>
                </pic:pic>
              </a:graphicData>
            </a:graphic>
          </wp:inline>
        </w:drawing>
      </w:r>
    </w:p>
    <w:p>
      <w:pPr>
        <w:pStyle w:val="95"/>
        <w:ind w:left="0" w:leftChars="0" w:firstLine="0" w:firstLineChars="0"/>
      </w:pPr>
    </w:p>
    <w:p>
      <w:pPr>
        <w:pStyle w:val="4"/>
        <w:rPr>
          <w:rFonts w:asciiTheme="minorEastAsia" w:hAnsiTheme="minorEastAsia" w:eastAsiaTheme="minorEastAsia"/>
        </w:rPr>
      </w:pPr>
      <w:bookmarkStart w:id="55" w:name="_Toc225284617"/>
      <w:r>
        <w:rPr>
          <w:rFonts w:hint="eastAsia" w:asciiTheme="minorEastAsia" w:hAnsiTheme="minorEastAsia" w:eastAsiaTheme="minorEastAsia"/>
          <w:lang w:val="en-US" w:eastAsia="zh-Hans"/>
        </w:rPr>
        <w:t>看板APP</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BI驾驶舱</w:t>
      </w:r>
      <w:r>
        <w:rPr>
          <w:rFonts w:hint="default" w:asciiTheme="minorEastAsia" w:hAnsiTheme="minorEastAsia" w:eastAsiaTheme="minorEastAsia"/>
          <w:lang w:eastAsia="zh-Hans"/>
        </w:rPr>
        <w:t>）</w:t>
      </w:r>
      <w:bookmarkEnd w:id="55"/>
    </w:p>
    <w:p>
      <w:pPr>
        <w:pStyle w:val="16"/>
        <w:spacing w:line="360" w:lineRule="auto"/>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通</w:t>
      </w:r>
      <w:r>
        <w:rPr>
          <w:rFonts w:hint="eastAsia" w:ascii="宋体" w:hAnsi="宋体" w:eastAsia="宋体" w:cs="宋体"/>
          <w:sz w:val="24"/>
          <w:szCs w:val="24"/>
          <w:lang w:val="en-US" w:eastAsia="zh-CN" w:bidi="ar-SA"/>
        </w:rPr>
        <w:t>过supOS平台进行数据集成，根据客户管理需求定制可视化绩效管理看板厂区概览，产线概览，产线关键参数，设备参数</w:t>
      </w:r>
    </w:p>
    <w:p>
      <w:pPr>
        <w:pStyle w:val="16"/>
        <w:numPr>
          <w:ilvl w:val="0"/>
          <w:numId w:val="8"/>
        </w:numPr>
        <w:spacing w:line="360" w:lineRule="auto"/>
        <w:ind w:left="840" w:leftChars="0" w:hanging="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Hans" w:bidi="ar-SA"/>
        </w:rPr>
        <w:t>厂区概览大屏一张</w:t>
      </w:r>
    </w:p>
    <w:p>
      <w:pPr>
        <w:pStyle w:val="16"/>
        <w:numPr>
          <w:ilvl w:val="0"/>
          <w:numId w:val="8"/>
        </w:numPr>
        <w:spacing w:line="360" w:lineRule="auto"/>
        <w:ind w:left="840" w:leftChars="0" w:hanging="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Hans" w:bidi="ar-SA"/>
        </w:rPr>
        <w:t>产线概览大屏一张</w:t>
      </w:r>
    </w:p>
    <w:p>
      <w:pPr>
        <w:pStyle w:val="16"/>
        <w:numPr>
          <w:ilvl w:val="0"/>
          <w:numId w:val="8"/>
        </w:numPr>
        <w:spacing w:line="360" w:lineRule="auto"/>
        <w:ind w:left="840" w:leftChars="0" w:hanging="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Hans" w:bidi="ar-SA"/>
        </w:rPr>
        <w:t>产线关键运行参数一张</w:t>
      </w:r>
    </w:p>
    <w:p>
      <w:pPr>
        <w:pStyle w:val="16"/>
        <w:numPr>
          <w:ilvl w:val="0"/>
          <w:numId w:val="8"/>
        </w:numPr>
        <w:spacing w:line="360" w:lineRule="auto"/>
        <w:ind w:left="840" w:leftChars="0" w:hanging="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Hans" w:bidi="ar-SA"/>
        </w:rPr>
        <w:t>设备参数一张</w:t>
      </w:r>
    </w:p>
    <w:p>
      <w:pPr>
        <w:pStyle w:val="16"/>
        <w:numPr>
          <w:ilvl w:val="0"/>
          <w:numId w:val="0"/>
        </w:numPr>
        <w:spacing w:line="360" w:lineRule="auto"/>
        <w:rPr>
          <w:rFonts w:hint="eastAsia" w:ascii="宋体" w:hAnsi="宋体" w:eastAsia="宋体" w:cs="宋体"/>
          <w:sz w:val="24"/>
          <w:szCs w:val="24"/>
          <w:lang w:val="en-US" w:eastAsia="zh-CN" w:bidi="ar-SA"/>
        </w:rPr>
      </w:pPr>
      <w:r>
        <w:drawing>
          <wp:inline distT="0" distB="0" distL="114300" distR="114300">
            <wp:extent cx="5274310" cy="2234565"/>
            <wp:effectExtent l="0" t="0" r="889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5274310" cy="2234565"/>
                    </a:xfrm>
                    <a:prstGeom prst="rect">
                      <a:avLst/>
                    </a:prstGeom>
                    <a:noFill/>
                    <a:ln>
                      <a:noFill/>
                    </a:ln>
                  </pic:spPr>
                </pic:pic>
              </a:graphicData>
            </a:graphic>
          </wp:inline>
        </w:drawing>
      </w:r>
    </w:p>
    <w:p>
      <w:pPr>
        <w:pStyle w:val="16"/>
        <w:spacing w:line="360" w:lineRule="auto"/>
        <w:jc w:val="center"/>
        <w:rPr>
          <w:rFonts w:ascii="仿宋" w:hAnsi="仿宋" w:eastAsia="仿宋"/>
          <w:sz w:val="24"/>
        </w:rPr>
      </w:pPr>
      <w:r>
        <w:rPr>
          <w:rFonts w:hint="eastAsia"/>
          <w:spacing w:val="5"/>
        </w:rPr>
        <w:drawing>
          <wp:inline distT="0" distB="0" distL="0" distR="0">
            <wp:extent cx="5276215" cy="2686050"/>
            <wp:effectExtent l="0" t="0" r="6985" b="635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4" cstate="print"/>
                    <a:stretch>
                      <a:fillRect/>
                    </a:stretch>
                  </pic:blipFill>
                  <pic:spPr>
                    <a:xfrm>
                      <a:off x="0" y="0"/>
                      <a:ext cx="5274310" cy="2684942"/>
                    </a:xfrm>
                    <a:prstGeom prst="rect">
                      <a:avLst/>
                    </a:prstGeom>
                  </pic:spPr>
                </pic:pic>
              </a:graphicData>
            </a:graphic>
          </wp:inline>
        </w:drawing>
      </w:r>
    </w:p>
    <w:p>
      <w:pPr>
        <w:pStyle w:val="16"/>
        <w:spacing w:line="360" w:lineRule="auto"/>
        <w:ind w:firstLine="480"/>
        <w:rPr>
          <w:rFonts w:hint="eastAsia" w:ascii="仿宋" w:hAnsi="仿宋" w:eastAsia="仿宋"/>
          <w:sz w:val="24"/>
        </w:rPr>
      </w:pPr>
      <w:r>
        <w:rPr>
          <w:rFonts w:hint="eastAsia" w:ascii="仿宋" w:hAnsi="仿宋" w:eastAsia="仿宋"/>
          <w:sz w:val="24"/>
        </w:rPr>
        <w:t>备注：看板大屏内容在项目实施阶段根据内容进行定制。</w:t>
      </w:r>
    </w:p>
    <w:p>
      <w:pPr>
        <w:pStyle w:val="2"/>
        <w:spacing w:line="360" w:lineRule="auto"/>
        <w:ind w:left="0" w:firstLine="0"/>
        <w:rPr>
          <w:rFonts w:asciiTheme="minorEastAsia" w:hAnsiTheme="minorEastAsia" w:eastAsiaTheme="minorEastAsia"/>
          <w:color w:val="000000" w:themeColor="text1"/>
          <w:sz w:val="28"/>
          <w:szCs w:val="28"/>
          <w14:textFill>
            <w14:solidFill>
              <w14:schemeClr w14:val="tx1"/>
            </w14:solidFill>
          </w14:textFill>
        </w:rPr>
      </w:pPr>
      <w:bookmarkStart w:id="56" w:name="_Toc344888258"/>
      <w:bookmarkStart w:id="57" w:name="_Toc1137224760"/>
      <w:r>
        <w:rPr>
          <w:rFonts w:hint="eastAsia" w:asciiTheme="minorEastAsia" w:hAnsiTheme="minorEastAsia" w:eastAsiaTheme="minorEastAsia"/>
          <w:color w:val="000000" w:themeColor="text1"/>
          <w:sz w:val="28"/>
          <w:szCs w:val="28"/>
          <w14:textFill>
            <w14:solidFill>
              <w14:schemeClr w14:val="tx1"/>
            </w14:solidFill>
          </w14:textFill>
        </w:rPr>
        <w:t>项目管理</w:t>
      </w:r>
      <w:bookmarkEnd w:id="56"/>
      <w:bookmarkEnd w:id="57"/>
    </w:p>
    <w:p>
      <w:pPr>
        <w:pStyle w:val="3"/>
        <w:spacing w:line="360" w:lineRule="auto"/>
        <w:rPr>
          <w:rFonts w:asciiTheme="minorEastAsia" w:hAnsiTheme="minorEastAsia" w:eastAsiaTheme="minorEastAsia"/>
          <w:sz w:val="28"/>
          <w:szCs w:val="28"/>
        </w:rPr>
      </w:pPr>
      <w:bookmarkStart w:id="58" w:name="_Toc732083020"/>
      <w:bookmarkStart w:id="59" w:name="_Toc50664950"/>
      <w:bookmarkStart w:id="60" w:name="_Toc478588953"/>
      <w:r>
        <w:rPr>
          <w:rFonts w:hint="eastAsia" w:asciiTheme="minorEastAsia" w:hAnsiTheme="minorEastAsia" w:eastAsiaTheme="minorEastAsia"/>
          <w:sz w:val="28"/>
          <w:szCs w:val="28"/>
        </w:rPr>
        <w:t>项目实施方法论</w:t>
      </w:r>
      <w:bookmarkEnd w:id="58"/>
      <w:bookmarkEnd w:id="59"/>
      <w:bookmarkEnd w:id="60"/>
    </w:p>
    <w:p>
      <w:pPr>
        <w:pStyle w:val="4"/>
        <w:spacing w:line="360" w:lineRule="auto"/>
        <w:rPr>
          <w:rFonts w:asciiTheme="minorEastAsia" w:hAnsiTheme="minorEastAsia" w:eastAsiaTheme="minorEastAsia"/>
          <w:sz w:val="28"/>
          <w:szCs w:val="28"/>
        </w:rPr>
      </w:pPr>
      <w:bookmarkStart w:id="61" w:name="_Toc82370371"/>
      <w:bookmarkEnd w:id="61"/>
      <w:bookmarkStart w:id="62" w:name="_Toc82370167"/>
      <w:bookmarkEnd w:id="62"/>
      <w:bookmarkStart w:id="63" w:name="_Toc82370126"/>
      <w:bookmarkEnd w:id="63"/>
      <w:bookmarkStart w:id="64" w:name="_Toc50664886"/>
      <w:bookmarkEnd w:id="64"/>
      <w:bookmarkStart w:id="65" w:name="_Toc50664951"/>
      <w:bookmarkEnd w:id="65"/>
      <w:bookmarkStart w:id="66" w:name="_Toc1185503477"/>
      <w:bookmarkStart w:id="67" w:name="_Toc1318275056"/>
      <w:bookmarkStart w:id="68" w:name="_Toc50664961"/>
      <w:r>
        <w:rPr>
          <w:rFonts w:hint="eastAsia" w:asciiTheme="minorEastAsia" w:hAnsiTheme="minorEastAsia" w:eastAsiaTheme="minorEastAsia"/>
          <w:sz w:val="28"/>
          <w:szCs w:val="28"/>
        </w:rPr>
        <w:t>实施策略</w:t>
      </w:r>
      <w:bookmarkEnd w:id="66"/>
      <w:bookmarkEnd w:id="67"/>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针对生产技术管理系统的业务需求，本项目的具体实施范围及其工作内容如上所述。保持项目实施范围的前后一贯性决定了项目的成败，如果出现需要改变原定实施范围的需求，都应以正式文档方式提出。项目小组成员必须谨慎考虑项目范围的改变将对整个项目进程可能产生的影响，必须在批准后才能进行。在实施过程中必须加以跟踪。对于追加的实施范围和内容，而在本次实施中无法实现的内容，建议依升级的方法，在下个版本中得以实现。</w:t>
      </w:r>
    </w:p>
    <w:p>
      <w:pPr>
        <w:pStyle w:val="4"/>
        <w:spacing w:line="360" w:lineRule="auto"/>
        <w:rPr>
          <w:rFonts w:asciiTheme="minorEastAsia" w:hAnsiTheme="minorEastAsia" w:eastAsiaTheme="minorEastAsia"/>
          <w:sz w:val="28"/>
          <w:szCs w:val="28"/>
        </w:rPr>
      </w:pPr>
      <w:bookmarkStart w:id="69" w:name="_Toc403661073"/>
      <w:bookmarkStart w:id="70" w:name="_Toc660080093"/>
      <w:r>
        <w:rPr>
          <w:rFonts w:hint="eastAsia" w:asciiTheme="minorEastAsia" w:hAnsiTheme="minorEastAsia" w:eastAsiaTheme="minorEastAsia"/>
          <w:sz w:val="28"/>
          <w:szCs w:val="28"/>
        </w:rPr>
        <w:t>项目实施步骤说明</w:t>
      </w:r>
      <w:bookmarkEnd w:id="69"/>
      <w:bookmarkEnd w:id="70"/>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在初始化完成后，不能立即进行使用，需要在软件技术、软件功能、软件操作等方面进行系统调试、软件功能实现、人员培训、软件上线使用、后期维护等一系列的工作，将这一系列的工作称为项目实施。</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项目是否成功、相关干系人的软件使用情况是否顺利，不仅取决于项目本身的质量；项目实施的质量效果也对后期相关干系人应用的情况起到非常重要的影响。</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项目实施规范主要包括项目启动阶段、需求调研确认阶段、蓝图方案阶段、软件功能实现确认阶段、项目上线阶段、验收总结阶段等六个阶段工作内容，每个阶段下面有不同的工作事项，各个阶段之间都是承上启下关系，上一阶段的顺利完成是保证下一阶段的工作开展的基础。</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具体实施流程如下图所示：</w:t>
      </w:r>
    </w:p>
    <w:p>
      <w:pPr>
        <w:spacing w:line="360" w:lineRule="auto"/>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071110" cy="2371090"/>
            <wp:effectExtent l="0" t="0" r="889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109226" cy="2388964"/>
                    </a:xfrm>
                    <a:prstGeom prst="rect">
                      <a:avLst/>
                    </a:prstGeom>
                    <a:noFill/>
                  </pic:spPr>
                </pic:pic>
              </a:graphicData>
            </a:graphic>
          </wp:inline>
        </w:drawing>
      </w:r>
    </w:p>
    <w:p>
      <w:pPr>
        <w:spacing w:line="360" w:lineRule="auto"/>
        <w:ind w:firstLine="420"/>
        <w:rPr>
          <w:rFonts w:asciiTheme="minorEastAsia" w:hAnsiTheme="minorEastAsia" w:eastAsiaTheme="minorEastAsia"/>
          <w:sz w:val="28"/>
          <w:szCs w:val="28"/>
        </w:rPr>
      </w:pPr>
    </w:p>
    <w:p>
      <w:pPr>
        <w:spacing w:line="360" w:lineRule="auto"/>
        <w:jc w:val="center"/>
        <w:rPr>
          <w:rFonts w:hint="eastAsia"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4717415" cy="2195830"/>
            <wp:effectExtent l="0" t="0" r="698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43503" cy="2208038"/>
                    </a:xfrm>
                    <a:prstGeom prst="rect">
                      <a:avLst/>
                    </a:prstGeom>
                    <a:noFill/>
                  </pic:spPr>
                </pic:pic>
              </a:graphicData>
            </a:graphic>
          </wp:inline>
        </w:drawing>
      </w:r>
    </w:p>
    <w:p>
      <w:pPr>
        <w:pStyle w:val="3"/>
        <w:spacing w:line="360" w:lineRule="auto"/>
        <w:rPr>
          <w:rFonts w:asciiTheme="minorEastAsia" w:hAnsiTheme="minorEastAsia" w:eastAsiaTheme="minorEastAsia"/>
          <w:sz w:val="28"/>
          <w:szCs w:val="28"/>
        </w:rPr>
      </w:pPr>
      <w:bookmarkStart w:id="71" w:name="_Toc65602649"/>
      <w:bookmarkStart w:id="72" w:name="_Toc430813038"/>
      <w:r>
        <w:rPr>
          <w:rFonts w:hint="eastAsia" w:asciiTheme="minorEastAsia" w:hAnsiTheme="minorEastAsia" w:eastAsiaTheme="minorEastAsia"/>
          <w:sz w:val="28"/>
          <w:szCs w:val="28"/>
        </w:rPr>
        <w:t>项目保障措施</w:t>
      </w:r>
      <w:bookmarkEnd w:id="68"/>
      <w:bookmarkEnd w:id="71"/>
      <w:bookmarkEnd w:id="72"/>
    </w:p>
    <w:p>
      <w:pPr>
        <w:pStyle w:val="50"/>
        <w:numPr>
          <w:ilvl w:val="0"/>
          <w:numId w:val="9"/>
        </w:numPr>
        <w:spacing w:line="360" w:lineRule="auto"/>
        <w:ind w:firstLineChars="0"/>
        <w:rPr>
          <w:rFonts w:asciiTheme="minorEastAsia" w:hAnsiTheme="minorEastAsia" w:eastAsiaTheme="minorEastAsia"/>
          <w:b/>
          <w:sz w:val="28"/>
          <w:szCs w:val="28"/>
        </w:rPr>
      </w:pPr>
      <w:bookmarkStart w:id="73" w:name="_Toc454442552"/>
      <w:bookmarkStart w:id="74" w:name="_Toc398739354"/>
      <w:r>
        <w:rPr>
          <w:rFonts w:hint="eastAsia" w:asciiTheme="minorEastAsia" w:hAnsiTheme="minorEastAsia" w:eastAsiaTheme="minorEastAsia"/>
          <w:b/>
          <w:sz w:val="28"/>
          <w:szCs w:val="28"/>
        </w:rPr>
        <w:t>项目进度报告</w:t>
      </w:r>
      <w:bookmarkEnd w:id="73"/>
      <w:bookmarkEnd w:id="74"/>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顾问组每周向客户项目经理提交项目进度报告，并接受企业方负责人的监督；</w:t>
      </w:r>
    </w:p>
    <w:p>
      <w:pPr>
        <w:pStyle w:val="50"/>
        <w:numPr>
          <w:ilvl w:val="0"/>
          <w:numId w:val="9"/>
        </w:numPr>
        <w:spacing w:line="360" w:lineRule="auto"/>
        <w:ind w:firstLineChars="0"/>
        <w:rPr>
          <w:rFonts w:asciiTheme="minorEastAsia" w:hAnsiTheme="minorEastAsia" w:eastAsiaTheme="minorEastAsia"/>
          <w:b/>
          <w:sz w:val="28"/>
          <w:szCs w:val="28"/>
        </w:rPr>
      </w:pPr>
      <w:bookmarkStart w:id="75" w:name="_Toc398739355"/>
      <w:bookmarkStart w:id="76" w:name="_Toc454442553"/>
      <w:r>
        <w:rPr>
          <w:rFonts w:hint="eastAsia" w:asciiTheme="minorEastAsia" w:hAnsiTheme="minorEastAsia" w:eastAsiaTheme="minorEastAsia"/>
          <w:b/>
          <w:sz w:val="28"/>
          <w:szCs w:val="28"/>
        </w:rPr>
        <w:t>技术协调</w:t>
      </w:r>
      <w:bookmarkEnd w:id="75"/>
      <w:bookmarkEnd w:id="76"/>
      <w:r>
        <w:rPr>
          <w:rFonts w:hint="eastAsia" w:asciiTheme="minorEastAsia" w:hAnsiTheme="minorEastAsia" w:eastAsiaTheme="minorEastAsia"/>
          <w:b/>
          <w:sz w:val="28"/>
          <w:szCs w:val="28"/>
        </w:rPr>
        <w:t>会议</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按照项目交付节点，定期企业方项目经理举行技术协调会，讨论协调项目中已发生或可能发生的技术问题、应用问题等；</w:t>
      </w:r>
    </w:p>
    <w:p>
      <w:pPr>
        <w:pStyle w:val="50"/>
        <w:numPr>
          <w:ilvl w:val="0"/>
          <w:numId w:val="9"/>
        </w:numPr>
        <w:spacing w:line="360" w:lineRule="auto"/>
        <w:ind w:firstLineChars="0"/>
        <w:rPr>
          <w:rFonts w:asciiTheme="minorEastAsia" w:hAnsiTheme="minorEastAsia" w:eastAsiaTheme="minorEastAsia"/>
          <w:b/>
          <w:sz w:val="28"/>
          <w:szCs w:val="28"/>
        </w:rPr>
      </w:pPr>
      <w:bookmarkStart w:id="77" w:name="_Toc398739356"/>
      <w:bookmarkStart w:id="78" w:name="_Toc454442554"/>
      <w:r>
        <w:rPr>
          <w:rFonts w:hint="eastAsia" w:asciiTheme="minorEastAsia" w:hAnsiTheme="minorEastAsia" w:eastAsiaTheme="minorEastAsia"/>
          <w:b/>
          <w:sz w:val="28"/>
          <w:szCs w:val="28"/>
        </w:rPr>
        <w:t>项目推进</w:t>
      </w:r>
      <w:bookmarkEnd w:id="77"/>
      <w:bookmarkEnd w:id="78"/>
      <w:r>
        <w:rPr>
          <w:rFonts w:hint="eastAsia" w:asciiTheme="minorEastAsia" w:hAnsiTheme="minorEastAsia" w:eastAsiaTheme="minorEastAsia"/>
          <w:b/>
          <w:sz w:val="28"/>
          <w:szCs w:val="28"/>
        </w:rPr>
        <w:t>会议</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在项目进行过程中，与企业高层、项目经理就项目中各环节的设计方案、进度计划、实施情况等项内容进行确认检查，对影响项目进程的有关事项进行事前沟通与协调处理。</w:t>
      </w:r>
    </w:p>
    <w:p>
      <w:pPr>
        <w:pStyle w:val="50"/>
        <w:numPr>
          <w:ilvl w:val="0"/>
          <w:numId w:val="9"/>
        </w:numPr>
        <w:spacing w:line="360" w:lineRule="auto"/>
        <w:ind w:firstLineChars="0"/>
        <w:rPr>
          <w:rFonts w:asciiTheme="minorEastAsia" w:hAnsiTheme="minorEastAsia" w:eastAsiaTheme="minorEastAsia"/>
          <w:b/>
          <w:sz w:val="28"/>
          <w:szCs w:val="28"/>
        </w:rPr>
      </w:pPr>
      <w:bookmarkStart w:id="79" w:name="_Toc398739357"/>
      <w:bookmarkStart w:id="80" w:name="_Toc454442555"/>
      <w:r>
        <w:rPr>
          <w:rFonts w:hint="eastAsia" w:asciiTheme="minorEastAsia" w:hAnsiTheme="minorEastAsia" w:eastAsiaTheme="minorEastAsia"/>
          <w:b/>
          <w:sz w:val="28"/>
          <w:szCs w:val="28"/>
        </w:rPr>
        <w:t>项目总结</w:t>
      </w:r>
      <w:bookmarkEnd w:id="79"/>
      <w:bookmarkEnd w:id="80"/>
      <w:r>
        <w:rPr>
          <w:rFonts w:hint="eastAsia" w:asciiTheme="minorEastAsia" w:hAnsiTheme="minorEastAsia" w:eastAsiaTheme="minorEastAsia"/>
          <w:b/>
          <w:sz w:val="28"/>
          <w:szCs w:val="28"/>
        </w:rPr>
        <w:t>会议</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与企业方高层、项目经理紧密配合，对项目的每一阶段进程进行认真仔细的质量检验。在企业高层与项目经理对本阶段工作质量认可的情况下，再继续下一段的工作。</w:t>
      </w:r>
    </w:p>
    <w:p>
      <w:pPr>
        <w:pStyle w:val="3"/>
        <w:spacing w:line="360" w:lineRule="auto"/>
        <w:rPr>
          <w:rFonts w:asciiTheme="minorEastAsia" w:hAnsiTheme="minorEastAsia" w:eastAsiaTheme="minorEastAsia"/>
          <w:sz w:val="28"/>
          <w:szCs w:val="28"/>
        </w:rPr>
      </w:pPr>
      <w:bookmarkStart w:id="81" w:name="_Toc331175913"/>
      <w:bookmarkStart w:id="82" w:name="_Toc398739358"/>
      <w:bookmarkStart w:id="83" w:name="_Toc454442556"/>
      <w:bookmarkStart w:id="84" w:name="_Toc331173535"/>
      <w:bookmarkStart w:id="85" w:name="_Toc331176029"/>
      <w:bookmarkStart w:id="86" w:name="_Toc1507355629"/>
      <w:bookmarkStart w:id="87" w:name="_Toc924610832"/>
      <w:bookmarkStart w:id="88" w:name="_Toc50664962"/>
      <w:bookmarkStart w:id="89" w:name="OLE_LINK1"/>
      <w:bookmarkStart w:id="90" w:name="OLE_LINK2"/>
      <w:r>
        <w:rPr>
          <w:rFonts w:hint="eastAsia" w:asciiTheme="minorEastAsia" w:hAnsiTheme="minorEastAsia" w:eastAsiaTheme="minorEastAsia"/>
          <w:sz w:val="28"/>
          <w:szCs w:val="28"/>
        </w:rPr>
        <w:t>项目工作重点</w:t>
      </w:r>
      <w:bookmarkEnd w:id="81"/>
      <w:bookmarkEnd w:id="82"/>
      <w:bookmarkEnd w:id="83"/>
      <w:bookmarkEnd w:id="84"/>
      <w:bookmarkEnd w:id="85"/>
      <w:bookmarkEnd w:id="86"/>
      <w:bookmarkEnd w:id="87"/>
      <w:bookmarkEnd w:id="88"/>
    </w:p>
    <w:bookmarkEnd w:id="89"/>
    <w:bookmarkEnd w:id="90"/>
    <w:p>
      <w:pPr>
        <w:pStyle w:val="50"/>
        <w:numPr>
          <w:ilvl w:val="0"/>
          <w:numId w:val="9"/>
        </w:numPr>
        <w:spacing w:line="360" w:lineRule="auto"/>
        <w:ind w:firstLineChars="0"/>
        <w:rPr>
          <w:rFonts w:asciiTheme="minorEastAsia" w:hAnsiTheme="minorEastAsia" w:eastAsiaTheme="minorEastAsia"/>
          <w:b/>
          <w:sz w:val="28"/>
          <w:szCs w:val="28"/>
        </w:rPr>
      </w:pPr>
      <w:bookmarkStart w:id="91" w:name="_Toc454442557"/>
      <w:bookmarkStart w:id="92" w:name="_Toc398739359"/>
      <w:r>
        <w:rPr>
          <w:rFonts w:hint="eastAsia" w:asciiTheme="minorEastAsia" w:hAnsiTheme="minorEastAsia" w:eastAsiaTheme="minorEastAsia"/>
          <w:b/>
          <w:sz w:val="28"/>
          <w:szCs w:val="28"/>
        </w:rPr>
        <w:t>完成项目总体建设规划</w:t>
      </w:r>
      <w:bookmarkEnd w:id="91"/>
      <w:bookmarkEnd w:id="92"/>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提供项目解决方案、项目实施计划、质量保障计划、其他与本项目相关的规划设计文档。</w:t>
      </w:r>
    </w:p>
    <w:p>
      <w:pPr>
        <w:pStyle w:val="50"/>
        <w:numPr>
          <w:ilvl w:val="0"/>
          <w:numId w:val="9"/>
        </w:numPr>
        <w:spacing w:line="360" w:lineRule="auto"/>
        <w:ind w:firstLineChars="0"/>
        <w:rPr>
          <w:rFonts w:asciiTheme="minorEastAsia" w:hAnsiTheme="minorEastAsia" w:eastAsiaTheme="minorEastAsia"/>
          <w:b/>
          <w:sz w:val="28"/>
          <w:szCs w:val="28"/>
        </w:rPr>
      </w:pPr>
      <w:bookmarkStart w:id="93" w:name="_Toc398739360"/>
      <w:bookmarkStart w:id="94" w:name="_Toc454442558"/>
      <w:r>
        <w:rPr>
          <w:rFonts w:hint="eastAsia" w:asciiTheme="minorEastAsia" w:hAnsiTheme="minorEastAsia" w:eastAsiaTheme="minorEastAsia"/>
          <w:b/>
          <w:sz w:val="28"/>
          <w:szCs w:val="28"/>
        </w:rPr>
        <w:t>协助硬件设备和系统环境选型</w:t>
      </w:r>
      <w:bookmarkEnd w:id="93"/>
      <w:bookmarkEnd w:id="94"/>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协助企业方进行主机设备、存储设备、网络设备、安全设备等全部设备的性能指标定义，提供设备或提供清单。</w:t>
      </w:r>
    </w:p>
    <w:p>
      <w:pPr>
        <w:pStyle w:val="50"/>
        <w:numPr>
          <w:ilvl w:val="0"/>
          <w:numId w:val="9"/>
        </w:numPr>
        <w:spacing w:line="360" w:lineRule="auto"/>
        <w:ind w:firstLineChars="0"/>
        <w:rPr>
          <w:rFonts w:asciiTheme="minorEastAsia" w:hAnsiTheme="minorEastAsia" w:eastAsiaTheme="minorEastAsia"/>
          <w:b/>
          <w:sz w:val="28"/>
          <w:szCs w:val="28"/>
        </w:rPr>
      </w:pPr>
      <w:bookmarkStart w:id="95" w:name="_Toc398739361"/>
      <w:bookmarkStart w:id="96" w:name="_Toc454442559"/>
      <w:r>
        <w:rPr>
          <w:rFonts w:hint="eastAsia" w:asciiTheme="minorEastAsia" w:hAnsiTheme="minorEastAsia" w:eastAsiaTheme="minorEastAsia"/>
          <w:b/>
          <w:sz w:val="28"/>
          <w:szCs w:val="28"/>
        </w:rPr>
        <w:t>提供细致确认的数字化需求</w:t>
      </w:r>
      <w:bookmarkEnd w:id="95"/>
      <w:bookmarkEnd w:id="96"/>
    </w:p>
    <w:p>
      <w:pPr>
        <w:spacing w:line="360" w:lineRule="auto"/>
        <w:ind w:firstLine="500" w:firstLineChars="200"/>
        <w:rPr>
          <w:rFonts w:asciiTheme="minorEastAsia" w:hAnsiTheme="minorEastAsia" w:eastAsiaTheme="minorEastAsia"/>
          <w:sz w:val="28"/>
          <w:szCs w:val="28"/>
        </w:rPr>
      </w:pPr>
      <w:r>
        <w:rPr>
          <w:rFonts w:hint="eastAsia" w:ascii="宋体" w:hAnsi="宋体" w:eastAsia="宋体" w:cs="宋体"/>
          <w:spacing w:val="5"/>
          <w:lang w:val="en-US" w:eastAsia="zh-Hans"/>
        </w:rPr>
        <w:t>在项目启动后的需求调研，企业方需配合需求调研人员，尽可能细化需求，理清业务流程，并在需求调研结束前配合最终确认需求</w:t>
      </w:r>
      <w:r>
        <w:rPr>
          <w:rFonts w:hint="eastAsia" w:asciiTheme="minorEastAsia" w:hAnsiTheme="minorEastAsia" w:eastAsiaTheme="minorEastAsia"/>
          <w:sz w:val="28"/>
          <w:szCs w:val="28"/>
        </w:rPr>
        <w:t>。</w:t>
      </w:r>
    </w:p>
    <w:p>
      <w:pPr>
        <w:pStyle w:val="50"/>
        <w:numPr>
          <w:ilvl w:val="0"/>
          <w:numId w:val="9"/>
        </w:numPr>
        <w:spacing w:line="360" w:lineRule="auto"/>
        <w:ind w:firstLineChars="0"/>
        <w:rPr>
          <w:rFonts w:asciiTheme="minorEastAsia" w:hAnsiTheme="minorEastAsia" w:eastAsiaTheme="minorEastAsia"/>
          <w:b/>
          <w:sz w:val="28"/>
          <w:szCs w:val="28"/>
        </w:rPr>
      </w:pPr>
      <w:bookmarkStart w:id="97" w:name="_Toc454442560"/>
      <w:bookmarkStart w:id="98" w:name="_Toc398739362"/>
      <w:r>
        <w:rPr>
          <w:rFonts w:hint="eastAsia" w:asciiTheme="minorEastAsia" w:hAnsiTheme="minorEastAsia" w:eastAsiaTheme="minorEastAsia"/>
          <w:b/>
          <w:sz w:val="28"/>
          <w:szCs w:val="28"/>
        </w:rPr>
        <w:t>协助硬件</w:t>
      </w:r>
      <w:bookmarkEnd w:id="97"/>
      <w:bookmarkEnd w:id="98"/>
      <w:r>
        <w:rPr>
          <w:rFonts w:hint="eastAsia" w:asciiTheme="minorEastAsia" w:hAnsiTheme="minorEastAsia" w:eastAsiaTheme="minorEastAsia"/>
          <w:b/>
          <w:sz w:val="28"/>
          <w:szCs w:val="28"/>
        </w:rPr>
        <w:t>环境搭建与部署</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协助验收主机设备、存储设备、网络设备、安全设备等部署、验证、调试及硬件服务。</w:t>
      </w:r>
    </w:p>
    <w:p>
      <w:pPr>
        <w:pStyle w:val="50"/>
        <w:numPr>
          <w:ilvl w:val="0"/>
          <w:numId w:val="9"/>
        </w:numPr>
        <w:spacing w:line="360" w:lineRule="auto"/>
        <w:ind w:firstLineChars="0"/>
        <w:rPr>
          <w:rFonts w:asciiTheme="minorEastAsia" w:hAnsiTheme="minorEastAsia" w:eastAsiaTheme="minorEastAsia"/>
          <w:b/>
          <w:sz w:val="28"/>
          <w:szCs w:val="28"/>
        </w:rPr>
      </w:pPr>
      <w:bookmarkStart w:id="99" w:name="_Toc398739363"/>
      <w:bookmarkStart w:id="100" w:name="_Toc454442561"/>
      <w:r>
        <w:rPr>
          <w:rFonts w:hint="eastAsia" w:asciiTheme="minorEastAsia" w:hAnsiTheme="minorEastAsia" w:eastAsiaTheme="minorEastAsia"/>
          <w:b/>
          <w:sz w:val="28"/>
          <w:szCs w:val="28"/>
        </w:rPr>
        <w:t>系统软件部署集成</w:t>
      </w:r>
      <w:bookmarkEnd w:id="99"/>
      <w:bookmarkEnd w:id="100"/>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协助验收操作系统软件、数据库软件、IOT设备等等的安装、部署、调试及软件服务。</w:t>
      </w:r>
    </w:p>
    <w:p>
      <w:pPr>
        <w:pStyle w:val="50"/>
        <w:numPr>
          <w:ilvl w:val="0"/>
          <w:numId w:val="9"/>
        </w:numPr>
        <w:spacing w:line="360" w:lineRule="auto"/>
        <w:ind w:firstLineChars="0"/>
        <w:rPr>
          <w:rFonts w:asciiTheme="minorEastAsia" w:hAnsiTheme="minorEastAsia" w:eastAsiaTheme="minorEastAsia"/>
          <w:b/>
          <w:sz w:val="28"/>
          <w:szCs w:val="28"/>
        </w:rPr>
      </w:pPr>
      <w:bookmarkStart w:id="101" w:name="_Toc454442562"/>
      <w:bookmarkStart w:id="102" w:name="_Toc398739365"/>
      <w:r>
        <w:rPr>
          <w:rFonts w:hint="eastAsia" w:asciiTheme="minorEastAsia" w:hAnsiTheme="minorEastAsia" w:eastAsiaTheme="minorEastAsia"/>
          <w:b/>
          <w:sz w:val="28"/>
          <w:szCs w:val="28"/>
        </w:rPr>
        <w:t>应用软件组织实施</w:t>
      </w:r>
      <w:bookmarkEnd w:id="101"/>
      <w:bookmarkEnd w:id="102"/>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提出整个项目应用技术解决方案。包括边界条件、对象、数据流、处理要求、整个应用体系架构及其分解和关联的描述，以及整个系统资源的整合、分配和使用。协调组织整合各应用子系统数据库结构及应用部署。</w:t>
      </w:r>
    </w:p>
    <w:p>
      <w:pPr>
        <w:pStyle w:val="50"/>
        <w:numPr>
          <w:ilvl w:val="0"/>
          <w:numId w:val="9"/>
        </w:numPr>
        <w:spacing w:line="360" w:lineRule="auto"/>
        <w:ind w:firstLineChars="0"/>
        <w:rPr>
          <w:rFonts w:asciiTheme="minorEastAsia" w:hAnsiTheme="minorEastAsia" w:eastAsiaTheme="minorEastAsia"/>
          <w:b/>
          <w:sz w:val="28"/>
          <w:szCs w:val="28"/>
        </w:rPr>
      </w:pPr>
      <w:bookmarkStart w:id="103" w:name="_Toc454442564"/>
      <w:r>
        <w:rPr>
          <w:rFonts w:hint="eastAsia" w:asciiTheme="minorEastAsia" w:hAnsiTheme="minorEastAsia" w:eastAsiaTheme="minorEastAsia"/>
          <w:b/>
          <w:sz w:val="28"/>
          <w:szCs w:val="28"/>
        </w:rPr>
        <w:t>项目测试和验收</w:t>
      </w:r>
      <w:bookmarkEnd w:id="103"/>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顾问组将和企业方项目负责人、项目组成员一起，对全系统进行各项测试，并对功能进行确认；</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功能测试与验收通过后，我们将进行会议室模拟，并对相关系统操作员、管理员等进行点对点、分步培训，培训完成后系统可以进入试运行阶段，试运行期间由企业方系统管理人员人员做好系统运行日志。</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项目验收后提供相应的《项目验收报告》、《功能确认书》、《授权文件》、《软件使用说明书》等。</w:t>
      </w:r>
    </w:p>
    <w:p>
      <w:pPr>
        <w:pStyle w:val="16"/>
      </w:pPr>
    </w:p>
    <w:p>
      <w:pPr>
        <w:pStyle w:val="2"/>
        <w:spacing w:line="360" w:lineRule="auto"/>
        <w:ind w:left="0" w:firstLine="0"/>
        <w:rPr>
          <w:rFonts w:asciiTheme="minorEastAsia" w:hAnsiTheme="minorEastAsia" w:eastAsiaTheme="minorEastAsia"/>
          <w:color w:val="000000" w:themeColor="text1"/>
          <w:sz w:val="28"/>
          <w:szCs w:val="28"/>
          <w14:textFill>
            <w14:solidFill>
              <w14:schemeClr w14:val="tx1"/>
            </w14:solidFill>
          </w14:textFill>
        </w:rPr>
      </w:pPr>
      <w:bookmarkStart w:id="104" w:name="_Toc824228046"/>
      <w:bookmarkStart w:id="105" w:name="_Toc1577311007"/>
      <w:r>
        <w:rPr>
          <w:rFonts w:asciiTheme="minorEastAsia" w:hAnsiTheme="minorEastAsia" w:eastAsiaTheme="minorEastAsia"/>
          <w:color w:val="000000" w:themeColor="text1"/>
          <w:sz w:val="28"/>
          <w:szCs w:val="28"/>
          <w14:textFill>
            <w14:solidFill>
              <w14:schemeClr w14:val="tx1"/>
            </w14:solidFill>
          </w14:textFill>
        </w:rPr>
        <w:t>项目验收</w:t>
      </w:r>
      <w:bookmarkEnd w:id="104"/>
      <w:bookmarkEnd w:id="105"/>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完成项目需求功能并经过卖方内部测试通过，上线试运行72小时正常后，经双方协商即可以组织项目验收工作。如买方无特殊原因超过一个月未签订验收报告，视为本项目验收。</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 xml:space="preserve">    验收依据是项目合同、技术协议、项目联络会议纪要、买卖双方相关负责人在项目过程中签字需求文档、需求变更记录等有效文件，如果相互冲突则以双方最后一次确认的需求为准。</w:t>
      </w:r>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试运行期满后，卖方将向买方提交验收申请报告和工程竣工资料，准备交工验收。交工验收由买方组织，买卖双方参加。</w:t>
      </w:r>
    </w:p>
    <w:p>
      <w:pPr>
        <w:pStyle w:val="2"/>
        <w:spacing w:line="360" w:lineRule="auto"/>
        <w:ind w:left="0" w:firstLine="0"/>
        <w:rPr>
          <w:rFonts w:asciiTheme="minorEastAsia" w:hAnsiTheme="minorEastAsia" w:eastAsiaTheme="minorEastAsia"/>
          <w:color w:val="000000" w:themeColor="text1"/>
          <w:sz w:val="28"/>
          <w:szCs w:val="28"/>
          <w14:textFill>
            <w14:solidFill>
              <w14:schemeClr w14:val="tx1"/>
            </w14:solidFill>
          </w14:textFill>
        </w:rPr>
      </w:pPr>
      <w:bookmarkStart w:id="106" w:name="_Toc1531245972"/>
      <w:bookmarkStart w:id="107" w:name="_Toc1327956081"/>
      <w:r>
        <w:rPr>
          <w:rFonts w:asciiTheme="minorEastAsia" w:hAnsiTheme="minorEastAsia" w:eastAsiaTheme="minorEastAsia"/>
          <w:color w:val="000000" w:themeColor="text1"/>
          <w:sz w:val="28"/>
          <w:szCs w:val="28"/>
          <w14:textFill>
            <w14:solidFill>
              <w14:schemeClr w14:val="tx1"/>
            </w14:solidFill>
          </w14:textFill>
        </w:rPr>
        <w:t>技术培训</w:t>
      </w:r>
      <w:bookmarkEnd w:id="106"/>
      <w:bookmarkEnd w:id="107"/>
    </w:p>
    <w:p>
      <w:pPr>
        <w:spacing w:line="360" w:lineRule="auto"/>
        <w:ind w:firstLine="500" w:firstLineChars="200"/>
        <w:rPr>
          <w:rFonts w:hint="eastAsia" w:ascii="宋体" w:hAnsi="宋体" w:eastAsia="宋体" w:cs="宋体"/>
          <w:spacing w:val="5"/>
          <w:lang w:val="en-US" w:eastAsia="zh-Hans"/>
        </w:rPr>
      </w:pPr>
      <w:r>
        <w:rPr>
          <w:rFonts w:hint="eastAsia" w:ascii="宋体" w:hAnsi="宋体" w:eastAsia="宋体" w:cs="宋体"/>
          <w:spacing w:val="5"/>
          <w:lang w:val="en-US" w:eastAsia="zh-Hans"/>
        </w:rPr>
        <w:t>在项目的建设过程中，卖方将按照买方的需求，对买方工程技术人员进行全面培训。培训工作将贯穿系统实施的全过程，并提供2类培训课程，分别在系统实施的不同阶段进行。培训内容如下：</w:t>
      </w:r>
    </w:p>
    <w:p>
      <w:pPr>
        <w:spacing w:line="360" w:lineRule="auto"/>
        <w:ind w:firstLine="560" w:firstLineChars="200"/>
        <w:rPr>
          <w:rFonts w:hint="eastAsia" w:ascii="宋体" w:hAnsi="宋体" w:eastAsia="宋体" w:cs="宋体"/>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8"/>
          <w:szCs w:val="28"/>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提供给系统管理和维护人员的培训，培训安排在系统测试阶段或安装之前进行。培训内容包括：</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（1）系统工程培训：系统的结构与原理、系统维护管理技术等；</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（2）系统管理与系统维护培训：运行环境、报表维护与定义、意外运行故障处理、系统应用工作管理与日常维护；</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（3）系统主要功能：实时数据采集、在线报表制作等功能使用培训；</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（4）培训1人次，3天时间，地点：六安。</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2、提供给普通用户的系统管理功能与使用操作培训，培训安排在系统试运行之前进行。培训内容包括：</w:t>
      </w:r>
    </w:p>
    <w:p>
      <w:pPr>
        <w:spacing w:line="360" w:lineRule="auto"/>
        <w:ind w:firstLine="480" w:firstLineChars="20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（1）使用操作培训：数据采集方法、各类技术与工作规程的建立与使用等。现场组织1-2次，具体根据项目内容和项目进度协商确定。</w:t>
      </w:r>
    </w:p>
    <w:p>
      <w:pPr>
        <w:ind w:firstLine="480" w:firstLineChars="200"/>
      </w:pPr>
      <w:bookmarkStart w:id="108" w:name="_GoBack"/>
      <w:bookmarkEnd w:id="108"/>
    </w:p>
    <w:p/>
    <w:sectPr>
      <w:headerReference r:id="rId5" w:type="default"/>
      <w:pgSz w:w="11906" w:h="16838"/>
      <w:pgMar w:top="1440" w:right="1800" w:bottom="1440" w:left="1800" w:header="851" w:footer="283"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Times New Roman (正文 CS 字体)">
    <w:altName w:val="Times New Roman"/>
    <w:panose1 w:val="00000000000000000000"/>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宋体-简">
    <w:altName w:val="宋体"/>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822346"/>
    </w:sdtPr>
    <w:sdtContent>
      <w:sdt>
        <w:sdtPr>
          <w:id w:val="-1103963246"/>
        </w:sdtPr>
        <w:sdtContent>
          <w:p>
            <w:pPr>
              <w:pStyle w:val="23"/>
              <w:jc w:val="center"/>
              <w:rPr>
                <w:bCs/>
                <w:sz w:val="24"/>
                <w:szCs w:val="24"/>
              </w:rPr>
            </w:pPr>
            <w:r>
              <w:rPr>
                <w:lang w:val="zh-CN"/>
              </w:rPr>
              <w:t xml:space="preserve"> </w:t>
            </w:r>
            <w:r>
              <w:rPr>
                <w:bCs/>
                <w:sz w:val="24"/>
                <w:szCs w:val="24"/>
              </w:rPr>
              <w:fldChar w:fldCharType="begin"/>
            </w:r>
            <w:r>
              <w:rPr>
                <w:bCs/>
              </w:rPr>
              <w:instrText xml:space="preserve">PAGE</w:instrText>
            </w:r>
            <w:r>
              <w:rPr>
                <w:bCs/>
                <w:sz w:val="24"/>
                <w:szCs w:val="24"/>
              </w:rPr>
              <w:fldChar w:fldCharType="separate"/>
            </w:r>
            <w:r>
              <w:rPr>
                <w:bCs/>
              </w:rPr>
              <w:t>41</w:t>
            </w:r>
            <w:r>
              <w:rPr>
                <w:bCs/>
                <w:sz w:val="24"/>
                <w:szCs w:val="24"/>
              </w:rPr>
              <w:fldChar w:fldCharType="end"/>
            </w:r>
            <w:r>
              <w:rPr>
                <w:lang w:val="zh-CN"/>
              </w:rPr>
              <w:t xml:space="preserve"> / </w:t>
            </w:r>
            <w:r>
              <w:rPr>
                <w:bCs/>
                <w:sz w:val="24"/>
                <w:szCs w:val="24"/>
              </w:rPr>
              <w:fldChar w:fldCharType="begin"/>
            </w:r>
            <w:r>
              <w:rPr>
                <w:bCs/>
              </w:rPr>
              <w:instrText xml:space="preserve">NUMPAGES</w:instrText>
            </w:r>
            <w:r>
              <w:rPr>
                <w:bCs/>
                <w:sz w:val="24"/>
                <w:szCs w:val="24"/>
              </w:rPr>
              <w:fldChar w:fldCharType="separate"/>
            </w:r>
            <w:r>
              <w:rPr>
                <w:bCs/>
              </w:rPr>
              <w:t>44</w:t>
            </w:r>
            <w:r>
              <w:rPr>
                <w:bCs/>
                <w:sz w:val="24"/>
                <w:szCs w:val="24"/>
              </w:rPr>
              <w:fldChar w:fldCharType="end"/>
            </w:r>
          </w:p>
        </w:sdtContent>
      </w:sdt>
    </w:sdtContent>
  </w:sdt>
  <w:p>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left"/>
    </w:pPr>
    <w:r>
      <w:rPr>
        <w:rFonts w:hint="eastAsia"/>
      </w:rPr>
      <w:t xml:space="preserve">                                                    </w:t>
    </w: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left"/>
    </w:pPr>
    <w: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6F8DE0"/>
    <w:multiLevelType w:val="singleLevel"/>
    <w:tmpl w:val="B96F8DE0"/>
    <w:lvl w:ilvl="0" w:tentative="0">
      <w:start w:val="1"/>
      <w:numFmt w:val="bullet"/>
      <w:lvlText w:val=""/>
      <w:lvlJc w:val="left"/>
      <w:pPr>
        <w:ind w:left="420" w:hanging="420"/>
      </w:pPr>
      <w:rPr>
        <w:rFonts w:hint="default" w:ascii="Wingdings" w:hAnsi="Wingdings"/>
      </w:rPr>
    </w:lvl>
  </w:abstractNum>
  <w:abstractNum w:abstractNumId="1">
    <w:nsid w:val="FFFFFF89"/>
    <w:multiLevelType w:val="singleLevel"/>
    <w:tmpl w:val="FFFFFF89"/>
    <w:lvl w:ilvl="0" w:tentative="0">
      <w:start w:val="1"/>
      <w:numFmt w:val="bullet"/>
      <w:pStyle w:val="14"/>
      <w:lvlText w:val=""/>
      <w:lvlJc w:val="left"/>
      <w:pPr>
        <w:tabs>
          <w:tab w:val="left" w:pos="360"/>
        </w:tabs>
        <w:ind w:left="360" w:hanging="360"/>
      </w:pPr>
      <w:rPr>
        <w:rFonts w:hint="default" w:ascii="Wingdings" w:hAnsi="Wingdings"/>
      </w:rPr>
    </w:lvl>
  </w:abstractNum>
  <w:abstractNum w:abstractNumId="2">
    <w:nsid w:val="3A6F6BFD"/>
    <w:multiLevelType w:val="multilevel"/>
    <w:tmpl w:val="3A6F6BF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473D284B"/>
    <w:multiLevelType w:val="multilevel"/>
    <w:tmpl w:val="473D284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47E84F2A"/>
    <w:multiLevelType w:val="multilevel"/>
    <w:tmpl w:val="47E84F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FD9FE13"/>
    <w:multiLevelType w:val="multilevel"/>
    <w:tmpl w:val="5FD9FE1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6">
    <w:nsid w:val="70647E43"/>
    <w:multiLevelType w:val="multilevel"/>
    <w:tmpl w:val="70647E43"/>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7">
    <w:nsid w:val="7D91697E"/>
    <w:multiLevelType w:val="multilevel"/>
    <w:tmpl w:val="7D91697E"/>
    <w:lvl w:ilvl="0" w:tentative="0">
      <w:start w:val="1"/>
      <w:numFmt w:val="decimal"/>
      <w:pStyle w:val="75"/>
      <w:lvlText w:val="%1"/>
      <w:lvlJc w:val="left"/>
      <w:pPr>
        <w:ind w:left="709" w:hanging="425"/>
      </w:pPr>
      <w:rPr>
        <w:rFonts w:hint="eastAsia"/>
      </w:rPr>
    </w:lvl>
    <w:lvl w:ilvl="1" w:tentative="0">
      <w:start w:val="1"/>
      <w:numFmt w:val="decimal"/>
      <w:pStyle w:val="81"/>
      <w:lvlText w:val="%1.%2"/>
      <w:lvlJc w:val="left"/>
      <w:pPr>
        <w:ind w:left="851" w:hanging="851"/>
      </w:pPr>
      <w:rPr>
        <w:rFonts w:hint="eastAsia"/>
      </w:rPr>
    </w:lvl>
    <w:lvl w:ilvl="2" w:tentative="0">
      <w:start w:val="1"/>
      <w:numFmt w:val="decimal"/>
      <w:pStyle w:val="77"/>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7FFD15C4"/>
    <w:multiLevelType w:val="singleLevel"/>
    <w:tmpl w:val="7FFD15C4"/>
    <w:lvl w:ilvl="0" w:tentative="0">
      <w:start w:val="1"/>
      <w:numFmt w:val="bullet"/>
      <w:lvlText w:val=""/>
      <w:lvlJc w:val="left"/>
      <w:pPr>
        <w:tabs>
          <w:tab w:val="left" w:pos="420"/>
        </w:tabs>
        <w:ind w:left="840" w:hanging="420"/>
      </w:pPr>
      <w:rPr>
        <w:rFonts w:hint="default" w:ascii="Wingdings" w:hAnsi="Wingdings"/>
      </w:rPr>
    </w:lvl>
  </w:abstractNum>
  <w:num w:numId="1">
    <w:abstractNumId w:val="5"/>
  </w:num>
  <w:num w:numId="2">
    <w:abstractNumId w:val="1"/>
  </w:num>
  <w:num w:numId="3">
    <w:abstractNumId w:val="7"/>
  </w:num>
  <w:num w:numId="4">
    <w:abstractNumId w:val="0"/>
  </w:num>
  <w:num w:numId="5">
    <w:abstractNumId w:val="6"/>
  </w:num>
  <w:num w:numId="6">
    <w:abstractNumId w:val="3"/>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JkZGFmMGZiZTRiOTNhNzg3ZmIzZGRmZTk0YWYzM2YifQ=="/>
  </w:docVars>
  <w:rsids>
    <w:rsidRoot w:val="00262097"/>
    <w:rsid w:val="00000D33"/>
    <w:rsid w:val="000034A0"/>
    <w:rsid w:val="00003973"/>
    <w:rsid w:val="00010141"/>
    <w:rsid w:val="00020822"/>
    <w:rsid w:val="0002644F"/>
    <w:rsid w:val="00026CAA"/>
    <w:rsid w:val="00026CDF"/>
    <w:rsid w:val="000348DF"/>
    <w:rsid w:val="0003733E"/>
    <w:rsid w:val="000433B8"/>
    <w:rsid w:val="000471B1"/>
    <w:rsid w:val="00047BC2"/>
    <w:rsid w:val="00047C0A"/>
    <w:rsid w:val="0005214A"/>
    <w:rsid w:val="0005406C"/>
    <w:rsid w:val="00077E1F"/>
    <w:rsid w:val="00082B56"/>
    <w:rsid w:val="00083C09"/>
    <w:rsid w:val="0008560D"/>
    <w:rsid w:val="00087785"/>
    <w:rsid w:val="000911C7"/>
    <w:rsid w:val="00091807"/>
    <w:rsid w:val="00091FFB"/>
    <w:rsid w:val="00092CC9"/>
    <w:rsid w:val="000A2373"/>
    <w:rsid w:val="000A2C16"/>
    <w:rsid w:val="000A551F"/>
    <w:rsid w:val="000B7E2B"/>
    <w:rsid w:val="000C124C"/>
    <w:rsid w:val="000C728F"/>
    <w:rsid w:val="000D13DC"/>
    <w:rsid w:val="000D4B8D"/>
    <w:rsid w:val="000D4E95"/>
    <w:rsid w:val="000E27FD"/>
    <w:rsid w:val="000E2D2B"/>
    <w:rsid w:val="000F3317"/>
    <w:rsid w:val="000F6988"/>
    <w:rsid w:val="001021D6"/>
    <w:rsid w:val="00102887"/>
    <w:rsid w:val="0010404C"/>
    <w:rsid w:val="001071B7"/>
    <w:rsid w:val="0011064D"/>
    <w:rsid w:val="00110CAA"/>
    <w:rsid w:val="00111FE9"/>
    <w:rsid w:val="0011352F"/>
    <w:rsid w:val="00113888"/>
    <w:rsid w:val="00115204"/>
    <w:rsid w:val="00115947"/>
    <w:rsid w:val="00130525"/>
    <w:rsid w:val="0013108F"/>
    <w:rsid w:val="00134A94"/>
    <w:rsid w:val="00137DF5"/>
    <w:rsid w:val="00144A7C"/>
    <w:rsid w:val="00151C60"/>
    <w:rsid w:val="0015305C"/>
    <w:rsid w:val="00156440"/>
    <w:rsid w:val="001649DE"/>
    <w:rsid w:val="00166FB7"/>
    <w:rsid w:val="00167ECD"/>
    <w:rsid w:val="00171FD5"/>
    <w:rsid w:val="00174EC7"/>
    <w:rsid w:val="0017644F"/>
    <w:rsid w:val="001809F3"/>
    <w:rsid w:val="001824B9"/>
    <w:rsid w:val="001833E5"/>
    <w:rsid w:val="00184A9A"/>
    <w:rsid w:val="00187BAC"/>
    <w:rsid w:val="0019274D"/>
    <w:rsid w:val="00193477"/>
    <w:rsid w:val="00195E6C"/>
    <w:rsid w:val="00197F3D"/>
    <w:rsid w:val="001A2597"/>
    <w:rsid w:val="001A5833"/>
    <w:rsid w:val="001B196D"/>
    <w:rsid w:val="001B1B73"/>
    <w:rsid w:val="001B235A"/>
    <w:rsid w:val="001B3F48"/>
    <w:rsid w:val="001B5B8D"/>
    <w:rsid w:val="001C353A"/>
    <w:rsid w:val="001C5BE2"/>
    <w:rsid w:val="001D0CB6"/>
    <w:rsid w:val="001D3BC5"/>
    <w:rsid w:val="001D489E"/>
    <w:rsid w:val="001D53E4"/>
    <w:rsid w:val="001D55B9"/>
    <w:rsid w:val="001D79DE"/>
    <w:rsid w:val="001E0DCB"/>
    <w:rsid w:val="001E3F5B"/>
    <w:rsid w:val="001E5FF3"/>
    <w:rsid w:val="001E7D4C"/>
    <w:rsid w:val="001F036C"/>
    <w:rsid w:val="001F33D1"/>
    <w:rsid w:val="001F5C26"/>
    <w:rsid w:val="00200183"/>
    <w:rsid w:val="00201882"/>
    <w:rsid w:val="002057F9"/>
    <w:rsid w:val="00205A2A"/>
    <w:rsid w:val="002159FA"/>
    <w:rsid w:val="00221940"/>
    <w:rsid w:val="00222A0E"/>
    <w:rsid w:val="00227E71"/>
    <w:rsid w:val="00234998"/>
    <w:rsid w:val="00240B52"/>
    <w:rsid w:val="0025618F"/>
    <w:rsid w:val="00262097"/>
    <w:rsid w:val="00262531"/>
    <w:rsid w:val="002635FC"/>
    <w:rsid w:val="00263A32"/>
    <w:rsid w:val="00264B78"/>
    <w:rsid w:val="0026605C"/>
    <w:rsid w:val="0026692D"/>
    <w:rsid w:val="0026717D"/>
    <w:rsid w:val="00267F6B"/>
    <w:rsid w:val="002707C4"/>
    <w:rsid w:val="00274F0C"/>
    <w:rsid w:val="002750FA"/>
    <w:rsid w:val="002835B4"/>
    <w:rsid w:val="00286FCC"/>
    <w:rsid w:val="00287D3A"/>
    <w:rsid w:val="00292244"/>
    <w:rsid w:val="00296DE4"/>
    <w:rsid w:val="002A41C6"/>
    <w:rsid w:val="002A4638"/>
    <w:rsid w:val="002A466D"/>
    <w:rsid w:val="002A6979"/>
    <w:rsid w:val="002A707D"/>
    <w:rsid w:val="002B3D69"/>
    <w:rsid w:val="002B5CB1"/>
    <w:rsid w:val="002C1943"/>
    <w:rsid w:val="002C515B"/>
    <w:rsid w:val="002C7B8F"/>
    <w:rsid w:val="002D1352"/>
    <w:rsid w:val="002D29E8"/>
    <w:rsid w:val="002D3D8B"/>
    <w:rsid w:val="002D5E69"/>
    <w:rsid w:val="002E4265"/>
    <w:rsid w:val="002E5CDC"/>
    <w:rsid w:val="002E6D3A"/>
    <w:rsid w:val="002F1AB0"/>
    <w:rsid w:val="002F1DA9"/>
    <w:rsid w:val="002F51BE"/>
    <w:rsid w:val="0030034C"/>
    <w:rsid w:val="00300685"/>
    <w:rsid w:val="00300E29"/>
    <w:rsid w:val="00315AD5"/>
    <w:rsid w:val="00316E67"/>
    <w:rsid w:val="00316E73"/>
    <w:rsid w:val="0032382D"/>
    <w:rsid w:val="00324935"/>
    <w:rsid w:val="003249C2"/>
    <w:rsid w:val="00334CAF"/>
    <w:rsid w:val="003356DB"/>
    <w:rsid w:val="00341411"/>
    <w:rsid w:val="00355A5B"/>
    <w:rsid w:val="00355A81"/>
    <w:rsid w:val="00356B19"/>
    <w:rsid w:val="00364AA9"/>
    <w:rsid w:val="003661DC"/>
    <w:rsid w:val="003671E9"/>
    <w:rsid w:val="00372E21"/>
    <w:rsid w:val="003738DD"/>
    <w:rsid w:val="00374F04"/>
    <w:rsid w:val="00391E22"/>
    <w:rsid w:val="00396590"/>
    <w:rsid w:val="003A2C70"/>
    <w:rsid w:val="003A4611"/>
    <w:rsid w:val="003A6D76"/>
    <w:rsid w:val="003B3B1C"/>
    <w:rsid w:val="003B7123"/>
    <w:rsid w:val="003C2801"/>
    <w:rsid w:val="003C3C93"/>
    <w:rsid w:val="003C73FA"/>
    <w:rsid w:val="003D4787"/>
    <w:rsid w:val="003D57F2"/>
    <w:rsid w:val="003E2661"/>
    <w:rsid w:val="003E78F2"/>
    <w:rsid w:val="003F1295"/>
    <w:rsid w:val="003F6357"/>
    <w:rsid w:val="00401ECA"/>
    <w:rsid w:val="004020DC"/>
    <w:rsid w:val="00402FC4"/>
    <w:rsid w:val="00406CC0"/>
    <w:rsid w:val="00406FEA"/>
    <w:rsid w:val="00407EB5"/>
    <w:rsid w:val="0041445B"/>
    <w:rsid w:val="004175AC"/>
    <w:rsid w:val="0042246A"/>
    <w:rsid w:val="00422C05"/>
    <w:rsid w:val="00422CF3"/>
    <w:rsid w:val="004239C6"/>
    <w:rsid w:val="0042560E"/>
    <w:rsid w:val="004329A9"/>
    <w:rsid w:val="00454E99"/>
    <w:rsid w:val="00456442"/>
    <w:rsid w:val="00457AC3"/>
    <w:rsid w:val="00461EE7"/>
    <w:rsid w:val="004658F7"/>
    <w:rsid w:val="00466278"/>
    <w:rsid w:val="00467080"/>
    <w:rsid w:val="0046754D"/>
    <w:rsid w:val="00467FCF"/>
    <w:rsid w:val="0047126C"/>
    <w:rsid w:val="00473446"/>
    <w:rsid w:val="00474635"/>
    <w:rsid w:val="00480097"/>
    <w:rsid w:val="00481738"/>
    <w:rsid w:val="00482D54"/>
    <w:rsid w:val="0048489A"/>
    <w:rsid w:val="00485553"/>
    <w:rsid w:val="00490F6F"/>
    <w:rsid w:val="0049200B"/>
    <w:rsid w:val="00496053"/>
    <w:rsid w:val="00497CB4"/>
    <w:rsid w:val="004A1A4D"/>
    <w:rsid w:val="004A1FEC"/>
    <w:rsid w:val="004A2454"/>
    <w:rsid w:val="004A32B0"/>
    <w:rsid w:val="004B0BE4"/>
    <w:rsid w:val="004B2592"/>
    <w:rsid w:val="004C0385"/>
    <w:rsid w:val="004C5223"/>
    <w:rsid w:val="004C6A79"/>
    <w:rsid w:val="004D29CD"/>
    <w:rsid w:val="004D2B4A"/>
    <w:rsid w:val="004D2EAA"/>
    <w:rsid w:val="004D521A"/>
    <w:rsid w:val="004E005E"/>
    <w:rsid w:val="004E476E"/>
    <w:rsid w:val="004E4E84"/>
    <w:rsid w:val="004E6306"/>
    <w:rsid w:val="005129C4"/>
    <w:rsid w:val="00513CB9"/>
    <w:rsid w:val="00513CE0"/>
    <w:rsid w:val="00515B58"/>
    <w:rsid w:val="00516219"/>
    <w:rsid w:val="0051748C"/>
    <w:rsid w:val="005200CC"/>
    <w:rsid w:val="005327B2"/>
    <w:rsid w:val="0053334E"/>
    <w:rsid w:val="00544346"/>
    <w:rsid w:val="005477D5"/>
    <w:rsid w:val="00547E0C"/>
    <w:rsid w:val="005513AD"/>
    <w:rsid w:val="005558C9"/>
    <w:rsid w:val="00555942"/>
    <w:rsid w:val="005560CD"/>
    <w:rsid w:val="00561CEB"/>
    <w:rsid w:val="00566009"/>
    <w:rsid w:val="0056768D"/>
    <w:rsid w:val="005736F7"/>
    <w:rsid w:val="00580ABB"/>
    <w:rsid w:val="00586404"/>
    <w:rsid w:val="005938BE"/>
    <w:rsid w:val="0059797E"/>
    <w:rsid w:val="005A02BE"/>
    <w:rsid w:val="005A0C03"/>
    <w:rsid w:val="005A1062"/>
    <w:rsid w:val="005A1FB2"/>
    <w:rsid w:val="005A35B7"/>
    <w:rsid w:val="005A54E4"/>
    <w:rsid w:val="005B0B13"/>
    <w:rsid w:val="005B60E6"/>
    <w:rsid w:val="005B7F71"/>
    <w:rsid w:val="005C3FF1"/>
    <w:rsid w:val="005C5795"/>
    <w:rsid w:val="005D1ADE"/>
    <w:rsid w:val="005D1F49"/>
    <w:rsid w:val="005D2AB3"/>
    <w:rsid w:val="005D5E26"/>
    <w:rsid w:val="005E3CE0"/>
    <w:rsid w:val="005F2721"/>
    <w:rsid w:val="005F42D4"/>
    <w:rsid w:val="005F45C2"/>
    <w:rsid w:val="00601052"/>
    <w:rsid w:val="0060378E"/>
    <w:rsid w:val="0061261D"/>
    <w:rsid w:val="00612DF5"/>
    <w:rsid w:val="00613B5F"/>
    <w:rsid w:val="00615950"/>
    <w:rsid w:val="00620A2A"/>
    <w:rsid w:val="00624180"/>
    <w:rsid w:val="0062693C"/>
    <w:rsid w:val="006269A9"/>
    <w:rsid w:val="006305D7"/>
    <w:rsid w:val="006312A7"/>
    <w:rsid w:val="00632F5B"/>
    <w:rsid w:val="00637C78"/>
    <w:rsid w:val="0064166F"/>
    <w:rsid w:val="00643457"/>
    <w:rsid w:val="00647397"/>
    <w:rsid w:val="006473F2"/>
    <w:rsid w:val="006512AD"/>
    <w:rsid w:val="00652263"/>
    <w:rsid w:val="006553B7"/>
    <w:rsid w:val="006605FB"/>
    <w:rsid w:val="006728D9"/>
    <w:rsid w:val="00672D21"/>
    <w:rsid w:val="0067396A"/>
    <w:rsid w:val="00675B0C"/>
    <w:rsid w:val="00677853"/>
    <w:rsid w:val="00677E31"/>
    <w:rsid w:val="00680B2D"/>
    <w:rsid w:val="0069005D"/>
    <w:rsid w:val="00694261"/>
    <w:rsid w:val="00696570"/>
    <w:rsid w:val="006A03ED"/>
    <w:rsid w:val="006A047C"/>
    <w:rsid w:val="006A42F7"/>
    <w:rsid w:val="006A65E8"/>
    <w:rsid w:val="006A7BB4"/>
    <w:rsid w:val="006B5419"/>
    <w:rsid w:val="006B5FEC"/>
    <w:rsid w:val="006B6B67"/>
    <w:rsid w:val="006C1E5F"/>
    <w:rsid w:val="006C3132"/>
    <w:rsid w:val="006C4513"/>
    <w:rsid w:val="006C4A89"/>
    <w:rsid w:val="006C6390"/>
    <w:rsid w:val="006C6958"/>
    <w:rsid w:val="006C6A8C"/>
    <w:rsid w:val="006D4FD6"/>
    <w:rsid w:val="006D5C7B"/>
    <w:rsid w:val="006E0C75"/>
    <w:rsid w:val="006E0FCA"/>
    <w:rsid w:val="006E2D89"/>
    <w:rsid w:val="006E370F"/>
    <w:rsid w:val="006E3F58"/>
    <w:rsid w:val="006E5AFA"/>
    <w:rsid w:val="006F2802"/>
    <w:rsid w:val="006F5987"/>
    <w:rsid w:val="006F616D"/>
    <w:rsid w:val="006F72AB"/>
    <w:rsid w:val="006F76A7"/>
    <w:rsid w:val="0070003B"/>
    <w:rsid w:val="007008A6"/>
    <w:rsid w:val="007035E9"/>
    <w:rsid w:val="00703740"/>
    <w:rsid w:val="0070443C"/>
    <w:rsid w:val="00704F46"/>
    <w:rsid w:val="007102FA"/>
    <w:rsid w:val="00717A7B"/>
    <w:rsid w:val="0072049C"/>
    <w:rsid w:val="0072269A"/>
    <w:rsid w:val="007253BA"/>
    <w:rsid w:val="00730925"/>
    <w:rsid w:val="007327A5"/>
    <w:rsid w:val="007342FE"/>
    <w:rsid w:val="00735FF0"/>
    <w:rsid w:val="00743543"/>
    <w:rsid w:val="00743AE0"/>
    <w:rsid w:val="00745220"/>
    <w:rsid w:val="00750771"/>
    <w:rsid w:val="00753004"/>
    <w:rsid w:val="00756F09"/>
    <w:rsid w:val="007621C6"/>
    <w:rsid w:val="00765619"/>
    <w:rsid w:val="0076651C"/>
    <w:rsid w:val="0077066A"/>
    <w:rsid w:val="007777F1"/>
    <w:rsid w:val="00777E3F"/>
    <w:rsid w:val="00777F30"/>
    <w:rsid w:val="00786A3B"/>
    <w:rsid w:val="007908E9"/>
    <w:rsid w:val="007A2C87"/>
    <w:rsid w:val="007A58E0"/>
    <w:rsid w:val="007B08B3"/>
    <w:rsid w:val="007B33FB"/>
    <w:rsid w:val="007B3DA1"/>
    <w:rsid w:val="007B3FCB"/>
    <w:rsid w:val="007B498F"/>
    <w:rsid w:val="007B61FA"/>
    <w:rsid w:val="007C3710"/>
    <w:rsid w:val="007C42C4"/>
    <w:rsid w:val="007C64FB"/>
    <w:rsid w:val="007D0D50"/>
    <w:rsid w:val="007D1F10"/>
    <w:rsid w:val="007D3913"/>
    <w:rsid w:val="007D5858"/>
    <w:rsid w:val="007E4EDA"/>
    <w:rsid w:val="007E4FF7"/>
    <w:rsid w:val="007E5061"/>
    <w:rsid w:val="007F0318"/>
    <w:rsid w:val="007F0ACE"/>
    <w:rsid w:val="007F1192"/>
    <w:rsid w:val="007F1561"/>
    <w:rsid w:val="007F22EB"/>
    <w:rsid w:val="007F561F"/>
    <w:rsid w:val="007F5DE2"/>
    <w:rsid w:val="007F7F94"/>
    <w:rsid w:val="008010F1"/>
    <w:rsid w:val="0080681B"/>
    <w:rsid w:val="00807B5D"/>
    <w:rsid w:val="00810E83"/>
    <w:rsid w:val="00814F14"/>
    <w:rsid w:val="00816859"/>
    <w:rsid w:val="008238F1"/>
    <w:rsid w:val="00823985"/>
    <w:rsid w:val="008277FF"/>
    <w:rsid w:val="0083508E"/>
    <w:rsid w:val="00840A04"/>
    <w:rsid w:val="0084169B"/>
    <w:rsid w:val="00842D64"/>
    <w:rsid w:val="0085122C"/>
    <w:rsid w:val="00857C36"/>
    <w:rsid w:val="008621E2"/>
    <w:rsid w:val="00862E6B"/>
    <w:rsid w:val="00863B63"/>
    <w:rsid w:val="008642C9"/>
    <w:rsid w:val="0086671E"/>
    <w:rsid w:val="0086784F"/>
    <w:rsid w:val="008736B2"/>
    <w:rsid w:val="00877751"/>
    <w:rsid w:val="00880DF6"/>
    <w:rsid w:val="008821A8"/>
    <w:rsid w:val="0088403F"/>
    <w:rsid w:val="008864B7"/>
    <w:rsid w:val="0089325D"/>
    <w:rsid w:val="008963B3"/>
    <w:rsid w:val="0089670E"/>
    <w:rsid w:val="00896EE0"/>
    <w:rsid w:val="008A0168"/>
    <w:rsid w:val="008A0364"/>
    <w:rsid w:val="008A1D7F"/>
    <w:rsid w:val="008A53B1"/>
    <w:rsid w:val="008A6D54"/>
    <w:rsid w:val="008A7286"/>
    <w:rsid w:val="008B104B"/>
    <w:rsid w:val="008C54AB"/>
    <w:rsid w:val="008C65EC"/>
    <w:rsid w:val="008C7121"/>
    <w:rsid w:val="008C799B"/>
    <w:rsid w:val="008C7DE0"/>
    <w:rsid w:val="008D0CB5"/>
    <w:rsid w:val="008D5BF4"/>
    <w:rsid w:val="008E16B7"/>
    <w:rsid w:val="008E57F5"/>
    <w:rsid w:val="008E6F9A"/>
    <w:rsid w:val="008F06D2"/>
    <w:rsid w:val="008F168A"/>
    <w:rsid w:val="00902988"/>
    <w:rsid w:val="00902B4B"/>
    <w:rsid w:val="00905215"/>
    <w:rsid w:val="00906E2E"/>
    <w:rsid w:val="00910EA4"/>
    <w:rsid w:val="0091370E"/>
    <w:rsid w:val="009142F7"/>
    <w:rsid w:val="00920098"/>
    <w:rsid w:val="0092238C"/>
    <w:rsid w:val="00935D0F"/>
    <w:rsid w:val="00936931"/>
    <w:rsid w:val="00937547"/>
    <w:rsid w:val="00937A4B"/>
    <w:rsid w:val="00937AEF"/>
    <w:rsid w:val="009421C3"/>
    <w:rsid w:val="009453A8"/>
    <w:rsid w:val="00947B55"/>
    <w:rsid w:val="00947D89"/>
    <w:rsid w:val="0095179C"/>
    <w:rsid w:val="009520D9"/>
    <w:rsid w:val="0095358D"/>
    <w:rsid w:val="00957F34"/>
    <w:rsid w:val="009618AB"/>
    <w:rsid w:val="00962AF7"/>
    <w:rsid w:val="00970BC5"/>
    <w:rsid w:val="00972940"/>
    <w:rsid w:val="009738C9"/>
    <w:rsid w:val="009764FD"/>
    <w:rsid w:val="00981C52"/>
    <w:rsid w:val="00984384"/>
    <w:rsid w:val="009900E1"/>
    <w:rsid w:val="00990640"/>
    <w:rsid w:val="009A0497"/>
    <w:rsid w:val="009B33E3"/>
    <w:rsid w:val="009C1E0D"/>
    <w:rsid w:val="009C4230"/>
    <w:rsid w:val="009C785C"/>
    <w:rsid w:val="009D0678"/>
    <w:rsid w:val="009D24FA"/>
    <w:rsid w:val="009D5110"/>
    <w:rsid w:val="009E0C85"/>
    <w:rsid w:val="009E24DC"/>
    <w:rsid w:val="009E41FF"/>
    <w:rsid w:val="009E72B3"/>
    <w:rsid w:val="009E794B"/>
    <w:rsid w:val="009F02E3"/>
    <w:rsid w:val="009F4112"/>
    <w:rsid w:val="009F4E04"/>
    <w:rsid w:val="009F4F58"/>
    <w:rsid w:val="009F514B"/>
    <w:rsid w:val="009F5E87"/>
    <w:rsid w:val="009F60EA"/>
    <w:rsid w:val="009F6C1B"/>
    <w:rsid w:val="009F7E52"/>
    <w:rsid w:val="00A02D28"/>
    <w:rsid w:val="00A05EF5"/>
    <w:rsid w:val="00A06ED1"/>
    <w:rsid w:val="00A07A0F"/>
    <w:rsid w:val="00A11F56"/>
    <w:rsid w:val="00A135F5"/>
    <w:rsid w:val="00A137A3"/>
    <w:rsid w:val="00A20E47"/>
    <w:rsid w:val="00A26150"/>
    <w:rsid w:val="00A329D1"/>
    <w:rsid w:val="00A3663F"/>
    <w:rsid w:val="00A42339"/>
    <w:rsid w:val="00A4255E"/>
    <w:rsid w:val="00A4690B"/>
    <w:rsid w:val="00A4711F"/>
    <w:rsid w:val="00A50191"/>
    <w:rsid w:val="00A541CA"/>
    <w:rsid w:val="00A55BAB"/>
    <w:rsid w:val="00A608CD"/>
    <w:rsid w:val="00A65736"/>
    <w:rsid w:val="00A70291"/>
    <w:rsid w:val="00A7084A"/>
    <w:rsid w:val="00A71031"/>
    <w:rsid w:val="00A90471"/>
    <w:rsid w:val="00A9130C"/>
    <w:rsid w:val="00A97209"/>
    <w:rsid w:val="00A97C17"/>
    <w:rsid w:val="00AA0765"/>
    <w:rsid w:val="00AA341C"/>
    <w:rsid w:val="00AA7CF4"/>
    <w:rsid w:val="00AB6A00"/>
    <w:rsid w:val="00AC073B"/>
    <w:rsid w:val="00AC309B"/>
    <w:rsid w:val="00AD0300"/>
    <w:rsid w:val="00AD13AB"/>
    <w:rsid w:val="00AD1DFD"/>
    <w:rsid w:val="00AD3FA0"/>
    <w:rsid w:val="00AD4085"/>
    <w:rsid w:val="00AD79C8"/>
    <w:rsid w:val="00AE31D6"/>
    <w:rsid w:val="00AF0DA5"/>
    <w:rsid w:val="00AF183C"/>
    <w:rsid w:val="00AF5D32"/>
    <w:rsid w:val="00B01497"/>
    <w:rsid w:val="00B05CF0"/>
    <w:rsid w:val="00B06336"/>
    <w:rsid w:val="00B0762F"/>
    <w:rsid w:val="00B10270"/>
    <w:rsid w:val="00B115E7"/>
    <w:rsid w:val="00B11CEC"/>
    <w:rsid w:val="00B13BC0"/>
    <w:rsid w:val="00B1472A"/>
    <w:rsid w:val="00B30B92"/>
    <w:rsid w:val="00B32CB7"/>
    <w:rsid w:val="00B33D14"/>
    <w:rsid w:val="00B358D8"/>
    <w:rsid w:val="00B368F0"/>
    <w:rsid w:val="00B42637"/>
    <w:rsid w:val="00B43ECE"/>
    <w:rsid w:val="00B45E3A"/>
    <w:rsid w:val="00B51421"/>
    <w:rsid w:val="00B539E8"/>
    <w:rsid w:val="00B6097A"/>
    <w:rsid w:val="00B62CFE"/>
    <w:rsid w:val="00B63EF4"/>
    <w:rsid w:val="00B644B1"/>
    <w:rsid w:val="00B645E0"/>
    <w:rsid w:val="00B64FAE"/>
    <w:rsid w:val="00B719B2"/>
    <w:rsid w:val="00B7356E"/>
    <w:rsid w:val="00B765E7"/>
    <w:rsid w:val="00B81ED5"/>
    <w:rsid w:val="00B85858"/>
    <w:rsid w:val="00B91952"/>
    <w:rsid w:val="00B923AA"/>
    <w:rsid w:val="00B93464"/>
    <w:rsid w:val="00B96AE5"/>
    <w:rsid w:val="00B97C94"/>
    <w:rsid w:val="00B97F9A"/>
    <w:rsid w:val="00BA010D"/>
    <w:rsid w:val="00BA137E"/>
    <w:rsid w:val="00BA2BFD"/>
    <w:rsid w:val="00BA3E9D"/>
    <w:rsid w:val="00BA492C"/>
    <w:rsid w:val="00BA58DB"/>
    <w:rsid w:val="00BB1D08"/>
    <w:rsid w:val="00BB52E7"/>
    <w:rsid w:val="00BB6359"/>
    <w:rsid w:val="00BB6FCF"/>
    <w:rsid w:val="00BC0E4B"/>
    <w:rsid w:val="00BC154F"/>
    <w:rsid w:val="00BD469C"/>
    <w:rsid w:val="00BD55C1"/>
    <w:rsid w:val="00BD6200"/>
    <w:rsid w:val="00BD6D5C"/>
    <w:rsid w:val="00BE0B00"/>
    <w:rsid w:val="00BE5438"/>
    <w:rsid w:val="00BE731B"/>
    <w:rsid w:val="00BF6BB8"/>
    <w:rsid w:val="00BF72C5"/>
    <w:rsid w:val="00C02414"/>
    <w:rsid w:val="00C02D72"/>
    <w:rsid w:val="00C05A49"/>
    <w:rsid w:val="00C1052F"/>
    <w:rsid w:val="00C149F8"/>
    <w:rsid w:val="00C14D0C"/>
    <w:rsid w:val="00C15430"/>
    <w:rsid w:val="00C1651E"/>
    <w:rsid w:val="00C16A19"/>
    <w:rsid w:val="00C30699"/>
    <w:rsid w:val="00C330C6"/>
    <w:rsid w:val="00C34148"/>
    <w:rsid w:val="00C35B8B"/>
    <w:rsid w:val="00C35CE3"/>
    <w:rsid w:val="00C37E9D"/>
    <w:rsid w:val="00C4024E"/>
    <w:rsid w:val="00C426D4"/>
    <w:rsid w:val="00C4678D"/>
    <w:rsid w:val="00C505F9"/>
    <w:rsid w:val="00C50E76"/>
    <w:rsid w:val="00C5396E"/>
    <w:rsid w:val="00C55C1B"/>
    <w:rsid w:val="00C71325"/>
    <w:rsid w:val="00C72AB1"/>
    <w:rsid w:val="00C75208"/>
    <w:rsid w:val="00C75E93"/>
    <w:rsid w:val="00C779F6"/>
    <w:rsid w:val="00C77EB0"/>
    <w:rsid w:val="00C80586"/>
    <w:rsid w:val="00C829B8"/>
    <w:rsid w:val="00C842B0"/>
    <w:rsid w:val="00C870FA"/>
    <w:rsid w:val="00C9305B"/>
    <w:rsid w:val="00CA0886"/>
    <w:rsid w:val="00CB1C42"/>
    <w:rsid w:val="00CB65D3"/>
    <w:rsid w:val="00CB79F9"/>
    <w:rsid w:val="00CC71EF"/>
    <w:rsid w:val="00CD18FE"/>
    <w:rsid w:val="00CD2E9A"/>
    <w:rsid w:val="00CE2691"/>
    <w:rsid w:val="00CE78B2"/>
    <w:rsid w:val="00CF1EF0"/>
    <w:rsid w:val="00CF4085"/>
    <w:rsid w:val="00CF4145"/>
    <w:rsid w:val="00CF5ACF"/>
    <w:rsid w:val="00D00D37"/>
    <w:rsid w:val="00D01A57"/>
    <w:rsid w:val="00D07368"/>
    <w:rsid w:val="00D11667"/>
    <w:rsid w:val="00D14CC7"/>
    <w:rsid w:val="00D16359"/>
    <w:rsid w:val="00D23364"/>
    <w:rsid w:val="00D26D3A"/>
    <w:rsid w:val="00D429E2"/>
    <w:rsid w:val="00D42DE2"/>
    <w:rsid w:val="00D46C55"/>
    <w:rsid w:val="00D50B18"/>
    <w:rsid w:val="00D53B83"/>
    <w:rsid w:val="00D54D7C"/>
    <w:rsid w:val="00D64174"/>
    <w:rsid w:val="00D649CB"/>
    <w:rsid w:val="00D6523B"/>
    <w:rsid w:val="00D706F3"/>
    <w:rsid w:val="00D70D24"/>
    <w:rsid w:val="00D74403"/>
    <w:rsid w:val="00D744F7"/>
    <w:rsid w:val="00D758CC"/>
    <w:rsid w:val="00D85A5F"/>
    <w:rsid w:val="00D95002"/>
    <w:rsid w:val="00DA47C1"/>
    <w:rsid w:val="00DA6752"/>
    <w:rsid w:val="00DB3C14"/>
    <w:rsid w:val="00DB3F5F"/>
    <w:rsid w:val="00DC5E73"/>
    <w:rsid w:val="00DD284F"/>
    <w:rsid w:val="00DD48D0"/>
    <w:rsid w:val="00DD5FE3"/>
    <w:rsid w:val="00DD6D8D"/>
    <w:rsid w:val="00DE1AC5"/>
    <w:rsid w:val="00DE2CF4"/>
    <w:rsid w:val="00DF4A73"/>
    <w:rsid w:val="00DF7229"/>
    <w:rsid w:val="00E0044D"/>
    <w:rsid w:val="00E009FE"/>
    <w:rsid w:val="00E02383"/>
    <w:rsid w:val="00E0473A"/>
    <w:rsid w:val="00E068B3"/>
    <w:rsid w:val="00E06EB0"/>
    <w:rsid w:val="00E07A0F"/>
    <w:rsid w:val="00E102D2"/>
    <w:rsid w:val="00E10C99"/>
    <w:rsid w:val="00E17F6E"/>
    <w:rsid w:val="00E2157E"/>
    <w:rsid w:val="00E26EAD"/>
    <w:rsid w:val="00E30792"/>
    <w:rsid w:val="00E37FB7"/>
    <w:rsid w:val="00E44204"/>
    <w:rsid w:val="00E46B30"/>
    <w:rsid w:val="00E46C25"/>
    <w:rsid w:val="00E46E1E"/>
    <w:rsid w:val="00E51B03"/>
    <w:rsid w:val="00E5606A"/>
    <w:rsid w:val="00E57A82"/>
    <w:rsid w:val="00E60F83"/>
    <w:rsid w:val="00E63CB9"/>
    <w:rsid w:val="00E65E96"/>
    <w:rsid w:val="00E83069"/>
    <w:rsid w:val="00E83585"/>
    <w:rsid w:val="00E8538F"/>
    <w:rsid w:val="00E85CF6"/>
    <w:rsid w:val="00E86903"/>
    <w:rsid w:val="00E90A79"/>
    <w:rsid w:val="00E93607"/>
    <w:rsid w:val="00E97EB3"/>
    <w:rsid w:val="00EA3BA6"/>
    <w:rsid w:val="00EA5220"/>
    <w:rsid w:val="00EB2B8D"/>
    <w:rsid w:val="00EB35A8"/>
    <w:rsid w:val="00EB6CA1"/>
    <w:rsid w:val="00EC3CC6"/>
    <w:rsid w:val="00EC3FD9"/>
    <w:rsid w:val="00ED01B2"/>
    <w:rsid w:val="00EE0193"/>
    <w:rsid w:val="00EE118E"/>
    <w:rsid w:val="00EE2C34"/>
    <w:rsid w:val="00EE655A"/>
    <w:rsid w:val="00EF260F"/>
    <w:rsid w:val="00EF391A"/>
    <w:rsid w:val="00EF3FF6"/>
    <w:rsid w:val="00EF78E0"/>
    <w:rsid w:val="00EF7C12"/>
    <w:rsid w:val="00F02BEA"/>
    <w:rsid w:val="00F06417"/>
    <w:rsid w:val="00F06DB8"/>
    <w:rsid w:val="00F26A8C"/>
    <w:rsid w:val="00F30EF7"/>
    <w:rsid w:val="00F313CC"/>
    <w:rsid w:val="00F31A11"/>
    <w:rsid w:val="00F322C2"/>
    <w:rsid w:val="00F356DA"/>
    <w:rsid w:val="00F35B48"/>
    <w:rsid w:val="00F44CD5"/>
    <w:rsid w:val="00F47E4E"/>
    <w:rsid w:val="00F50F59"/>
    <w:rsid w:val="00F51A70"/>
    <w:rsid w:val="00F62701"/>
    <w:rsid w:val="00F6346A"/>
    <w:rsid w:val="00F67F53"/>
    <w:rsid w:val="00F749F9"/>
    <w:rsid w:val="00F7548E"/>
    <w:rsid w:val="00F84207"/>
    <w:rsid w:val="00F84DFB"/>
    <w:rsid w:val="00F85627"/>
    <w:rsid w:val="00F9230C"/>
    <w:rsid w:val="00F957B8"/>
    <w:rsid w:val="00F979CC"/>
    <w:rsid w:val="00FA1E2A"/>
    <w:rsid w:val="00FB3991"/>
    <w:rsid w:val="00FC0CAC"/>
    <w:rsid w:val="00FC65D4"/>
    <w:rsid w:val="00FD3FA9"/>
    <w:rsid w:val="00FD47DD"/>
    <w:rsid w:val="00FD5ECF"/>
    <w:rsid w:val="00FD6E16"/>
    <w:rsid w:val="00FD716C"/>
    <w:rsid w:val="00FE10E6"/>
    <w:rsid w:val="00FE1796"/>
    <w:rsid w:val="00FE26A5"/>
    <w:rsid w:val="00FE7FE6"/>
    <w:rsid w:val="00FF39CA"/>
    <w:rsid w:val="00FF3A7A"/>
    <w:rsid w:val="00FF6608"/>
    <w:rsid w:val="03DC684E"/>
    <w:rsid w:val="04FE3F9F"/>
    <w:rsid w:val="058B67AB"/>
    <w:rsid w:val="0A21251D"/>
    <w:rsid w:val="0A36266C"/>
    <w:rsid w:val="0A8A2D8F"/>
    <w:rsid w:val="0B0670AC"/>
    <w:rsid w:val="0B670455"/>
    <w:rsid w:val="0BD62B2B"/>
    <w:rsid w:val="0F4B35BD"/>
    <w:rsid w:val="0FFA33DC"/>
    <w:rsid w:val="0FFDB072"/>
    <w:rsid w:val="11C54755"/>
    <w:rsid w:val="128616BF"/>
    <w:rsid w:val="12A30857"/>
    <w:rsid w:val="13734B0C"/>
    <w:rsid w:val="14097E1D"/>
    <w:rsid w:val="14713110"/>
    <w:rsid w:val="17661BE0"/>
    <w:rsid w:val="180564F5"/>
    <w:rsid w:val="18D67C38"/>
    <w:rsid w:val="18E23CC8"/>
    <w:rsid w:val="1A1E5325"/>
    <w:rsid w:val="1AE44685"/>
    <w:rsid w:val="1BCAB73D"/>
    <w:rsid w:val="1C2347C4"/>
    <w:rsid w:val="1C3618F0"/>
    <w:rsid w:val="1D566B26"/>
    <w:rsid w:val="1FE96B21"/>
    <w:rsid w:val="201D231B"/>
    <w:rsid w:val="21057902"/>
    <w:rsid w:val="211001FB"/>
    <w:rsid w:val="21505114"/>
    <w:rsid w:val="221A2EF0"/>
    <w:rsid w:val="222C7C56"/>
    <w:rsid w:val="24CF3056"/>
    <w:rsid w:val="26F3184C"/>
    <w:rsid w:val="27BF4403"/>
    <w:rsid w:val="27DD6D4B"/>
    <w:rsid w:val="29D01369"/>
    <w:rsid w:val="2A87371B"/>
    <w:rsid w:val="2BCB69F7"/>
    <w:rsid w:val="2BDB6B44"/>
    <w:rsid w:val="2E61479F"/>
    <w:rsid w:val="2E882860"/>
    <w:rsid w:val="2F1C073C"/>
    <w:rsid w:val="2FF8064B"/>
    <w:rsid w:val="2FFF7BBE"/>
    <w:rsid w:val="31D73C3A"/>
    <w:rsid w:val="32A460E9"/>
    <w:rsid w:val="33941E34"/>
    <w:rsid w:val="35FB97D8"/>
    <w:rsid w:val="361C05B7"/>
    <w:rsid w:val="37B61E50"/>
    <w:rsid w:val="3A1D7D60"/>
    <w:rsid w:val="3B563628"/>
    <w:rsid w:val="3B7E3C7D"/>
    <w:rsid w:val="3BD72653"/>
    <w:rsid w:val="3D7EA747"/>
    <w:rsid w:val="3FFFEC1C"/>
    <w:rsid w:val="4162705B"/>
    <w:rsid w:val="45B67BF1"/>
    <w:rsid w:val="45C351CB"/>
    <w:rsid w:val="46B07F70"/>
    <w:rsid w:val="4929233C"/>
    <w:rsid w:val="494A6687"/>
    <w:rsid w:val="49C11406"/>
    <w:rsid w:val="4A856C2E"/>
    <w:rsid w:val="4BFE842A"/>
    <w:rsid w:val="4C2767BD"/>
    <w:rsid w:val="4D300F6B"/>
    <w:rsid w:val="4FB74F22"/>
    <w:rsid w:val="50920DD0"/>
    <w:rsid w:val="518F414D"/>
    <w:rsid w:val="53D73C2A"/>
    <w:rsid w:val="53F1EB71"/>
    <w:rsid w:val="55EFD290"/>
    <w:rsid w:val="57C6577B"/>
    <w:rsid w:val="58F857F6"/>
    <w:rsid w:val="59B74196"/>
    <w:rsid w:val="59FD7D7A"/>
    <w:rsid w:val="5B357DBC"/>
    <w:rsid w:val="5C2248D7"/>
    <w:rsid w:val="5CA75DC3"/>
    <w:rsid w:val="5D2B21CB"/>
    <w:rsid w:val="5E1D3151"/>
    <w:rsid w:val="5E2A6CEA"/>
    <w:rsid w:val="5EEE101E"/>
    <w:rsid w:val="5F3FB54F"/>
    <w:rsid w:val="5F7E734F"/>
    <w:rsid w:val="5FE35F37"/>
    <w:rsid w:val="61EB7186"/>
    <w:rsid w:val="62FC21B7"/>
    <w:rsid w:val="63285519"/>
    <w:rsid w:val="665D6C19"/>
    <w:rsid w:val="67EF6CEE"/>
    <w:rsid w:val="682C7C73"/>
    <w:rsid w:val="683D15F3"/>
    <w:rsid w:val="68D957B9"/>
    <w:rsid w:val="6A7D22BB"/>
    <w:rsid w:val="6AB70EDA"/>
    <w:rsid w:val="6B4A203E"/>
    <w:rsid w:val="6BD42CFD"/>
    <w:rsid w:val="6C5B3303"/>
    <w:rsid w:val="6C7F41B9"/>
    <w:rsid w:val="6C801C46"/>
    <w:rsid w:val="6C9D19E5"/>
    <w:rsid w:val="6CA96020"/>
    <w:rsid w:val="6D0B5C44"/>
    <w:rsid w:val="6EFF89F4"/>
    <w:rsid w:val="6F53C56C"/>
    <w:rsid w:val="6F5D2FF9"/>
    <w:rsid w:val="6F683F69"/>
    <w:rsid w:val="6FEC7541"/>
    <w:rsid w:val="70964667"/>
    <w:rsid w:val="71411D57"/>
    <w:rsid w:val="71EA49F7"/>
    <w:rsid w:val="72EB459F"/>
    <w:rsid w:val="73D34FC0"/>
    <w:rsid w:val="757D3D06"/>
    <w:rsid w:val="766038DF"/>
    <w:rsid w:val="77C3378B"/>
    <w:rsid w:val="77FD382A"/>
    <w:rsid w:val="79DECDDF"/>
    <w:rsid w:val="79E6DB86"/>
    <w:rsid w:val="7A164C7B"/>
    <w:rsid w:val="7A1C0C73"/>
    <w:rsid w:val="7A24520A"/>
    <w:rsid w:val="7ABFFFC7"/>
    <w:rsid w:val="7C740696"/>
    <w:rsid w:val="7D17018C"/>
    <w:rsid w:val="7DE63C97"/>
    <w:rsid w:val="7DEF5C4B"/>
    <w:rsid w:val="7F6FE9D6"/>
    <w:rsid w:val="7FB7BF9B"/>
    <w:rsid w:val="7FC55EB4"/>
    <w:rsid w:val="7FFD3BC6"/>
    <w:rsid w:val="7FFDC9D6"/>
    <w:rsid w:val="7FFEA44F"/>
    <w:rsid w:val="91EE04BB"/>
    <w:rsid w:val="9BF741B4"/>
    <w:rsid w:val="B7ED8F8E"/>
    <w:rsid w:val="B9F7C59C"/>
    <w:rsid w:val="BEB76A25"/>
    <w:rsid w:val="BFBF06C2"/>
    <w:rsid w:val="BFE7520C"/>
    <w:rsid w:val="CCADEE86"/>
    <w:rsid w:val="CF7FE370"/>
    <w:rsid w:val="D5FF7279"/>
    <w:rsid w:val="D7F94AE8"/>
    <w:rsid w:val="D7FF98EF"/>
    <w:rsid w:val="DF27FA87"/>
    <w:rsid w:val="DF753CF4"/>
    <w:rsid w:val="EBBFDD2D"/>
    <w:rsid w:val="ED770F9C"/>
    <w:rsid w:val="EDFD87FF"/>
    <w:rsid w:val="EEFE8095"/>
    <w:rsid w:val="EF6C1F25"/>
    <w:rsid w:val="EFFD7237"/>
    <w:rsid w:val="F26AE3F5"/>
    <w:rsid w:val="F7F6D05E"/>
    <w:rsid w:val="F97E20FD"/>
    <w:rsid w:val="F9FE7D0D"/>
    <w:rsid w:val="FDDD41D0"/>
    <w:rsid w:val="FDFDD1D5"/>
    <w:rsid w:val="FE0EEDD0"/>
    <w:rsid w:val="FE3F4FDE"/>
    <w:rsid w:val="FED9228B"/>
    <w:rsid w:val="FF9F72FA"/>
    <w:rsid w:val="FFBDEA60"/>
    <w:rsid w:val="FFF1D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rPr>
      <w:rFonts w:ascii="宋体" w:hAnsi="宋体" w:eastAsia="宋体" w:cs="宋体"/>
      <w:sz w:val="24"/>
      <w:szCs w:val="24"/>
      <w:lang w:val="en-US" w:eastAsia="zh-CN" w:bidi="ar-SA"/>
    </w:rPr>
  </w:style>
  <w:style w:type="paragraph" w:styleId="2">
    <w:name w:val="heading 1"/>
    <w:basedOn w:val="1"/>
    <w:next w:val="1"/>
    <w:link w:val="47"/>
    <w:qFormat/>
    <w:uiPriority w:val="9"/>
    <w:pPr>
      <w:keepNext/>
      <w:keepLines/>
      <w:numPr>
        <w:ilvl w:val="0"/>
        <w:numId w:val="1"/>
      </w:numPr>
      <w:spacing w:before="340" w:after="330" w:line="578" w:lineRule="auto"/>
      <w:outlineLvl w:val="0"/>
    </w:pPr>
    <w:rPr>
      <w:rFonts w:eastAsia="黑体"/>
      <w:b/>
      <w:bCs/>
      <w:kern w:val="44"/>
      <w:sz w:val="32"/>
      <w:szCs w:val="44"/>
    </w:rPr>
  </w:style>
  <w:style w:type="paragraph" w:styleId="3">
    <w:name w:val="heading 2"/>
    <w:basedOn w:val="1"/>
    <w:next w:val="1"/>
    <w:link w:val="49"/>
    <w:qFormat/>
    <w:uiPriority w:val="9"/>
    <w:pPr>
      <w:keepNext/>
      <w:keepLines/>
      <w:widowControl w:val="0"/>
      <w:numPr>
        <w:ilvl w:val="1"/>
        <w:numId w:val="1"/>
      </w:numPr>
      <w:spacing w:before="260" w:after="260" w:line="416" w:lineRule="atLeast"/>
      <w:outlineLvl w:val="1"/>
    </w:pPr>
    <w:rPr>
      <w:rFonts w:ascii="Calibri Light" w:hAnsi="Calibri Light" w:cs="Calibri Light"/>
      <w:b/>
      <w:bCs/>
      <w:kern w:val="2"/>
      <w:sz w:val="32"/>
      <w:szCs w:val="32"/>
    </w:rPr>
  </w:style>
  <w:style w:type="paragraph" w:styleId="4">
    <w:name w:val="heading 3"/>
    <w:basedOn w:val="1"/>
    <w:next w:val="1"/>
    <w:link w:val="51"/>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52"/>
    <w:unhideWhenUsed/>
    <w:qFormat/>
    <w:uiPriority w:val="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5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4"/>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55"/>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56"/>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57"/>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39">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ind w:left="2520" w:leftChars="1200"/>
      <w:jc w:val="both"/>
    </w:pPr>
    <w:rPr>
      <w:rFonts w:asciiTheme="minorHAnsi" w:hAnsiTheme="minorHAnsi" w:eastAsiaTheme="minorEastAsia" w:cstheme="minorBidi"/>
      <w:kern w:val="2"/>
      <w:sz w:val="21"/>
    </w:rPr>
  </w:style>
  <w:style w:type="paragraph" w:styleId="12">
    <w:name w:val="Normal Indent"/>
    <w:basedOn w:val="1"/>
    <w:link w:val="131"/>
    <w:unhideWhenUsed/>
    <w:qFormat/>
    <w:uiPriority w:val="0"/>
    <w:pPr>
      <w:widowControl w:val="0"/>
      <w:adjustRightInd w:val="0"/>
      <w:snapToGrid w:val="0"/>
      <w:spacing w:line="300" w:lineRule="auto"/>
      <w:ind w:firstLine="420" w:firstLineChars="200"/>
    </w:pPr>
    <w:rPr>
      <w:kern w:val="2"/>
      <w:sz w:val="21"/>
      <w:szCs w:val="21"/>
    </w:rPr>
  </w:style>
  <w:style w:type="paragraph" w:styleId="13">
    <w:name w:val="caption"/>
    <w:basedOn w:val="1"/>
    <w:next w:val="1"/>
    <w:unhideWhenUsed/>
    <w:qFormat/>
    <w:uiPriority w:val="35"/>
    <w:pPr>
      <w:spacing w:after="200"/>
    </w:pPr>
    <w:rPr>
      <w:rFonts w:ascii="等线" w:hAnsi="等线" w:eastAsia="等线" w:cs="Times New Roman"/>
      <w:i/>
      <w:iCs/>
      <w:color w:val="44546A"/>
      <w:sz w:val="18"/>
      <w:szCs w:val="18"/>
    </w:rPr>
  </w:style>
  <w:style w:type="paragraph" w:styleId="14">
    <w:name w:val="List Bullet"/>
    <w:basedOn w:val="1"/>
    <w:qFormat/>
    <w:uiPriority w:val="99"/>
    <w:pPr>
      <w:numPr>
        <w:ilvl w:val="0"/>
        <w:numId w:val="2"/>
      </w:numPr>
      <w:ind w:left="1195"/>
    </w:pPr>
    <w:rPr>
      <w:rFonts w:ascii="Arial" w:hAnsi="Arial"/>
      <w:spacing w:val="-5"/>
      <w:sz w:val="20"/>
      <w:szCs w:val="20"/>
      <w:lang w:bidi="he-IL"/>
    </w:rPr>
  </w:style>
  <w:style w:type="paragraph" w:styleId="15">
    <w:name w:val="annotation text"/>
    <w:basedOn w:val="1"/>
    <w:link w:val="62"/>
    <w:semiHidden/>
    <w:unhideWhenUsed/>
    <w:qFormat/>
    <w:uiPriority w:val="99"/>
  </w:style>
  <w:style w:type="paragraph" w:styleId="16">
    <w:name w:val="Body Text"/>
    <w:basedOn w:val="1"/>
    <w:link w:val="67"/>
    <w:unhideWhenUsed/>
    <w:qFormat/>
    <w:uiPriority w:val="99"/>
    <w:pPr>
      <w:spacing w:after="120"/>
    </w:pPr>
  </w:style>
  <w:style w:type="paragraph" w:styleId="17">
    <w:name w:val="Body Text Indent"/>
    <w:basedOn w:val="1"/>
    <w:link w:val="58"/>
    <w:unhideWhenUsed/>
    <w:qFormat/>
    <w:uiPriority w:val="0"/>
    <w:pPr>
      <w:widowControl w:val="0"/>
      <w:spacing w:line="300" w:lineRule="auto"/>
      <w:ind w:firstLine="435"/>
    </w:pPr>
    <w:rPr>
      <w:rFonts w:eastAsia="黑体"/>
      <w:kern w:val="2"/>
      <w:sz w:val="30"/>
      <w:szCs w:val="30"/>
    </w:rPr>
  </w:style>
  <w:style w:type="paragraph" w:styleId="18">
    <w:name w:val="toc 5"/>
    <w:basedOn w:val="1"/>
    <w:next w:val="1"/>
    <w:unhideWhenUsed/>
    <w:qFormat/>
    <w:uiPriority w:val="39"/>
    <w:pPr>
      <w:widowControl w:val="0"/>
      <w:ind w:left="1680" w:leftChars="800"/>
      <w:jc w:val="both"/>
    </w:pPr>
    <w:rPr>
      <w:rFonts w:asciiTheme="minorHAnsi" w:hAnsiTheme="minorHAnsi" w:eastAsiaTheme="minorEastAsia" w:cstheme="minorBidi"/>
      <w:kern w:val="2"/>
      <w:sz w:val="21"/>
    </w:rPr>
  </w:style>
  <w:style w:type="paragraph" w:styleId="19">
    <w:name w:val="toc 3"/>
    <w:basedOn w:val="1"/>
    <w:next w:val="1"/>
    <w:unhideWhenUsed/>
    <w:qFormat/>
    <w:uiPriority w:val="39"/>
    <w:pPr>
      <w:tabs>
        <w:tab w:val="left" w:pos="1680"/>
        <w:tab w:val="right" w:leader="dot" w:pos="8296"/>
      </w:tabs>
      <w:spacing w:line="360" w:lineRule="auto"/>
      <w:ind w:left="880" w:leftChars="400"/>
    </w:pPr>
    <w:rPr>
      <w:rFonts w:ascii="等线" w:hAnsi="等线" w:eastAsia="等线" w:cs="Times New Roman"/>
      <w:sz w:val="22"/>
      <w:szCs w:val="22"/>
    </w:rPr>
  </w:style>
  <w:style w:type="paragraph" w:styleId="20">
    <w:name w:val="Plain Text"/>
    <w:basedOn w:val="1"/>
    <w:unhideWhenUsed/>
    <w:qFormat/>
    <w:uiPriority w:val="99"/>
    <w:pPr>
      <w:snapToGrid w:val="0"/>
      <w:spacing w:line="360" w:lineRule="auto"/>
      <w:jc w:val="both"/>
    </w:pPr>
    <w:rPr>
      <w:rFonts w:hAnsi="Courier New" w:eastAsia="仿宋" w:cs="Times New Roman"/>
    </w:rPr>
  </w:style>
  <w:style w:type="paragraph" w:styleId="21">
    <w:name w:val="toc 8"/>
    <w:basedOn w:val="1"/>
    <w:next w:val="1"/>
    <w:unhideWhenUsed/>
    <w:qFormat/>
    <w:uiPriority w:val="39"/>
    <w:pPr>
      <w:widowControl w:val="0"/>
      <w:ind w:left="2940" w:leftChars="1400"/>
      <w:jc w:val="both"/>
    </w:pPr>
    <w:rPr>
      <w:rFonts w:asciiTheme="minorHAnsi" w:hAnsiTheme="minorHAnsi" w:eastAsiaTheme="minorEastAsia" w:cstheme="minorBidi"/>
      <w:kern w:val="2"/>
      <w:sz w:val="21"/>
    </w:rPr>
  </w:style>
  <w:style w:type="paragraph" w:styleId="22">
    <w:name w:val="Balloon Text"/>
    <w:basedOn w:val="1"/>
    <w:link w:val="64"/>
    <w:semiHidden/>
    <w:unhideWhenUsed/>
    <w:qFormat/>
    <w:uiPriority w:val="99"/>
    <w:rPr>
      <w:sz w:val="18"/>
      <w:szCs w:val="18"/>
    </w:rPr>
  </w:style>
  <w:style w:type="paragraph" w:styleId="23">
    <w:name w:val="footer"/>
    <w:basedOn w:val="1"/>
    <w:link w:val="46"/>
    <w:unhideWhenUsed/>
    <w:qFormat/>
    <w:uiPriority w:val="99"/>
    <w:pPr>
      <w:tabs>
        <w:tab w:val="center" w:pos="4153"/>
        <w:tab w:val="right" w:pos="8306"/>
      </w:tabs>
      <w:snapToGrid w:val="0"/>
    </w:pPr>
    <w:rPr>
      <w:sz w:val="18"/>
      <w:szCs w:val="18"/>
    </w:rPr>
  </w:style>
  <w:style w:type="paragraph" w:styleId="24">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style>
  <w:style w:type="paragraph" w:styleId="26">
    <w:name w:val="toc 4"/>
    <w:basedOn w:val="1"/>
    <w:next w:val="1"/>
    <w:unhideWhenUsed/>
    <w:qFormat/>
    <w:uiPriority w:val="39"/>
    <w:pPr>
      <w:widowControl w:val="0"/>
      <w:ind w:left="1260" w:leftChars="600"/>
      <w:jc w:val="both"/>
    </w:pPr>
    <w:rPr>
      <w:rFonts w:asciiTheme="minorHAnsi" w:hAnsiTheme="minorHAnsi" w:eastAsiaTheme="minorEastAsia" w:cstheme="minorBidi"/>
      <w:kern w:val="2"/>
      <w:sz w:val="21"/>
    </w:rPr>
  </w:style>
  <w:style w:type="paragraph" w:styleId="27">
    <w:name w:val="Subtitle"/>
    <w:basedOn w:val="1"/>
    <w:next w:val="1"/>
    <w:link w:val="78"/>
    <w:qFormat/>
    <w:uiPriority w:val="11"/>
    <w:pPr>
      <w:spacing w:after="160" w:line="259" w:lineRule="auto"/>
    </w:pPr>
    <w:rPr>
      <w:rFonts w:ascii="等线" w:hAnsi="等线" w:eastAsia="等线" w:cs="Times New Roman"/>
      <w:color w:val="5A5A5A"/>
      <w:spacing w:val="10"/>
      <w:sz w:val="22"/>
      <w:szCs w:val="22"/>
    </w:rPr>
  </w:style>
  <w:style w:type="paragraph" w:styleId="28">
    <w:name w:val="toc 6"/>
    <w:basedOn w:val="1"/>
    <w:next w:val="1"/>
    <w:unhideWhenUsed/>
    <w:qFormat/>
    <w:uiPriority w:val="39"/>
    <w:pPr>
      <w:widowControl w:val="0"/>
      <w:ind w:left="2100" w:leftChars="1000"/>
      <w:jc w:val="both"/>
    </w:pPr>
    <w:rPr>
      <w:rFonts w:asciiTheme="minorHAnsi" w:hAnsiTheme="minorHAnsi" w:eastAsiaTheme="minorEastAsia" w:cstheme="minorBidi"/>
      <w:kern w:val="2"/>
      <w:sz w:val="21"/>
    </w:rPr>
  </w:style>
  <w:style w:type="paragraph" w:styleId="29">
    <w:name w:val="Body Text Indent 3"/>
    <w:basedOn w:val="1"/>
    <w:link w:val="121"/>
    <w:qFormat/>
    <w:uiPriority w:val="0"/>
    <w:pPr>
      <w:widowControl w:val="0"/>
      <w:spacing w:after="120"/>
      <w:ind w:left="420" w:leftChars="200"/>
      <w:jc w:val="both"/>
    </w:pPr>
    <w:rPr>
      <w:rFonts w:ascii="Times New Roman" w:hAnsi="Times New Roman" w:cs="Times New Roman"/>
      <w:kern w:val="2"/>
      <w:sz w:val="16"/>
      <w:szCs w:val="16"/>
    </w:rPr>
  </w:style>
  <w:style w:type="paragraph" w:styleId="30">
    <w:name w:val="toc 2"/>
    <w:basedOn w:val="1"/>
    <w:next w:val="1"/>
    <w:unhideWhenUsed/>
    <w:qFormat/>
    <w:uiPriority w:val="39"/>
    <w:pPr>
      <w:ind w:left="420" w:leftChars="200"/>
    </w:pPr>
  </w:style>
  <w:style w:type="paragraph" w:styleId="31">
    <w:name w:val="toc 9"/>
    <w:basedOn w:val="1"/>
    <w:next w:val="1"/>
    <w:unhideWhenUsed/>
    <w:qFormat/>
    <w:uiPriority w:val="39"/>
    <w:pPr>
      <w:widowControl w:val="0"/>
      <w:ind w:left="3360" w:leftChars="1600"/>
      <w:jc w:val="both"/>
    </w:pPr>
    <w:rPr>
      <w:rFonts w:asciiTheme="minorHAnsi" w:hAnsiTheme="minorHAnsi" w:eastAsiaTheme="minorEastAsia" w:cstheme="minorBidi"/>
      <w:kern w:val="2"/>
      <w:sz w:val="21"/>
    </w:rPr>
  </w:style>
  <w:style w:type="paragraph" w:styleId="32">
    <w:name w:val="Normal (Web)"/>
    <w:basedOn w:val="1"/>
    <w:unhideWhenUsed/>
    <w:qFormat/>
    <w:uiPriority w:val="99"/>
    <w:pPr>
      <w:widowControl w:val="0"/>
      <w:adjustRightInd w:val="0"/>
      <w:snapToGrid w:val="0"/>
      <w:spacing w:line="300" w:lineRule="auto"/>
      <w:ind w:firstLine="200" w:firstLineChars="200"/>
    </w:pPr>
  </w:style>
  <w:style w:type="paragraph" w:styleId="33">
    <w:name w:val="Title"/>
    <w:basedOn w:val="1"/>
    <w:next w:val="1"/>
    <w:link w:val="80"/>
    <w:qFormat/>
    <w:uiPriority w:val="10"/>
    <w:pPr>
      <w:contextualSpacing/>
    </w:pPr>
    <w:rPr>
      <w:rFonts w:ascii="等线 Light" w:hAnsi="等线 Light" w:eastAsia="等线 Light" w:cs="Times New Roman"/>
      <w:color w:val="000000"/>
      <w:sz w:val="56"/>
      <w:szCs w:val="56"/>
    </w:rPr>
  </w:style>
  <w:style w:type="paragraph" w:styleId="34">
    <w:name w:val="annotation subject"/>
    <w:basedOn w:val="15"/>
    <w:next w:val="15"/>
    <w:link w:val="63"/>
    <w:semiHidden/>
    <w:unhideWhenUsed/>
    <w:qFormat/>
    <w:uiPriority w:val="99"/>
    <w:rPr>
      <w:b/>
      <w:bCs/>
    </w:rPr>
  </w:style>
  <w:style w:type="paragraph" w:styleId="35">
    <w:name w:val="Body Text First Indent"/>
    <w:basedOn w:val="16"/>
    <w:link w:val="68"/>
    <w:semiHidden/>
    <w:unhideWhenUsed/>
    <w:qFormat/>
    <w:uiPriority w:val="99"/>
    <w:pPr>
      <w:ind w:firstLine="420" w:firstLineChars="100"/>
    </w:pPr>
  </w:style>
  <w:style w:type="table" w:styleId="37">
    <w:name w:val="Table Grid"/>
    <w:basedOn w:val="3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8">
    <w:name w:val="Light List Accent 3"/>
    <w:basedOn w:val="36"/>
    <w:qFormat/>
    <w:uiPriority w:val="61"/>
    <w:tblPr>
      <w:tblBorders>
        <w:top w:val="single" w:color="A5A5A5" w:sz="8" w:space="0"/>
        <w:left w:val="single" w:color="A5A5A5" w:sz="8" w:space="0"/>
        <w:bottom w:val="single" w:color="A5A5A5" w:sz="8" w:space="0"/>
        <w:right w:val="single" w:color="A5A5A5" w:sz="8" w:space="0"/>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color="A5A5A5" w:sz="6" w:space="0"/>
          <w:left w:val="single" w:color="A5A5A5" w:sz="8" w:space="0"/>
          <w:bottom w:val="single" w:color="A5A5A5" w:sz="8" w:space="0"/>
          <w:right w:val="single" w:color="A5A5A5" w:sz="8" w:space="0"/>
        </w:tcBorders>
      </w:tcPr>
    </w:tblStylePr>
    <w:tblStylePr w:type="firstCol">
      <w:rPr>
        <w:b/>
        <w:bCs/>
      </w:rPr>
    </w:tblStylePr>
    <w:tblStylePr w:type="lastCol">
      <w:rPr>
        <w:b/>
        <w:bCs/>
      </w:rPr>
    </w:tblStylePr>
    <w:tblStylePr w:type="band1Vert">
      <w:tblPr/>
      <w:tcPr>
        <w:tcBorders>
          <w:top w:val="single" w:color="A5A5A5" w:sz="8" w:space="0"/>
          <w:left w:val="single" w:color="A5A5A5" w:sz="8" w:space="0"/>
          <w:bottom w:val="single" w:color="A5A5A5" w:sz="8" w:space="0"/>
          <w:right w:val="single" w:color="A5A5A5" w:sz="8" w:space="0"/>
        </w:tcBorders>
      </w:tcPr>
    </w:tblStylePr>
    <w:tblStylePr w:type="band1Horz">
      <w:tblPr/>
      <w:tcPr>
        <w:tcBorders>
          <w:top w:val="single" w:color="A5A5A5" w:sz="8" w:space="0"/>
          <w:left w:val="single" w:color="A5A5A5" w:sz="8" w:space="0"/>
          <w:bottom w:val="single" w:color="A5A5A5" w:sz="8" w:space="0"/>
          <w:right w:val="single" w:color="A5A5A5" w:sz="8" w:space="0"/>
        </w:tcBorders>
      </w:tcPr>
    </w:tblStylePr>
  </w:style>
  <w:style w:type="character" w:styleId="40">
    <w:name w:val="Strong"/>
    <w:qFormat/>
    <w:uiPriority w:val="22"/>
    <w:rPr>
      <w:b/>
      <w:bCs/>
      <w:color w:val="000000"/>
    </w:rPr>
  </w:style>
  <w:style w:type="character" w:styleId="41">
    <w:name w:val="page number"/>
    <w:qFormat/>
    <w:uiPriority w:val="0"/>
  </w:style>
  <w:style w:type="character" w:styleId="42">
    <w:name w:val="Emphasis"/>
    <w:qFormat/>
    <w:uiPriority w:val="20"/>
    <w:rPr>
      <w:i/>
      <w:iCs/>
      <w:color w:val="auto"/>
    </w:rPr>
  </w:style>
  <w:style w:type="character" w:styleId="43">
    <w:name w:val="Hyperlink"/>
    <w:basedOn w:val="39"/>
    <w:unhideWhenUsed/>
    <w:qFormat/>
    <w:uiPriority w:val="99"/>
    <w:rPr>
      <w:color w:val="0000FF"/>
      <w:u w:val="single"/>
    </w:rPr>
  </w:style>
  <w:style w:type="character" w:styleId="44">
    <w:name w:val="annotation reference"/>
    <w:basedOn w:val="39"/>
    <w:semiHidden/>
    <w:unhideWhenUsed/>
    <w:qFormat/>
    <w:uiPriority w:val="99"/>
    <w:rPr>
      <w:sz w:val="21"/>
      <w:szCs w:val="21"/>
    </w:rPr>
  </w:style>
  <w:style w:type="character" w:customStyle="1" w:styleId="45">
    <w:name w:val="页眉 字符"/>
    <w:basedOn w:val="39"/>
    <w:link w:val="24"/>
    <w:qFormat/>
    <w:uiPriority w:val="99"/>
    <w:rPr>
      <w:rFonts w:ascii="Times New Roman" w:hAnsi="Times New Roman" w:eastAsia="宋体" w:cs="Times New Roman"/>
      <w:kern w:val="0"/>
      <w:sz w:val="18"/>
      <w:szCs w:val="18"/>
    </w:rPr>
  </w:style>
  <w:style w:type="character" w:customStyle="1" w:styleId="46">
    <w:name w:val="页脚 字符"/>
    <w:basedOn w:val="39"/>
    <w:link w:val="23"/>
    <w:qFormat/>
    <w:uiPriority w:val="99"/>
    <w:rPr>
      <w:rFonts w:ascii="Times New Roman" w:hAnsi="Times New Roman" w:eastAsia="宋体" w:cs="Times New Roman"/>
      <w:kern w:val="0"/>
      <w:sz w:val="18"/>
      <w:szCs w:val="18"/>
    </w:rPr>
  </w:style>
  <w:style w:type="character" w:customStyle="1" w:styleId="47">
    <w:name w:val="标题 1 字符"/>
    <w:basedOn w:val="39"/>
    <w:link w:val="2"/>
    <w:qFormat/>
    <w:uiPriority w:val="9"/>
    <w:rPr>
      <w:rFonts w:ascii="宋体" w:hAnsi="宋体" w:eastAsia="黑体" w:cs="宋体"/>
      <w:b/>
      <w:bCs/>
      <w:kern w:val="44"/>
      <w:sz w:val="32"/>
      <w:szCs w:val="44"/>
    </w:rPr>
  </w:style>
  <w:style w:type="paragraph" w:customStyle="1" w:styleId="48">
    <w:name w:val="TOC 标题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Cs w:val="32"/>
    </w:rPr>
  </w:style>
  <w:style w:type="character" w:customStyle="1" w:styleId="49">
    <w:name w:val="标题 2 字符"/>
    <w:basedOn w:val="39"/>
    <w:link w:val="3"/>
    <w:qFormat/>
    <w:uiPriority w:val="9"/>
    <w:rPr>
      <w:rFonts w:ascii="Calibri Light" w:hAnsi="Calibri Light" w:cs="Calibri Light"/>
      <w:b/>
      <w:bCs/>
      <w:kern w:val="2"/>
      <w:sz w:val="32"/>
      <w:szCs w:val="32"/>
    </w:rPr>
  </w:style>
  <w:style w:type="paragraph" w:styleId="50">
    <w:name w:val="List Paragraph"/>
    <w:basedOn w:val="1"/>
    <w:link w:val="61"/>
    <w:qFormat/>
    <w:uiPriority w:val="34"/>
    <w:pPr>
      <w:ind w:firstLine="420" w:firstLineChars="200"/>
    </w:pPr>
  </w:style>
  <w:style w:type="character" w:customStyle="1" w:styleId="51">
    <w:name w:val="标题 3 字符"/>
    <w:basedOn w:val="39"/>
    <w:link w:val="4"/>
    <w:qFormat/>
    <w:uiPriority w:val="9"/>
    <w:rPr>
      <w:rFonts w:ascii="宋体" w:hAnsi="宋体" w:cs="宋体"/>
      <w:b/>
      <w:bCs/>
      <w:sz w:val="32"/>
      <w:szCs w:val="32"/>
    </w:rPr>
  </w:style>
  <w:style w:type="character" w:customStyle="1" w:styleId="52">
    <w:name w:val="标题 4 字符"/>
    <w:basedOn w:val="39"/>
    <w:link w:val="5"/>
    <w:qFormat/>
    <w:uiPriority w:val="9"/>
    <w:rPr>
      <w:rFonts w:asciiTheme="majorHAnsi" w:hAnsiTheme="majorHAnsi" w:cstheme="majorBidi"/>
      <w:b/>
      <w:bCs/>
      <w:sz w:val="28"/>
      <w:szCs w:val="28"/>
    </w:rPr>
  </w:style>
  <w:style w:type="character" w:customStyle="1" w:styleId="53">
    <w:name w:val="标题 5 字符"/>
    <w:basedOn w:val="39"/>
    <w:link w:val="6"/>
    <w:qFormat/>
    <w:uiPriority w:val="9"/>
    <w:rPr>
      <w:rFonts w:ascii="宋体" w:hAnsi="宋体" w:cs="宋体"/>
      <w:b/>
      <w:bCs/>
      <w:sz w:val="28"/>
      <w:szCs w:val="28"/>
    </w:rPr>
  </w:style>
  <w:style w:type="character" w:customStyle="1" w:styleId="54">
    <w:name w:val="标题 6 字符"/>
    <w:basedOn w:val="39"/>
    <w:link w:val="7"/>
    <w:qFormat/>
    <w:uiPriority w:val="9"/>
    <w:rPr>
      <w:rFonts w:asciiTheme="majorHAnsi" w:hAnsiTheme="majorHAnsi" w:eastAsiaTheme="majorEastAsia" w:cstheme="majorBidi"/>
      <w:b/>
      <w:bCs/>
      <w:sz w:val="24"/>
      <w:szCs w:val="24"/>
    </w:rPr>
  </w:style>
  <w:style w:type="character" w:customStyle="1" w:styleId="55">
    <w:name w:val="标题 7 字符"/>
    <w:basedOn w:val="39"/>
    <w:link w:val="8"/>
    <w:qFormat/>
    <w:uiPriority w:val="9"/>
    <w:rPr>
      <w:rFonts w:ascii="宋体" w:hAnsi="宋体" w:cs="宋体"/>
      <w:b/>
      <w:bCs/>
      <w:sz w:val="24"/>
      <w:szCs w:val="24"/>
    </w:rPr>
  </w:style>
  <w:style w:type="character" w:customStyle="1" w:styleId="56">
    <w:name w:val="标题 8 字符"/>
    <w:basedOn w:val="39"/>
    <w:link w:val="9"/>
    <w:qFormat/>
    <w:uiPriority w:val="9"/>
    <w:rPr>
      <w:rFonts w:asciiTheme="majorHAnsi" w:hAnsiTheme="majorHAnsi" w:eastAsiaTheme="majorEastAsia" w:cstheme="majorBidi"/>
      <w:sz w:val="24"/>
      <w:szCs w:val="24"/>
    </w:rPr>
  </w:style>
  <w:style w:type="character" w:customStyle="1" w:styleId="57">
    <w:name w:val="标题 9 字符"/>
    <w:basedOn w:val="39"/>
    <w:link w:val="10"/>
    <w:qFormat/>
    <w:uiPriority w:val="9"/>
    <w:rPr>
      <w:rFonts w:asciiTheme="majorHAnsi" w:hAnsiTheme="majorHAnsi" w:eastAsiaTheme="majorEastAsia" w:cstheme="majorBidi"/>
      <w:sz w:val="21"/>
      <w:szCs w:val="21"/>
    </w:rPr>
  </w:style>
  <w:style w:type="character" w:customStyle="1" w:styleId="58">
    <w:name w:val="正文文本缩进 字符"/>
    <w:basedOn w:val="39"/>
    <w:link w:val="17"/>
    <w:qFormat/>
    <w:uiPriority w:val="0"/>
    <w:rPr>
      <w:rFonts w:ascii="Times New Roman" w:hAnsi="Times New Roman" w:eastAsia="黑体" w:cs="Times New Roman"/>
      <w:sz w:val="30"/>
      <w:szCs w:val="30"/>
    </w:rPr>
  </w:style>
  <w:style w:type="paragraph" w:styleId="59">
    <w:name w:val="No Spacing"/>
    <w:link w:val="60"/>
    <w:qFormat/>
    <w:uiPriority w:val="1"/>
    <w:rPr>
      <w:rFonts w:asciiTheme="minorHAnsi" w:hAnsiTheme="minorHAnsi" w:eastAsiaTheme="minorEastAsia" w:cstheme="minorBidi"/>
      <w:sz w:val="22"/>
      <w:szCs w:val="22"/>
      <w:lang w:val="en-US" w:eastAsia="zh-CN" w:bidi="ar-SA"/>
    </w:rPr>
  </w:style>
  <w:style w:type="character" w:customStyle="1" w:styleId="60">
    <w:name w:val="无间隔 字符"/>
    <w:basedOn w:val="39"/>
    <w:link w:val="59"/>
    <w:qFormat/>
    <w:uiPriority w:val="1"/>
    <w:rPr>
      <w:kern w:val="0"/>
      <w:sz w:val="22"/>
    </w:rPr>
  </w:style>
  <w:style w:type="character" w:customStyle="1" w:styleId="61">
    <w:name w:val="列表段落 字符"/>
    <w:link w:val="50"/>
    <w:qFormat/>
    <w:uiPriority w:val="34"/>
    <w:rPr>
      <w:rFonts w:ascii="Times New Roman" w:hAnsi="Times New Roman" w:eastAsia="仿宋" w:cs="Times New Roman"/>
      <w:kern w:val="0"/>
      <w:sz w:val="24"/>
      <w:szCs w:val="24"/>
    </w:rPr>
  </w:style>
  <w:style w:type="character" w:customStyle="1" w:styleId="62">
    <w:name w:val="批注文字 字符"/>
    <w:basedOn w:val="39"/>
    <w:link w:val="15"/>
    <w:semiHidden/>
    <w:qFormat/>
    <w:uiPriority w:val="99"/>
    <w:rPr>
      <w:rFonts w:ascii="Times New Roman" w:hAnsi="Times New Roman" w:eastAsia="仿宋" w:cs="Times New Roman"/>
      <w:kern w:val="0"/>
      <w:sz w:val="24"/>
      <w:szCs w:val="24"/>
    </w:rPr>
  </w:style>
  <w:style w:type="character" w:customStyle="1" w:styleId="63">
    <w:name w:val="批注主题 字符"/>
    <w:basedOn w:val="62"/>
    <w:link w:val="34"/>
    <w:semiHidden/>
    <w:qFormat/>
    <w:uiPriority w:val="99"/>
    <w:rPr>
      <w:rFonts w:ascii="Times New Roman" w:hAnsi="Times New Roman" w:eastAsia="仿宋" w:cs="Times New Roman"/>
      <w:b/>
      <w:bCs/>
      <w:kern w:val="0"/>
      <w:sz w:val="24"/>
      <w:szCs w:val="24"/>
    </w:rPr>
  </w:style>
  <w:style w:type="character" w:customStyle="1" w:styleId="64">
    <w:name w:val="批注框文本 字符"/>
    <w:basedOn w:val="39"/>
    <w:link w:val="22"/>
    <w:semiHidden/>
    <w:qFormat/>
    <w:uiPriority w:val="99"/>
    <w:rPr>
      <w:rFonts w:ascii="Times New Roman" w:hAnsi="Times New Roman" w:eastAsia="仿宋" w:cs="Times New Roman"/>
      <w:kern w:val="0"/>
      <w:sz w:val="18"/>
      <w:szCs w:val="18"/>
    </w:rPr>
  </w:style>
  <w:style w:type="paragraph" w:customStyle="1" w:styleId="65">
    <w:name w:val="列表段落1"/>
    <w:basedOn w:val="1"/>
    <w:link w:val="66"/>
    <w:qFormat/>
    <w:uiPriority w:val="34"/>
    <w:pPr>
      <w:ind w:firstLine="420" w:firstLineChars="200"/>
    </w:pPr>
  </w:style>
  <w:style w:type="character" w:customStyle="1" w:styleId="66">
    <w:name w:val="列出段落 字符"/>
    <w:link w:val="65"/>
    <w:qFormat/>
    <w:uiPriority w:val="34"/>
    <w:rPr>
      <w:rFonts w:ascii="Times New Roman" w:hAnsi="Times New Roman" w:eastAsia="仿宋" w:cs="Times New Roman"/>
      <w:kern w:val="0"/>
      <w:sz w:val="24"/>
      <w:szCs w:val="24"/>
    </w:rPr>
  </w:style>
  <w:style w:type="character" w:customStyle="1" w:styleId="67">
    <w:name w:val="正文文本 字符"/>
    <w:basedOn w:val="39"/>
    <w:link w:val="16"/>
    <w:qFormat/>
    <w:uiPriority w:val="99"/>
    <w:rPr>
      <w:rFonts w:ascii="Times New Roman" w:hAnsi="Times New Roman" w:eastAsia="仿宋" w:cs="Times New Roman"/>
      <w:kern w:val="0"/>
      <w:sz w:val="24"/>
      <w:szCs w:val="24"/>
    </w:rPr>
  </w:style>
  <w:style w:type="character" w:customStyle="1" w:styleId="68">
    <w:name w:val="正文文本首行缩进 字符"/>
    <w:basedOn w:val="67"/>
    <w:link w:val="35"/>
    <w:semiHidden/>
    <w:qFormat/>
    <w:uiPriority w:val="99"/>
    <w:rPr>
      <w:rFonts w:ascii="Times New Roman" w:hAnsi="Times New Roman" w:eastAsia="仿宋" w:cs="Times New Roman"/>
      <w:kern w:val="0"/>
      <w:sz w:val="24"/>
      <w:szCs w:val="24"/>
    </w:rPr>
  </w:style>
  <w:style w:type="paragraph" w:customStyle="1" w:styleId="69">
    <w:name w:val="修订1"/>
    <w:hidden/>
    <w:semiHidden/>
    <w:qFormat/>
    <w:uiPriority w:val="99"/>
    <w:rPr>
      <w:rFonts w:ascii="宋体" w:hAnsi="宋体" w:eastAsia="宋体" w:cs="宋体"/>
      <w:sz w:val="24"/>
      <w:szCs w:val="24"/>
      <w:lang w:val="en-US" w:eastAsia="zh-CN" w:bidi="ar-SA"/>
    </w:rPr>
  </w:style>
  <w:style w:type="character" w:customStyle="1" w:styleId="70">
    <w:name w:val="font11"/>
    <w:basedOn w:val="39"/>
    <w:qFormat/>
    <w:uiPriority w:val="0"/>
    <w:rPr>
      <w:rFonts w:hint="eastAsia" w:ascii="等线" w:hAnsi="等线" w:eastAsia="等线" w:cs="等线"/>
      <w:color w:val="FF0000"/>
      <w:sz w:val="24"/>
      <w:szCs w:val="24"/>
      <w:u w:val="none"/>
    </w:rPr>
  </w:style>
  <w:style w:type="character" w:customStyle="1" w:styleId="71">
    <w:name w:val="font01"/>
    <w:basedOn w:val="39"/>
    <w:qFormat/>
    <w:uiPriority w:val="0"/>
    <w:rPr>
      <w:rFonts w:hint="eastAsia" w:ascii="等线" w:hAnsi="等线" w:eastAsia="等线" w:cs="等线"/>
      <w:color w:val="000000"/>
      <w:sz w:val="24"/>
      <w:szCs w:val="24"/>
      <w:u w:val="none"/>
    </w:rPr>
  </w:style>
  <w:style w:type="paragraph" w:customStyle="1" w:styleId="72">
    <w:name w:val="样式 四号 行距: 1.5 倍行距"/>
    <w:basedOn w:val="1"/>
    <w:qFormat/>
    <w:uiPriority w:val="0"/>
    <w:pPr>
      <w:widowControl w:val="0"/>
      <w:wordWrap w:val="0"/>
      <w:spacing w:line="360" w:lineRule="auto"/>
      <w:ind w:firstLine="200" w:firstLineChars="200"/>
      <w:jc w:val="both"/>
    </w:pPr>
    <w:rPr>
      <w:rFonts w:ascii="Times New Roman" w:hAnsi="Times New Roman" w:cs="Times New Roman"/>
      <w:kern w:val="2"/>
    </w:rPr>
  </w:style>
  <w:style w:type="paragraph" w:customStyle="1" w:styleId="73">
    <w:name w:val="列表段落11"/>
    <w:basedOn w:val="1"/>
    <w:qFormat/>
    <w:uiPriority w:val="34"/>
    <w:pPr>
      <w:ind w:firstLine="420" w:firstLineChars="200"/>
    </w:pPr>
  </w:style>
  <w:style w:type="paragraph" w:customStyle="1" w:styleId="74">
    <w:name w:val="我的标题1"/>
    <w:basedOn w:val="75"/>
    <w:qFormat/>
    <w:uiPriority w:val="0"/>
    <w:pPr>
      <w:tabs>
        <w:tab w:val="left" w:pos="-142"/>
        <w:tab w:val="left" w:pos="284"/>
      </w:tabs>
      <w:spacing w:before="312" w:after="312"/>
      <w:ind w:right="-482"/>
    </w:pPr>
  </w:style>
  <w:style w:type="paragraph" w:customStyle="1" w:styleId="75">
    <w:name w:val="我的文档样式-标题1"/>
    <w:basedOn w:val="76"/>
    <w:link w:val="93"/>
    <w:qFormat/>
    <w:uiPriority w:val="0"/>
    <w:pPr>
      <w:numPr>
        <w:ilvl w:val="0"/>
        <w:numId w:val="3"/>
      </w:numPr>
      <w:tabs>
        <w:tab w:val="left" w:pos="-142"/>
        <w:tab w:val="left" w:pos="284"/>
      </w:tabs>
      <w:spacing w:before="100" w:beforeLines="100" w:after="100" w:afterLines="100" w:line="360" w:lineRule="auto"/>
      <w:ind w:right="-219" w:rightChars="-219" w:firstLine="0" w:firstLineChars="0"/>
      <w:jc w:val="both"/>
    </w:pPr>
    <w:rPr>
      <w:rFonts w:ascii="黑体" w:hAnsi="黑体" w:eastAsia="黑体"/>
      <w:b/>
      <w:sz w:val="32"/>
      <w:szCs w:val="24"/>
    </w:rPr>
  </w:style>
  <w:style w:type="paragraph" w:customStyle="1" w:styleId="76">
    <w:name w:val="列出段落"/>
    <w:basedOn w:val="1"/>
    <w:link w:val="92"/>
    <w:qFormat/>
    <w:uiPriority w:val="34"/>
    <w:pPr>
      <w:spacing w:after="160" w:line="259" w:lineRule="auto"/>
      <w:ind w:firstLine="420" w:firstLineChars="200"/>
    </w:pPr>
    <w:rPr>
      <w:rFonts w:ascii="等线" w:hAnsi="等线" w:eastAsia="等线" w:cs="Times New Roman"/>
      <w:sz w:val="22"/>
      <w:szCs w:val="22"/>
    </w:rPr>
  </w:style>
  <w:style w:type="paragraph" w:customStyle="1" w:styleId="77">
    <w:name w:val="我的文档样式-标题1.1.1"/>
    <w:basedOn w:val="76"/>
    <w:link w:val="96"/>
    <w:qFormat/>
    <w:uiPriority w:val="0"/>
    <w:pPr>
      <w:numPr>
        <w:ilvl w:val="2"/>
        <w:numId w:val="3"/>
      </w:numPr>
      <w:tabs>
        <w:tab w:val="left" w:pos="709"/>
      </w:tabs>
      <w:spacing w:before="50" w:beforeLines="50" w:after="50" w:afterLines="50" w:line="360" w:lineRule="auto"/>
      <w:ind w:right="-219" w:rightChars="-219" w:firstLine="0" w:firstLineChars="0"/>
      <w:jc w:val="both"/>
    </w:pPr>
    <w:rPr>
      <w:rFonts w:ascii="黑体" w:hAnsi="黑体" w:eastAsia="黑体"/>
      <w:b/>
      <w:sz w:val="24"/>
      <w:szCs w:val="28"/>
    </w:rPr>
  </w:style>
  <w:style w:type="character" w:customStyle="1" w:styleId="78">
    <w:name w:val="副标题 字符"/>
    <w:basedOn w:val="39"/>
    <w:link w:val="27"/>
    <w:qFormat/>
    <w:uiPriority w:val="11"/>
    <w:rPr>
      <w:rFonts w:ascii="等线" w:hAnsi="等线" w:eastAsia="等线"/>
      <w:color w:val="5A5A5A"/>
      <w:spacing w:val="10"/>
      <w:sz w:val="22"/>
      <w:szCs w:val="22"/>
    </w:rPr>
  </w:style>
  <w:style w:type="character" w:customStyle="1" w:styleId="79">
    <w:name w:val="正文文本缩进 3 字符"/>
    <w:basedOn w:val="39"/>
    <w:semiHidden/>
    <w:qFormat/>
    <w:uiPriority w:val="99"/>
    <w:rPr>
      <w:rFonts w:ascii="宋体" w:hAnsi="宋体" w:cs="宋体"/>
      <w:sz w:val="16"/>
      <w:szCs w:val="16"/>
    </w:rPr>
  </w:style>
  <w:style w:type="character" w:customStyle="1" w:styleId="80">
    <w:name w:val="标题 字符"/>
    <w:basedOn w:val="39"/>
    <w:link w:val="33"/>
    <w:qFormat/>
    <w:uiPriority w:val="10"/>
    <w:rPr>
      <w:rFonts w:ascii="等线 Light" w:hAnsi="等线 Light" w:eastAsia="等线 Light"/>
      <w:color w:val="000000"/>
      <w:sz w:val="56"/>
      <w:szCs w:val="56"/>
    </w:rPr>
  </w:style>
  <w:style w:type="paragraph" w:customStyle="1" w:styleId="81">
    <w:name w:val="我的文档样式-标题1.1"/>
    <w:basedOn w:val="76"/>
    <w:link w:val="94"/>
    <w:qFormat/>
    <w:uiPriority w:val="0"/>
    <w:pPr>
      <w:numPr>
        <w:ilvl w:val="1"/>
        <w:numId w:val="3"/>
      </w:numPr>
      <w:tabs>
        <w:tab w:val="left" w:pos="567"/>
      </w:tabs>
      <w:spacing w:before="50" w:beforeLines="50" w:after="50" w:afterLines="50" w:line="360" w:lineRule="auto"/>
      <w:ind w:right="-219" w:rightChars="-219" w:firstLine="0" w:firstLineChars="0"/>
      <w:jc w:val="both"/>
    </w:pPr>
    <w:rPr>
      <w:rFonts w:ascii="黑体" w:hAnsi="黑体" w:eastAsia="黑体"/>
      <w:b/>
      <w:sz w:val="28"/>
      <w:szCs w:val="30"/>
    </w:rPr>
  </w:style>
  <w:style w:type="paragraph" w:customStyle="1" w:styleId="82">
    <w:name w:val="无间隔1"/>
    <w:qFormat/>
    <w:uiPriority w:val="1"/>
    <w:rPr>
      <w:rFonts w:ascii="等线" w:hAnsi="等线" w:eastAsia="等线" w:cs="Times New Roman"/>
      <w:sz w:val="22"/>
      <w:szCs w:val="22"/>
      <w:lang w:val="en-US" w:eastAsia="zh-CN" w:bidi="ar-SA"/>
    </w:rPr>
  </w:style>
  <w:style w:type="paragraph" w:customStyle="1" w:styleId="83">
    <w:name w:val="引用1"/>
    <w:basedOn w:val="1"/>
    <w:next w:val="1"/>
    <w:link w:val="84"/>
    <w:qFormat/>
    <w:uiPriority w:val="29"/>
    <w:pPr>
      <w:spacing w:before="160" w:after="160" w:line="259" w:lineRule="auto"/>
      <w:ind w:left="720" w:right="720"/>
    </w:pPr>
    <w:rPr>
      <w:rFonts w:ascii="等线" w:hAnsi="等线" w:eastAsia="等线" w:cs="Times New Roman"/>
      <w:i/>
      <w:iCs/>
      <w:color w:val="000000"/>
      <w:sz w:val="22"/>
      <w:szCs w:val="22"/>
    </w:rPr>
  </w:style>
  <w:style w:type="character" w:customStyle="1" w:styleId="84">
    <w:name w:val="引用 字符"/>
    <w:link w:val="83"/>
    <w:qFormat/>
    <w:uiPriority w:val="29"/>
    <w:rPr>
      <w:rFonts w:ascii="等线" w:hAnsi="等线" w:eastAsia="等线"/>
      <w:i/>
      <w:iCs/>
      <w:color w:val="000000"/>
      <w:sz w:val="22"/>
      <w:szCs w:val="22"/>
    </w:rPr>
  </w:style>
  <w:style w:type="paragraph" w:customStyle="1" w:styleId="85">
    <w:name w:val="明显引用1"/>
    <w:basedOn w:val="1"/>
    <w:next w:val="1"/>
    <w:link w:val="86"/>
    <w:qFormat/>
    <w:uiPriority w:val="30"/>
    <w:pPr>
      <w:pBdr>
        <w:top w:val="single" w:color="F2F2F2" w:sz="24" w:space="1"/>
        <w:bottom w:val="single" w:color="F2F2F2" w:sz="24" w:space="1"/>
      </w:pBdr>
      <w:shd w:val="clear" w:color="auto" w:fill="F2F2F2"/>
      <w:spacing w:before="240" w:after="240" w:line="259" w:lineRule="auto"/>
      <w:ind w:left="936" w:right="936"/>
      <w:jc w:val="center"/>
    </w:pPr>
    <w:rPr>
      <w:rFonts w:ascii="等线" w:hAnsi="等线" w:eastAsia="等线" w:cs="Times New Roman"/>
      <w:color w:val="000000"/>
      <w:sz w:val="22"/>
      <w:szCs w:val="22"/>
    </w:rPr>
  </w:style>
  <w:style w:type="character" w:customStyle="1" w:styleId="86">
    <w:name w:val="明显引用 字符"/>
    <w:link w:val="85"/>
    <w:qFormat/>
    <w:uiPriority w:val="30"/>
    <w:rPr>
      <w:rFonts w:ascii="等线" w:hAnsi="等线" w:eastAsia="等线"/>
      <w:color w:val="000000"/>
      <w:sz w:val="22"/>
      <w:szCs w:val="22"/>
      <w:shd w:val="clear" w:color="auto" w:fill="F2F2F2"/>
    </w:rPr>
  </w:style>
  <w:style w:type="character" w:customStyle="1" w:styleId="87">
    <w:name w:val="不明显强调1"/>
    <w:qFormat/>
    <w:uiPriority w:val="19"/>
    <w:rPr>
      <w:i/>
      <w:iCs/>
      <w:color w:val="404040"/>
    </w:rPr>
  </w:style>
  <w:style w:type="character" w:customStyle="1" w:styleId="88">
    <w:name w:val="明显强调1"/>
    <w:qFormat/>
    <w:uiPriority w:val="21"/>
    <w:rPr>
      <w:b/>
      <w:bCs/>
      <w:i/>
      <w:iCs/>
      <w:caps/>
    </w:rPr>
  </w:style>
  <w:style w:type="character" w:customStyle="1" w:styleId="89">
    <w:name w:val="不明显参考1"/>
    <w:qFormat/>
    <w:uiPriority w:val="31"/>
    <w:rPr>
      <w:smallCaps/>
      <w:color w:val="404040"/>
      <w:u w:val="single" w:color="7F7F7F"/>
    </w:rPr>
  </w:style>
  <w:style w:type="character" w:customStyle="1" w:styleId="90">
    <w:name w:val="明显参考1"/>
    <w:qFormat/>
    <w:uiPriority w:val="32"/>
    <w:rPr>
      <w:b/>
      <w:bCs/>
      <w:smallCaps/>
      <w:u w:val="single"/>
    </w:rPr>
  </w:style>
  <w:style w:type="character" w:customStyle="1" w:styleId="91">
    <w:name w:val="书籍标题1"/>
    <w:qFormat/>
    <w:uiPriority w:val="33"/>
    <w:rPr>
      <w:smallCaps/>
      <w:spacing w:val="5"/>
    </w:rPr>
  </w:style>
  <w:style w:type="character" w:customStyle="1" w:styleId="92">
    <w:name w:val="列出段落 Char"/>
    <w:basedOn w:val="39"/>
    <w:link w:val="76"/>
    <w:qFormat/>
    <w:uiPriority w:val="34"/>
    <w:rPr>
      <w:rFonts w:ascii="等线" w:hAnsi="等线" w:eastAsia="等线"/>
      <w:sz w:val="22"/>
      <w:szCs w:val="22"/>
    </w:rPr>
  </w:style>
  <w:style w:type="character" w:customStyle="1" w:styleId="93">
    <w:name w:val="我的文档样式-标题1 字符"/>
    <w:link w:val="75"/>
    <w:qFormat/>
    <w:uiPriority w:val="0"/>
    <w:rPr>
      <w:rFonts w:ascii="黑体" w:hAnsi="黑体" w:eastAsia="黑体"/>
      <w:b/>
      <w:sz w:val="32"/>
      <w:szCs w:val="24"/>
    </w:rPr>
  </w:style>
  <w:style w:type="character" w:customStyle="1" w:styleId="94">
    <w:name w:val="我的文档样式-标题1.1 字符"/>
    <w:link w:val="81"/>
    <w:qFormat/>
    <w:uiPriority w:val="0"/>
    <w:rPr>
      <w:rFonts w:ascii="黑体" w:hAnsi="黑体" w:eastAsia="黑体"/>
      <w:b/>
      <w:sz w:val="28"/>
      <w:szCs w:val="30"/>
    </w:rPr>
  </w:style>
  <w:style w:type="paragraph" w:customStyle="1" w:styleId="95">
    <w:name w:val="文档正文"/>
    <w:basedOn w:val="76"/>
    <w:link w:val="98"/>
    <w:qFormat/>
    <w:uiPriority w:val="0"/>
    <w:pPr>
      <w:tabs>
        <w:tab w:val="left" w:pos="709"/>
      </w:tabs>
      <w:spacing w:after="0" w:line="360" w:lineRule="auto"/>
      <w:ind w:left="-236" w:leftChars="-236" w:firstLine="236" w:firstLineChars="236"/>
      <w:jc w:val="both"/>
    </w:pPr>
    <w:rPr>
      <w:rFonts w:ascii="Times New Roman" w:hAnsi="Times New Roman" w:eastAsia="宋体"/>
      <w:sz w:val="24"/>
      <w:szCs w:val="21"/>
    </w:rPr>
  </w:style>
  <w:style w:type="character" w:customStyle="1" w:styleId="96">
    <w:name w:val="我的文档样式-标题1.1.1 字符"/>
    <w:link w:val="77"/>
    <w:qFormat/>
    <w:uiPriority w:val="0"/>
    <w:rPr>
      <w:rFonts w:ascii="黑体" w:hAnsi="黑体" w:eastAsia="黑体"/>
      <w:b/>
      <w:sz w:val="24"/>
      <w:szCs w:val="28"/>
    </w:rPr>
  </w:style>
  <w:style w:type="paragraph" w:customStyle="1" w:styleId="97">
    <w:name w:val="目录 21"/>
    <w:basedOn w:val="1"/>
    <w:next w:val="1"/>
    <w:unhideWhenUsed/>
    <w:qFormat/>
    <w:uiPriority w:val="39"/>
    <w:pPr>
      <w:tabs>
        <w:tab w:val="left" w:pos="567"/>
        <w:tab w:val="right" w:leader="dot" w:pos="8296"/>
      </w:tabs>
      <w:spacing w:line="259" w:lineRule="auto"/>
      <w:ind w:left="220"/>
    </w:pPr>
    <w:rPr>
      <w:rFonts w:ascii="等线" w:hAnsi="等线" w:eastAsia="等线" w:cs="Times New Roman"/>
      <w:smallCaps/>
      <w:sz w:val="20"/>
      <w:szCs w:val="20"/>
    </w:rPr>
  </w:style>
  <w:style w:type="character" w:customStyle="1" w:styleId="98">
    <w:name w:val="文档正文 字符"/>
    <w:link w:val="95"/>
    <w:qFormat/>
    <w:uiPriority w:val="0"/>
    <w:rPr>
      <w:sz w:val="24"/>
      <w:szCs w:val="21"/>
    </w:rPr>
  </w:style>
  <w:style w:type="paragraph" w:customStyle="1" w:styleId="99">
    <w:name w:val="目录 11"/>
    <w:basedOn w:val="95"/>
    <w:next w:val="95"/>
    <w:unhideWhenUsed/>
    <w:qFormat/>
    <w:uiPriority w:val="39"/>
    <w:pPr>
      <w:tabs>
        <w:tab w:val="left" w:pos="284"/>
        <w:tab w:val="right" w:leader="dot" w:pos="8296"/>
        <w:tab w:val="clear" w:pos="709"/>
      </w:tabs>
      <w:spacing w:before="120" w:after="120" w:line="259" w:lineRule="auto"/>
      <w:ind w:left="0" w:leftChars="0" w:firstLine="0" w:firstLineChars="0"/>
      <w:jc w:val="center"/>
    </w:pPr>
    <w:rPr>
      <w:rFonts w:ascii="黑体" w:hAnsi="黑体" w:eastAsia="黑体"/>
      <w:b/>
      <w:bCs/>
      <w:caps/>
    </w:rPr>
  </w:style>
  <w:style w:type="paragraph" w:customStyle="1" w:styleId="100">
    <w:name w:val="目录 31"/>
    <w:basedOn w:val="1"/>
    <w:next w:val="1"/>
    <w:unhideWhenUsed/>
    <w:qFormat/>
    <w:uiPriority w:val="39"/>
    <w:pPr>
      <w:spacing w:line="259" w:lineRule="auto"/>
      <w:ind w:left="440"/>
    </w:pPr>
    <w:rPr>
      <w:rFonts w:ascii="等线" w:hAnsi="等线" w:eastAsia="等线" w:cs="Times New Roman"/>
      <w:i/>
      <w:iCs/>
      <w:sz w:val="20"/>
      <w:szCs w:val="20"/>
    </w:rPr>
  </w:style>
  <w:style w:type="character" w:customStyle="1" w:styleId="101">
    <w:name w:val="页眉 字符1"/>
    <w:qFormat/>
    <w:uiPriority w:val="99"/>
    <w:rPr>
      <w:sz w:val="18"/>
      <w:szCs w:val="18"/>
    </w:rPr>
  </w:style>
  <w:style w:type="character" w:customStyle="1" w:styleId="102">
    <w:name w:val="页脚 字符1"/>
    <w:qFormat/>
    <w:uiPriority w:val="99"/>
    <w:rPr>
      <w:sz w:val="18"/>
      <w:szCs w:val="18"/>
    </w:rPr>
  </w:style>
  <w:style w:type="paragraph" w:customStyle="1" w:styleId="103">
    <w:name w:val="目录 41"/>
    <w:basedOn w:val="1"/>
    <w:next w:val="1"/>
    <w:unhideWhenUsed/>
    <w:qFormat/>
    <w:uiPriority w:val="39"/>
    <w:pPr>
      <w:spacing w:line="259" w:lineRule="auto"/>
      <w:ind w:left="660"/>
    </w:pPr>
    <w:rPr>
      <w:rFonts w:ascii="等线" w:hAnsi="等线" w:eastAsia="等线" w:cs="Times New Roman"/>
      <w:sz w:val="18"/>
      <w:szCs w:val="18"/>
    </w:rPr>
  </w:style>
  <w:style w:type="paragraph" w:customStyle="1" w:styleId="104">
    <w:name w:val="目录 51"/>
    <w:basedOn w:val="1"/>
    <w:next w:val="1"/>
    <w:unhideWhenUsed/>
    <w:qFormat/>
    <w:uiPriority w:val="39"/>
    <w:pPr>
      <w:spacing w:line="259" w:lineRule="auto"/>
      <w:ind w:left="880"/>
    </w:pPr>
    <w:rPr>
      <w:rFonts w:ascii="等线" w:hAnsi="等线" w:eastAsia="等线" w:cs="Times New Roman"/>
      <w:sz w:val="18"/>
      <w:szCs w:val="18"/>
    </w:rPr>
  </w:style>
  <w:style w:type="paragraph" w:customStyle="1" w:styleId="105">
    <w:name w:val="目录 61"/>
    <w:basedOn w:val="1"/>
    <w:next w:val="1"/>
    <w:unhideWhenUsed/>
    <w:qFormat/>
    <w:uiPriority w:val="39"/>
    <w:pPr>
      <w:spacing w:line="259" w:lineRule="auto"/>
      <w:ind w:left="1100"/>
    </w:pPr>
    <w:rPr>
      <w:rFonts w:ascii="等线" w:hAnsi="等线" w:eastAsia="等线" w:cs="Times New Roman"/>
      <w:sz w:val="18"/>
      <w:szCs w:val="18"/>
    </w:rPr>
  </w:style>
  <w:style w:type="paragraph" w:customStyle="1" w:styleId="106">
    <w:name w:val="目录 71"/>
    <w:basedOn w:val="1"/>
    <w:next w:val="1"/>
    <w:unhideWhenUsed/>
    <w:qFormat/>
    <w:uiPriority w:val="39"/>
    <w:pPr>
      <w:spacing w:line="259" w:lineRule="auto"/>
      <w:ind w:left="1320"/>
    </w:pPr>
    <w:rPr>
      <w:rFonts w:ascii="等线" w:hAnsi="等线" w:eastAsia="等线" w:cs="Times New Roman"/>
      <w:sz w:val="18"/>
      <w:szCs w:val="18"/>
    </w:rPr>
  </w:style>
  <w:style w:type="paragraph" w:customStyle="1" w:styleId="107">
    <w:name w:val="目录 81"/>
    <w:basedOn w:val="1"/>
    <w:next w:val="1"/>
    <w:unhideWhenUsed/>
    <w:qFormat/>
    <w:uiPriority w:val="39"/>
    <w:pPr>
      <w:spacing w:line="259" w:lineRule="auto"/>
      <w:ind w:left="1540"/>
    </w:pPr>
    <w:rPr>
      <w:rFonts w:ascii="等线" w:hAnsi="等线" w:eastAsia="等线" w:cs="Times New Roman"/>
      <w:sz w:val="18"/>
      <w:szCs w:val="18"/>
    </w:rPr>
  </w:style>
  <w:style w:type="paragraph" w:customStyle="1" w:styleId="108">
    <w:name w:val="目录 91"/>
    <w:basedOn w:val="1"/>
    <w:next w:val="1"/>
    <w:unhideWhenUsed/>
    <w:qFormat/>
    <w:uiPriority w:val="39"/>
    <w:pPr>
      <w:spacing w:line="259" w:lineRule="auto"/>
      <w:ind w:left="1760"/>
    </w:pPr>
    <w:rPr>
      <w:rFonts w:ascii="等线" w:hAnsi="等线" w:eastAsia="等线" w:cs="Times New Roman"/>
      <w:sz w:val="18"/>
      <w:szCs w:val="18"/>
    </w:rPr>
  </w:style>
  <w:style w:type="paragraph" w:customStyle="1" w:styleId="109">
    <w:name w:val="我的文档样式-标题1.1.1.1"/>
    <w:basedOn w:val="77"/>
    <w:link w:val="110"/>
    <w:qFormat/>
    <w:uiPriority w:val="0"/>
    <w:pPr>
      <w:adjustRightInd w:val="0"/>
      <w:ind w:right="0" w:rightChars="0"/>
    </w:pPr>
    <w:rPr>
      <w:rFonts w:eastAsia="宋体"/>
      <w:sz w:val="21"/>
    </w:rPr>
  </w:style>
  <w:style w:type="character" w:customStyle="1" w:styleId="110">
    <w:name w:val="我的文档样式-标题1.1.1.1 字符"/>
    <w:link w:val="109"/>
    <w:qFormat/>
    <w:uiPriority w:val="0"/>
    <w:rPr>
      <w:rFonts w:ascii="黑体" w:hAnsi="黑体"/>
      <w:b/>
      <w:sz w:val="21"/>
      <w:szCs w:val="28"/>
    </w:rPr>
  </w:style>
  <w:style w:type="paragraph" w:customStyle="1" w:styleId="111">
    <w:name w:val="封面表格文本"/>
    <w:basedOn w:val="1"/>
    <w:qFormat/>
    <w:uiPriority w:val="0"/>
    <w:pPr>
      <w:widowControl w:val="0"/>
      <w:autoSpaceDE w:val="0"/>
      <w:autoSpaceDN w:val="0"/>
      <w:adjustRightInd w:val="0"/>
      <w:spacing w:line="360" w:lineRule="auto"/>
      <w:ind w:left="-57" w:leftChars="-26"/>
      <w:jc w:val="center"/>
    </w:pPr>
    <w:rPr>
      <w:rFonts w:ascii="Arial" w:hAnsi="Arial"/>
      <w:sz w:val="21"/>
      <w:szCs w:val="21"/>
    </w:rPr>
  </w:style>
  <w:style w:type="paragraph" w:customStyle="1" w:styleId="112">
    <w:name w:val="缺省文本"/>
    <w:basedOn w:val="1"/>
    <w:link w:val="113"/>
    <w:qFormat/>
    <w:uiPriority w:val="0"/>
    <w:pPr>
      <w:widowControl w:val="0"/>
      <w:autoSpaceDE w:val="0"/>
      <w:autoSpaceDN w:val="0"/>
      <w:adjustRightInd w:val="0"/>
      <w:spacing w:line="360" w:lineRule="auto"/>
      <w:ind w:left="-57" w:leftChars="-26"/>
      <w:jc w:val="center"/>
    </w:pPr>
    <w:rPr>
      <w:rFonts w:ascii="Arial" w:hAnsi="Arial" w:cs="Times New Roman"/>
      <w:sz w:val="18"/>
      <w:szCs w:val="18"/>
      <w:lang w:val="zh-CN"/>
    </w:rPr>
  </w:style>
  <w:style w:type="character" w:customStyle="1" w:styleId="113">
    <w:name w:val="缺省文本 Char"/>
    <w:link w:val="112"/>
    <w:qFormat/>
    <w:uiPriority w:val="0"/>
    <w:rPr>
      <w:rFonts w:ascii="Arial" w:hAnsi="Arial"/>
      <w:sz w:val="18"/>
      <w:szCs w:val="18"/>
      <w:lang w:val="zh-CN"/>
    </w:rPr>
  </w:style>
  <w:style w:type="character" w:customStyle="1" w:styleId="114">
    <w:name w:val="font271"/>
    <w:qFormat/>
    <w:uiPriority w:val="0"/>
    <w:rPr>
      <w:rFonts w:hint="eastAsia" w:ascii="宋体" w:hAnsi="宋体" w:eastAsia="宋体"/>
      <w:color w:val="auto"/>
      <w:sz w:val="24"/>
      <w:szCs w:val="24"/>
      <w:u w:val="none"/>
    </w:rPr>
  </w:style>
  <w:style w:type="paragraph" w:customStyle="1" w:styleId="115">
    <w:name w:val="我的文档样式-正文"/>
    <w:basedOn w:val="76"/>
    <w:link w:val="116"/>
    <w:qFormat/>
    <w:uiPriority w:val="0"/>
    <w:pPr>
      <w:tabs>
        <w:tab w:val="left" w:pos="709"/>
      </w:tabs>
      <w:spacing w:after="0" w:line="360" w:lineRule="auto"/>
      <w:ind w:left="-193" w:leftChars="-193" w:right="-219" w:rightChars="-219" w:firstLine="202" w:firstLineChars="202"/>
      <w:jc w:val="both"/>
    </w:pPr>
    <w:rPr>
      <w:rFonts w:ascii="宋体" w:hAnsi="宋体" w:eastAsia="宋体"/>
      <w:sz w:val="21"/>
      <w:szCs w:val="21"/>
    </w:rPr>
  </w:style>
  <w:style w:type="character" w:customStyle="1" w:styleId="116">
    <w:name w:val="我的文档样式-正文 字符"/>
    <w:link w:val="115"/>
    <w:qFormat/>
    <w:uiPriority w:val="0"/>
    <w:rPr>
      <w:rFonts w:ascii="宋体" w:hAnsi="宋体"/>
      <w:sz w:val="21"/>
      <w:szCs w:val="21"/>
    </w:rPr>
  </w:style>
  <w:style w:type="character" w:customStyle="1" w:styleId="117">
    <w:name w:val="apple-converted-space"/>
    <w:basedOn w:val="39"/>
    <w:qFormat/>
    <w:uiPriority w:val="0"/>
  </w:style>
  <w:style w:type="character" w:customStyle="1" w:styleId="118">
    <w:name w:val="未处理的提及1"/>
    <w:unhideWhenUsed/>
    <w:qFormat/>
    <w:uiPriority w:val="99"/>
    <w:rPr>
      <w:color w:val="808080"/>
      <w:shd w:val="clear" w:color="auto" w:fill="E6E6E6"/>
    </w:rPr>
  </w:style>
  <w:style w:type="paragraph" w:customStyle="1" w:styleId="119">
    <w:name w:val="我的标题2"/>
    <w:basedOn w:val="1"/>
    <w:next w:val="1"/>
    <w:link w:val="120"/>
    <w:qFormat/>
    <w:uiPriority w:val="0"/>
    <w:pPr>
      <w:spacing w:before="50" w:beforeLines="50" w:after="50" w:afterLines="50" w:line="360" w:lineRule="auto"/>
      <w:ind w:left="-202" w:leftChars="-202" w:right="-219" w:rightChars="-219" w:firstLine="200" w:firstLineChars="200"/>
    </w:pPr>
    <w:rPr>
      <w:rFonts w:ascii="Times New Roman" w:hAnsi="Times New Roman" w:eastAsia="黑体" w:cs="Times New Roman"/>
      <w:b/>
      <w:sz w:val="28"/>
      <w:szCs w:val="22"/>
    </w:rPr>
  </w:style>
  <w:style w:type="character" w:customStyle="1" w:styleId="120">
    <w:name w:val="我的标题2 字符"/>
    <w:link w:val="119"/>
    <w:qFormat/>
    <w:uiPriority w:val="0"/>
    <w:rPr>
      <w:rFonts w:eastAsia="黑体"/>
      <w:b/>
      <w:sz w:val="28"/>
      <w:szCs w:val="22"/>
    </w:rPr>
  </w:style>
  <w:style w:type="character" w:customStyle="1" w:styleId="121">
    <w:name w:val="正文文本缩进 3 字符1"/>
    <w:link w:val="29"/>
    <w:qFormat/>
    <w:uiPriority w:val="0"/>
    <w:rPr>
      <w:kern w:val="2"/>
      <w:sz w:val="16"/>
      <w:szCs w:val="16"/>
    </w:rPr>
  </w:style>
  <w:style w:type="paragraph" w:customStyle="1" w:styleId="122">
    <w:name w:val="列出段落2"/>
    <w:basedOn w:val="1"/>
    <w:qFormat/>
    <w:uiPriority w:val="34"/>
    <w:pPr>
      <w:spacing w:line="440" w:lineRule="exact"/>
      <w:ind w:left="720" w:firstLine="200" w:firstLineChars="200"/>
      <w:contextualSpacing/>
    </w:pPr>
    <w:rPr>
      <w:rFonts w:ascii="Times New Roman" w:hAnsi="Times New Roman" w:eastAsia="仿宋" w:cs="Times New Roman"/>
      <w:sz w:val="22"/>
      <w:szCs w:val="22"/>
      <w:lang w:eastAsia="en-US" w:bidi="en-US"/>
    </w:rPr>
  </w:style>
  <w:style w:type="paragraph" w:customStyle="1" w:styleId="123">
    <w:name w:val="Char Char Char Char Char Char Char Char Char Char Char Char Char Char"/>
    <w:basedOn w:val="1"/>
    <w:qFormat/>
    <w:uiPriority w:val="0"/>
    <w:pPr>
      <w:widowControl w:val="0"/>
      <w:spacing w:line="360" w:lineRule="auto"/>
      <w:ind w:firstLine="200" w:firstLineChars="200"/>
      <w:jc w:val="both"/>
    </w:pPr>
    <w:rPr>
      <w:rFonts w:ascii="Times New Roman" w:hAnsi="Times New Roman" w:cs="Times New Roman"/>
      <w:sz w:val="28"/>
      <w:szCs w:val="20"/>
    </w:rPr>
  </w:style>
  <w:style w:type="paragraph" w:customStyle="1" w:styleId="124">
    <w:name w:val="文本正文"/>
    <w:basedOn w:val="1"/>
    <w:qFormat/>
    <w:uiPriority w:val="0"/>
    <w:pPr>
      <w:tabs>
        <w:tab w:val="left" w:pos="9356"/>
      </w:tabs>
      <w:spacing w:before="80" w:after="80" w:line="288" w:lineRule="auto"/>
      <w:ind w:firstLine="420" w:firstLineChars="200"/>
      <w:jc w:val="both"/>
    </w:pPr>
    <w:rPr>
      <w:rFonts w:ascii="Times New Roman" w:hAnsi="Times New Roman"/>
      <w:sz w:val="21"/>
      <w:szCs w:val="20"/>
      <w:lang w:eastAsia="en-US"/>
    </w:rPr>
  </w:style>
  <w:style w:type="character" w:customStyle="1" w:styleId="125">
    <w:name w:val="未处理的提及2"/>
    <w:basedOn w:val="39"/>
    <w:unhideWhenUsed/>
    <w:qFormat/>
    <w:uiPriority w:val="99"/>
    <w:rPr>
      <w:color w:val="605E5C"/>
      <w:shd w:val="clear" w:color="auto" w:fill="E1DFDD"/>
    </w:rPr>
  </w:style>
  <w:style w:type="paragraph" w:customStyle="1" w:styleId="126">
    <w:name w:val="我的正文"/>
    <w:basedOn w:val="65"/>
    <w:link w:val="127"/>
    <w:qFormat/>
    <w:uiPriority w:val="0"/>
    <w:pPr>
      <w:tabs>
        <w:tab w:val="left" w:pos="284"/>
      </w:tabs>
      <w:spacing w:line="360" w:lineRule="auto"/>
      <w:ind w:left="-270" w:leftChars="-270" w:right="-174" w:rightChars="-174" w:firstLine="236" w:firstLineChars="236"/>
      <w:jc w:val="both"/>
    </w:pPr>
    <w:rPr>
      <w:rFonts w:cs="Times New Roman (正文 CS 字体)"/>
      <w:szCs w:val="21"/>
    </w:rPr>
  </w:style>
  <w:style w:type="character" w:customStyle="1" w:styleId="127">
    <w:name w:val="我的正文 字符"/>
    <w:basedOn w:val="39"/>
    <w:link w:val="126"/>
    <w:qFormat/>
    <w:uiPriority w:val="0"/>
    <w:rPr>
      <w:rFonts w:ascii="宋体" w:hAnsi="宋体" w:cs="Times New Roman (正文 CS 字体)"/>
      <w:sz w:val="24"/>
      <w:szCs w:val="21"/>
    </w:rPr>
  </w:style>
  <w:style w:type="paragraph" w:customStyle="1" w:styleId="128">
    <w:name w:val="Default"/>
    <w:qFormat/>
    <w:uiPriority w:val="0"/>
    <w:pPr>
      <w:widowControl w:val="0"/>
      <w:autoSpaceDE w:val="0"/>
      <w:autoSpaceDN w:val="0"/>
      <w:adjustRightInd w:val="0"/>
    </w:pPr>
    <w:rPr>
      <w:rFonts w:ascii="隶书" w:hAnsi="Times New Roman" w:eastAsia="隶书" w:cs="隶书"/>
      <w:color w:val="000000"/>
      <w:sz w:val="24"/>
      <w:szCs w:val="24"/>
      <w:lang w:val="en-US" w:eastAsia="zh-CN" w:bidi="ar-SA"/>
    </w:rPr>
  </w:style>
  <w:style w:type="paragraph" w:customStyle="1" w:styleId="129">
    <w:name w:val="表格样式"/>
    <w:basedOn w:val="1"/>
    <w:qFormat/>
    <w:uiPriority w:val="0"/>
    <w:pPr>
      <w:jc w:val="center"/>
    </w:pPr>
    <w:rPr>
      <w:rFonts w:asciiTheme="minorHAnsi" w:hAnsiTheme="minorHAnsi"/>
    </w:rPr>
  </w:style>
  <w:style w:type="character" w:customStyle="1" w:styleId="130">
    <w:name w:val="font31"/>
    <w:basedOn w:val="39"/>
    <w:qFormat/>
    <w:uiPriority w:val="0"/>
    <w:rPr>
      <w:rFonts w:hint="eastAsia" w:ascii="宋体" w:hAnsi="宋体" w:eastAsia="宋体" w:cs="宋体"/>
      <w:color w:val="FF0000"/>
      <w:sz w:val="18"/>
      <w:szCs w:val="18"/>
      <w:u w:val="none"/>
    </w:rPr>
  </w:style>
  <w:style w:type="character" w:customStyle="1" w:styleId="131">
    <w:name w:val="正文缩进 字符"/>
    <w:basedOn w:val="39"/>
    <w:link w:val="12"/>
    <w:qFormat/>
    <w:locked/>
    <w:uiPriority w:val="0"/>
    <w:rPr>
      <w:rFonts w:ascii="宋体" w:hAnsi="宋体" w:cs="宋体"/>
      <w:kern w:val="2"/>
      <w:sz w:val="21"/>
      <w:szCs w:val="21"/>
    </w:rPr>
  </w:style>
  <w:style w:type="paragraph" w:customStyle="1" w:styleId="132">
    <w:name w:val="TOC 标题2"/>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E75B6" w:themeColor="accent1" w:themeShade="BF"/>
      <w:kern w:val="0"/>
      <w:szCs w:val="32"/>
    </w:rPr>
  </w:style>
  <w:style w:type="paragraph" w:customStyle="1" w:styleId="133">
    <w:name w:val="wl正文"/>
    <w:basedOn w:val="1"/>
    <w:qFormat/>
    <w:uiPriority w:val="0"/>
    <w:pPr>
      <w:spacing w:before="50" w:beforeLines="50" w:after="50" w:afterLines="50" w:line="360" w:lineRule="auto"/>
      <w:ind w:firstLine="200" w:firstLineChars="200"/>
    </w:pPr>
    <w:rPr>
      <w:rFonts w:ascii="微软雅黑" w:hAnsi="微软雅黑" w:cs="Times New Roman"/>
    </w:rPr>
  </w:style>
  <w:style w:type="paragraph" w:customStyle="1" w:styleId="134">
    <w:name w:val="报告正文"/>
    <w:basedOn w:val="1"/>
    <w:qFormat/>
    <w:uiPriority w:val="0"/>
    <w:pPr>
      <w:adjustRightInd w:val="0"/>
      <w:snapToGrid w:val="0"/>
      <w:spacing w:line="360" w:lineRule="auto"/>
      <w:ind w:firstLine="560"/>
      <w:jc w:val="left"/>
    </w:pPr>
    <w:rPr>
      <w:rFonts w:eastAsia="宋体"/>
      <w:kern w:val="0"/>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892</Words>
  <Characters>5086</Characters>
  <Lines>42</Lines>
  <Paragraphs>11</Paragraphs>
  <TotalTime>1</TotalTime>
  <ScaleCrop>false</ScaleCrop>
  <LinksUpToDate>false</LinksUpToDate>
  <CharactersWithSpaces>5967</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2022-06-05T04:03:00Z</dcterms:created>
  <dc:creator>孟凡号</dc:creator>
  <cp:lastModifiedBy>李徐亮</cp:lastModifiedBy>
  <dcterms:modified xsi:type="dcterms:W3CDTF">2022-08-11T02:13:13Z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8171E7666B82440393D75BBF98AD3B35</vt:lpwstr>
  </property>
</Properties>
</file>