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A16），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，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），引用一律用仓内这份。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Xc4b69d70df3e719980c020b0e37e04d4365e7bb"/>
    <w:p>
      <w:pPr>
        <w:pStyle w:val="Heading2"/>
      </w:pPr>
      <w:r>
        <w:t xml:space="preserve">0.5 · v2.1 增补：三条代码级事实（owner 已亲自复现）这三条是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§5.6，底稿枚举不全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，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0，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，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，「有依据支持的一方胜（需判官）」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，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，与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，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的读数，而它在读数批里未被行使，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，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从未被行使，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，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，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不传，默认 True），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：两臂的架构自由度取值相同，</w:t>
      </w:r>
      <w:r>
        <w:rPr>
          <w:bCs/>
          <w:b/>
        </w:rPr>
        <w:t xml:space="preserve">本篇必须改写这句表述</w:t>
      </w:r>
      <w:r>
        <w:t xml:space="preserve">（禁写清单 ㉑），并且应当把它当作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种子相同，同一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相同，不存在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体例另三篇题名全部英文本篇用英文"/>
    <w:p>
      <w:pPr>
        <w:pStyle w:val="Heading2"/>
      </w:pPr>
      <w:r>
        <w:t xml:space="preserve">1 · 篇名（体例：另三篇题名全部英文，本篇用英文）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不选</w:t>
            </w:r>
            <w:r>
              <w:t xml:space="preserve">：提问式题名 + 正文承认"没学会"，读者会以为这是"我们没做出来"，而不是"我们做出来了并如实报"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），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事实②③），</w:t>
      </w:r>
      <w:r>
        <w:rPr>
          <w:bCs/>
          <w:b/>
        </w:rPr>
        <w:t xml:space="preserve">按本文的读数分层要求，它只能算【机制存在性】，不能算【学到了什么】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两版完全并列，训练信号没有把该维度区分开。</w:t>
      </w:r>
      <w:r>
        <w:t xml:space="preserve"> </w:t>
      </w:r>
      <w:r>
        <w:t xml:space="preserve">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50%，路径单一题上四个臂全部踩坑），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事实③），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把这条要求写在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，v2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要求"/>
    <w:p>
      <w:pPr>
        <w:pStyle w:val="Heading2"/>
      </w:pPr>
      <w:r>
        <w:t xml:space="preserve">3 · 硬要求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 holdout 批未完成，引用它必须写"未完成"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跑批中，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；只能写"跑批中，未完成，部分数据不得被当成完整结果"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改写预注册判读，必须登记**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状态列四档**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（另三篇已有此要求：A:790、D:536）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每条读数带 n**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）」，比率必须带绝对分母（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），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，本篇局限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，消融比底稿声称的更干净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，可直接消融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），不得声称"自动的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，不得把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数字冲突）注明"零模型、零判官、可复算"；陷阱检测器为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，上一轮"没学出偏好"的根因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」，agent×依据 离散表，归因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我们的模块池小，归因更干净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不得写"我们也会搜架构"</w:t>
            </w:r>
            <w:r>
              <w:t xml:space="preserve">；不得把前人的读数当我们的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仍是"查表式演化"，去掉查表后读数无差异，"自修改"无贡献）、L3-02（标量档案规模必然=1 是定义不是发现，只作机制存在性证据）、L3-04/L3-05（24/24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级旋钮，交互结构级未测）、L3-07（无独立测试集，全部读数为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</w:t>
      </w:r>
      <w:r>
        <w:rPr>
          <w:bCs/>
          <w:b/>
        </w:rPr>
        <w:t xml:space="preserve">七列</w:t>
      </w:r>
      <w:r>
        <w:t xml:space="preserve">（见本节开头 ①），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80–100%→50%），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只有这些数字可以进正文全部带出处档位n"/>
    <w:p>
      <w:pPr>
        <w:pStyle w:val="Heading2"/>
      </w:pPr>
      <w:r>
        <w:t xml:space="preserve">5 · 读数台账（只有这些数字可以进正文；全部带出处、档位、n）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，答案文本不同），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无差异</w:t>
            </w:r>
            <w:r>
              <w:t xml:space="preserve">，改善不是"更宽"带来的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</w:t>
            </w:r>
            <w:r>
              <w:t xml:space="preserve">；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事实②），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要求：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"训练信号没有把该维度区分开"；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trap/width，24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n=4–5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</w:t>
            </w:r>
            <w:r>
              <w:t xml:space="preserve">；带 n；不得写成层3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禁写"学到了 resolve"；底稿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，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（对本篇有利），且解释了"权重稳健"与"效果未检出"为何相容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，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（应作正面证据写出）；禁写"层2 把该不该发散写死了"</w:t>
            </w:r>
          </w:p>
        </w:tc>
      </w:tr>
    </w:tbl>
    <w:p>
      <w:pPr>
        <w:pStyle w:val="BodyText"/>
      </w:pP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全部要能-grep-到-给正例句"/>
    <w:p>
      <w:pPr>
        <w:pStyle w:val="Heading3"/>
      </w:pPr>
      <w:r>
        <w:t xml:space="preserve">5.4 禁写清单（19 条，全部要能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镜像禁令</w:t>
      </w:r>
      <w:r>
        <w:t xml:space="preserve">：不得写「层3 无效 / 不如层2 / 自迭代无效 / 训练没用 / 与层2 等效」——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4.50/2.50、80–100%→50%、路径间 Sim 三组，不得写成层3 的效果</w:t>
      </w:r>
      <w:r>
        <w:rPr>
          <w:bCs/>
          <w:b/>
        </w:rPr>
        <w:t xml:space="preserve">（它们是层2 的读数）</w:t>
      </w:r>
      <w:r>
        <w:rPr>
          <w:bCs/>
          <w:b/>
        </w:rPr>
        <w:t xml:space="preserve"> </w:t>
      </w:r>
      <w:r>
        <w:t xml:space="preserve">⑬** 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</w:t>
      </w:r>
      <w:r>
        <w:rPr>
          <w:bCs/>
          <w:b/>
        </w:rPr>
        <w:t xml:space="preserve">但不得总括成「自迭代有效」</w:t>
      </w:r>
      <w:r>
        <w:t xml:space="preserve">，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不得给 P1、P3 下判决</w:t>
      </w:r>
      <w:r>
        <w:rPr>
          <w:bCs/>
          <w:b/>
        </w:rPr>
        <w:t xml:space="preserve">（P1 属层2/A 篇；P3 属层1 篇且已判不可用），本篇的待判命题只有</w:t>
      </w:r>
      <w:r>
        <w:rPr>
          <w:bCs/>
          <w:b/>
        </w:rPr>
        <w:t xml:space="preserve"> </w:t>
      </w:r>
      <w:r>
        <w:t xml:space="preserve">P2 与 P4</w:t>
      </w:r>
      <w:r>
        <w:rPr>
          <w:bCs/>
          <w:b/>
        </w:rPr>
        <w:t xml:space="preserve"> </w:t>
      </w:r>
      <w:r>
        <w:t xml:space="preserve">⑱** 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禁写「层2 把『该不该发散』写死了」（实现层面不成立：两臂共用同一策略对象，正确写法是「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按轴分写主判决不得压成一句"/>
    <w:p>
      <w:pPr>
        <w:pStyle w:val="Heading2"/>
      </w:pPr>
      <w:r>
        <w:t xml:space="preserve">6 · 判决（按轴分写；主判决不得压成一句）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1–5，≤1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5/6，差异来自策略而非漂移），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），且在读数批里从未被行使，只能算机制存在性，不能算"学到了什么"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与因子偏置共线，不能说"失败类型在驱动选择"。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，架构自由度的差异不构成混淆项。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，效应量级不可见；且底稿原话「在『跨判官一致』这个前提达成之前，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，泛化证据不存在（成因：15 题批把预注册留出题 A02/A05 也训练了）</w:t>
      </w:r>
    </w:p>
    <w:p>
      <w:pPr>
        <w:pStyle w:val="BodyText"/>
      </w:pP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改为按轴分写。这是</w:t>
      </w:r>
      <w:r>
        <w:rPr>
          <w:bCs/>
          <w:b/>
        </w:rPr>
        <w:t xml:space="preserve">判读收紧 + 分轴细化</w:t>
      </w:r>
      <w:r>
        <w:t xml:space="preserve">，不是放宽；必须在《读数口径变更记录》里登记（时间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L3-01…；且含 L3-01/02/04/05；不与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，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owner，owner 纳入总纲/合订本/交付说明，重打包。</w:t>
      </w:r>
    </w:p>
    <w:p>
      <w:pPr>
        <w:pStyle w:val="FirstParagraph"/>
      </w:pP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0.15，底稿明写"nf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底稿硬要求（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从未在读数批里被行使，只能算机制存在性」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），底稿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v2.2（2026-10-25 · owner 终审后登记）</w:t>
      </w:r>
    </w:p>
    <w:p>
      <w:pPr>
        <w:pStyle w:val="FirstParagraph"/>
      </w:pP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，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当前测量不足以把差异与噪声分开」），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0.127／0.117／0.130，n=6/臂；结构受限：每题只 1 个候选组合，R=1）</w:t>
      </w:r>
    </w:p>
    <w:p>
      <w:pPr>
        <w:pStyle w:val="BodyText"/>
      </w:pP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0↔3，P1／P2 正确判读只能是「不可分辨」），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新，版本错配」，</w:t>
      </w:r>
      <w:r>
        <w:rPr>
          <w:bCs/>
          <w:b/>
        </w:rPr>
        <w:t xml:space="preserve">实测两者 mtime 只差 27 ms（同一次解包），不能据此判断版本先后</w:t>
      </w:r>
      <w:r>
        <w:t xml:space="preserve">，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未初始化该属性，</w:t>
      </w:r>
      <w:r>
        <w:rPr>
          <w:bCs/>
          <w:b/>
        </w:rPr>
        <w:t xml:space="preserve">无论测试文件版本如何，主路径必崩</w:t>
      </w:r>
      <w:r>
        <w:t xml:space="preserve">），措辞已改。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src-sha256:5bdd7fa429c668554036974aec0c6f76a37e55379ab207c28fbb2dff14d7f484</cp:keywords>
  <dcterms:created xsi:type="dcterms:W3CDTF">2026-10-25T01:48:11Z</dcterms:created>
  <dcterms:modified xsi:type="dcterms:W3CDTF">2026-10-25T01:48:11Z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