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要求规格-0.1"/>
    <w:p>
      <w:pPr>
        <w:pStyle w:val="Heading2"/>
      </w:pPr>
      <w:r>
        <w:t xml:space="preserve">0 · 总框架：每条改稿执行的是"论文自己已有的要求"（规格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论文自己在别处已经写过的要求，正文没执行</w:t>
      </w:r>
      <w:r>
        <w:t xml:space="preserve">」。本篇的具体落点（</w:t>
      </w:r>
      <w:r>
        <w:rPr>
          <w:bCs/>
          <w:b/>
        </w:rPr>
        <w:t xml:space="preserve">每条都可在本稿内部找到它所执行的原有要求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原有要求（在本稿何处）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预注册与要求："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要求审稿意见"/>
    <w:p>
      <w:pPr>
        <w:pStyle w:val="Heading2"/>
      </w:pPr>
      <w:r>
        <w:t xml:space="preserve">1 · 逐条改动（规格编号 | 定位 | 改前 | 改后 | 验收判据 | 自查 | 执行的是哪条要求/审稿意见）</w:t>
      </w:r>
    </w:p>
    <w:bookmarkStart w:id="21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6，</w:t>
      </w:r>
      <w:r>
        <w:rPr>
          <w:bCs/>
          <w:b/>
        </w:rPr>
        <w:t xml:space="preserve">可判定地不成立</w:t>
      </w:r>
      <w:r>
        <w:t xml:space="preserve">，不是"不可判定"）。由此定位出一个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候选，产出无状态指纹，打分无处发力；状态</w:t>
      </w:r>
      <w:r>
        <w:rPr>
          <w:bCs/>
          <w:b/>
        </w:rPr>
        <w:t xml:space="preserve">进</w:t>
      </w:r>
      <w:r>
        <w:t xml:space="preserve">候选，打分</w:t>
      </w:r>
      <w:r>
        <w:rPr>
          <w:bCs/>
          <w:b/>
        </w:rPr>
        <w:t xml:space="preserve">接近恒真</w:t>
      </w:r>
      <w:r>
        <w:t xml:space="preserve">，该臂差值不能作证据。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，正确表述是"零区分 / 未检出"，不是"已证明无效"（§6.7.2.1）。在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，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预注册要求；审稿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行（"不通过，写'状态未驱动选择'（这是负结果，不是失败）"）＋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，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"已证明无效" "已排除该效应" "两个打分器等效"；</w:t>
      </w:r>
    </w:p>
    <w:p>
      <w:pPr>
        <w:numPr>
          <w:ilvl w:val="0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，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本批 H3 读数的地板值本身也未测</w:t>
      </w:r>
      <w:r>
        <w:t xml:space="preserve">，引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），"9/9 全平"既不能读成"已证明无效"，也不能读成"已证明两个打分器等效"。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要求（"无效应"与"无检出力"分开）＋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直接标记为已成立的负结果。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新增 §6.7.7.1《要把"两难"从假说升格为一般结论，需要什么》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预注册要求。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"，代码通道的"状态变了，产出变了"则是</w:t>
      </w:r>
      <w:r>
        <w:rPr>
          <w:bCs/>
          <w:b/>
        </w:rPr>
        <w:t xml:space="preserve">必然成立</w:t>
      </w:r>
      <w:r>
        <w:t xml:space="preserve">，三者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§7.1.1）。我们据此主张：…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新增 §7.1.1「 冲突的正确读法（几何 vs 判官）」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"状态变了，产出变了"，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：不能取平均；不能取更强的一方；只能得出"该构念尚未被这两个测量方法一致地测到"；</w:t>
      </w:r>
    </w:p>
    <w:p>
      <w:pPr>
        <w:numPr>
          <w:ilvl w:val="0"/>
          <w:numId w:val="1016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"要求同族（不可分辨 = 当前测量不足以把差异与噪声分开）；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，方向在六个对比中全部一致，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0.00，该行不可用</w:t>
      </w:r>
      <w:r>
        <w:t xml:space="preserve">（grok-4.20 在 S-self D1 与 WF-p D2 上），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</w:t>
      </w:r>
      <w:r>
        <w:rPr>
          <w:bCs/>
          <w:b/>
        </w:rPr>
        <w:t xml:space="preserve">跨厂商判官因额度限制只覆盖 G01 单题</w:t>
      </w:r>
      <w:r>
        <w:t xml:space="preserve">，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行，见下表）。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pStyle w:val="FirstParagraph"/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"两行有判官的一致率为 0.00，该行不可用（grok-4.20 在 S-self D1…）"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grok-4.20 一致率 0.00 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：只写"核心结论在三个判官上方向一致…，这说明该方向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0.00，该行不可用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0.67，方向一致但强度较弱。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0.000，不可用</w:t>
      </w:r>
      <w:r>
        <w:t xml:space="preserve">）。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/ §6.4 判官读数的外部效度，"该方向不是某个判官家族的偏好"（§7.6；§7.6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，方向一致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多题读数（现由同源判官承担），"方向在 3 题上一致"与 §10 结论第一、三条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D1–D3 作为"驱动"代理指标的有效性，§6.3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"驱动"的代理读数也给出同样分离，分离可能来自长度 / 体裁等混淆）</w:t>
            </w:r>
          </w:p>
        </w:tc>
      </w:tr>
    </w:tbl>
    <w:p>
      <w:pPr>
        <w:pStyle w:val="BodyText"/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BodyText"/>
      </w:pPr>
      <w:r>
        <w:rPr>
          <w:bCs/>
          <w:b/>
        </w:rPr>
        <w:t xml:space="preserve">D-5-b · 新增 §9「未来工作（不属于本文证据）」（原 §9 结论顺延为 §10）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（原文件没有任何"§9"交叉引用），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 vs D0 0.1606，反馈通路成立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若同题 D0 重复也得到同量级低 Jaccard，测的是采样噪声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 vs 地板 0.0720，几何无分辨力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若臂内对照给出同量级窄带，窄带来自臂间可比性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vs WF-a3 D1 3胜15负 / 0.889，状态机被判定优于直答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若换判官家族或人类盲评给出相反方向，是家族偏好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 几何 J 最小的一对恰是判官判"更由观点驱动"，两指标不同构念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若两读数逐题完全同向，"不同构念"解释不成立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第一版候选提示告知打分依据，align 接近恒真，给缺口臂差值不能作证据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blind 臂出现同量级 gap，恒真风险判据不成立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干净臂 9/9 全平、align 0.3148、gap 0.0，状态化打分未检出优势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 D0 重选地板上"选择差距"本身有可观 rep 波动，0.0 是偶然对齐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v1–v3 共享模型与判官规程，但批次 / 任务 / 脚本 / 数据文件均不同，不构成独立复现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篇只共享方法论要求，不共享数据</w:t>
            </w:r>
          </w:p>
        </w:tc>
      </w:tr>
    </w:tbl>
    <w:p>
      <w:pPr>
        <w:pStyle w:val="BodyText"/>
      </w:pPr>
      <w:r>
        <w:t xml:space="preserve">共享部分（第六列）已逐行写明，其中一条为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，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t xml:space="preserve">** 刻意未改的三处（留痕，说明理由）**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，改它会与底稿口径分叉（G6）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要求条文本身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t xml:space="preserve">** 回源发现、但这一轮未改的一处事实差异（交 owner 裁决）**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，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为什么这一轮没改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（改前全文数字集合不含该串），按"改稿轮次不引入新数字"的取舍，</w:t>
      </w:r>
      <w:r>
        <w:rPr>
          <w:bCs/>
          <w:b/>
        </w:rPr>
        <w:t xml:space="preserve">这一轮不动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8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pStyle w:val="SourceCode"/>
      </w:pPr>
      <w:r>
        <w:rPr>
          <w:rStyle w:val="VerbatimChar"/>
        </w:rPr>
        <w:t xml:space="preserve">&lt; 8 0.00 &gt; 13 0.00</w:t>
      </w:r>
      <w:r>
        <w:br/>
      </w:r>
      <w:r>
        <w:rPr>
          <w:rStyle w:val="VerbatimChar"/>
        </w:rPr>
        <w:t xml:space="preserve">&lt; 8 0.0720 &gt; 11 0.0720</w:t>
      </w:r>
      <w:r>
        <w:br/>
      </w:r>
      <w:r>
        <w:rPr>
          <w:rStyle w:val="VerbatimChar"/>
        </w:rPr>
        <w:t xml:space="preserve">&lt; 2 0.9444 &gt; 4 0.9444</w:t>
      </w:r>
      <w:r>
        <w:br/>
      </w:r>
      <w:r>
        <w:rPr>
          <w:rStyle w:val="VerbatimChar"/>
        </w:rPr>
        <w:t xml:space="preserve">&lt; 6 0.3148 &gt; 7 0.3148</w:t>
      </w:r>
      <w:r>
        <w:br/>
      </w:r>
      <w:r>
        <w:rPr>
          <w:rStyle w:val="VerbatimChar"/>
        </w:rPr>
        <w:t xml:space="preserve">&lt; 3 0.556 &gt; 5 0.556</w:t>
      </w:r>
      <w:r>
        <w:br/>
      </w:r>
      <w:r>
        <w:rPr>
          <w:rStyle w:val="VerbatimChar"/>
        </w:rPr>
        <w:t xml:space="preserve">&lt; 6 0.889 &gt; 7 0.889</w:t>
      </w:r>
      <w:r>
        <w:br/>
      </w:r>
      <w:r>
        <w:rPr>
          <w:rStyle w:val="VerbatimChar"/>
        </w:rPr>
        <w:t xml:space="preserve">&lt; 1 100 &gt; 2 100</w:t>
      </w:r>
      <w:r>
        <w:br/>
      </w:r>
      <w:r>
        <w:rPr>
          <w:rStyle w:val="VerbatimChar"/>
        </w:rPr>
        <w:t xml:space="preserve">&lt; 5 144 &gt; 7 144</w:t>
      </w:r>
    </w:p>
    <w:p>
      <w:pPr>
        <w:pStyle w:val="FirstParagraph"/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/ 【待完成】 / 【待回查】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要求条文本身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），落盘无编码污染。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这一轮改动的每一处删除，都是"删除越界的强主张"或"改写措辞"，没有删除任何一条限定条款。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t xml:space="preserve">** 唯一两处"含 的行被 diff 标为删除"的情况 —— 经核为"改写"，且只加不减**：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31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未预注册，"未检出"不得读作"已证明无效"）；</w:t>
      </w:r>
    </w:p>
    <w:p>
      <w:pPr>
        <w:numPr>
          <w:ilvl w:val="0"/>
          <w:numId w:val="1031"/>
        </w:numPr>
        <w:pStyle w:val="Compact"/>
      </w:pPr>
      <w:r>
        <w:t xml:space="preserve">§10 结论的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MES，读数只能支持『未检出』"，并给出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；这一轮只交付单稿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2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2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2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src-sha256:d22361572e3f9f0cd2bf7fbf2628246d7aaee744639f74b793d82e356bda7fbd</cp:keywords>
  <dcterms:created xsi:type="dcterms:W3CDTF">2026-10-25T02:46:47Z</dcterms:created>
  <dcterms:modified xsi:type="dcterms:W3CDTF">2026-10-25T02:46:47Z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