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，差异仅【轴名措辞与引用形式】、</w:t>
      </w:r>
      <w:r>
        <w:rPr>
          <w:bCs/>
          <w:b/>
        </w:rPr>
        <w:t xml:space="preserve">结论与全部读数不变</w:t>
      </w:r>
      <w:r>
        <w:t xml:space="preserve">），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</w:t>
      </w:r>
      <w:r>
        <w:rPr>
          <w:bCs/>
          <w:b/>
        </w:rPr>
        <w:t xml:space="preserve">零 API、零网络、未跑 git、只读</w:t>
      </w:r>
      <w:r>
        <w:t xml:space="preserve">；裁决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），本报告的收口发生在</w:t>
      </w:r>
      <w:r>
        <w:rPr>
          <w:bCs/>
          <w:b/>
        </w:rPr>
        <w:t xml:space="preserve">该版之后</w:t>
      </w:r>
      <w:r>
        <w:t xml:space="preserve">，</w:t>
      </w:r>
      <w:r>
        <w:rPr>
          <w:bCs/>
          <w:b/>
        </w:rPr>
        <w:t xml:space="preserve">终审的问题清单与本报告的处理逐条对得上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独立终审回执2026-10-25"/>
    <w:p>
      <w:pPr>
        <w:pStyle w:val="Heading2"/>
      </w:pPr>
      <w:r>
        <w:t xml:space="preserve">0 · 终局裁决（独立终审回执，2026-10-25）</w:t>
      </w:r>
    </w:p>
    <w:p>
      <w:pPr>
        <w:pStyle w:val="Heading3"/>
      </w:pPr>
      <w:bookmarkStart w:id="20" w:name="r-01-关闭-r-02-关闭-总裁决-通过阻断-0"/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两条代码级事实），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），按终审自己在 §0 立的要求（「对象每次被改，重跑全部检查并出新版裁决」），</w:t>
      </w:r>
      <w:r>
        <w:rPr>
          <w:bCs/>
          <w:b/>
        </w:rPr>
        <w:t xml:space="preserve">终审回执即为 v6 的新版裁决</w:t>
      </w:r>
      <w:r>
        <w:t xml:space="preserve">，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B），「除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理终审-13-项-早前那条阻断"/>
    <w:p>
      <w:pPr>
        <w:pStyle w:val="Heading2"/>
      </w:pPr>
      <w:r>
        <w:t xml:space="preserve">1 · 逐条处理（终审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、计数对不上交付版，其「真实自查输出」不能当证据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清单早于正文最后一次编辑，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条登记，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argmax）但间距 0.20 量级＝弱证据</w:t>
            </w:r>
            <w:r>
              <w:t xml:space="preserve">（刚过 0.15 线）」，与「唯一＝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【方向】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新，版本错配」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照终审给的措辞改</w:t>
            </w:r>
            <w:r>
              <w:t xml:space="preserve">：「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补「mtime 只差 27 ms，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，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（终审没跑这个仪器，靠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）」，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，采信规则在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有天然盲区（终审提醒），原仪器在交付版上报出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（带文件名），对第三方也更可核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L145 补「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定义），工作区里的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3／3／4／2／2，底稿内部张力未登记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理由在案"/>
    <w:p>
      <w:pPr>
        <w:pStyle w:val="Heading2"/>
      </w:pPr>
      <w:r>
        <w:t xml:space="preserve">2 ·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终审建议的决定（理由在案）</w:t>
      </w:r>
    </w:p>
    <w:p>
      <w:pPr>
        <w:pStyle w:val="FirstParagraph"/>
      </w:pP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，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补初始化不会让本文读数可复现</w:t>
      </w:r>
      <w:r>
        <w:t xml:space="preserve">，产读数的那一版代码</w:t>
      </w:r>
      <w:r>
        <w:rPr>
          <w:bCs/>
          <w:b/>
        </w:rPr>
        <w:t xml:space="preserve">不在包内</w:t>
      </w:r>
      <w:r>
        <w:t xml:space="preserve">，补了只会造出「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，而「假象」比「明说不可复现」更危险。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那是</w:t>
      </w:r>
      <w:r>
        <w:rPr>
          <w:bCs/>
          <w:b/>
        </w:rPr>
        <w:t xml:space="preserve">第三组交付的资产</w:t>
      </w:r>
      <w:r>
        <w:t xml:space="preserve">，不是这一轮的改稿对象，owner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正确处理是如实披露</w:t>
      </w:r>
      <w:r>
        <w:t xml:space="preserve">，已做：附录 A 新增「产读数的那一版代码」一行 + §14《复现性声明》，</w:t>
      </w:r>
      <w:r>
        <w:rPr>
          <w:bCs/>
          <w:b/>
        </w:rPr>
        <w:t xml:space="preserve">本篇判决不变</w:t>
      </w:r>
      <w:r>
        <w:t xml:space="preserve">（读数来自底稿归档产出物；四条代码级事实由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条断言），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别只报好消息"/>
    <w:p>
      <w:pPr>
        <w:pStyle w:val="Heading2"/>
      </w:pPr>
      <w:r>
        <w:t xml:space="preserve">3 · 收口后必须一起说清的限定（别只报好消息）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，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），它的独立终审是</w:t>
            </w:r>
            <w:r>
              <w:rPr>
                <w:bCs/>
                <w:b/>
              </w:rPr>
              <w:t xml:space="preserve">这一轮另拉的独立审稿会话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，本篇不引用其读数），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，只能算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命令与真实输出"/>
    <w:p>
      <w:pPr>
        <w:pStyle w:val="Heading2"/>
      </w:pPr>
      <w:r>
        <w:t xml:space="preserve">4 · 复检（命令与真实输出）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rPr>
          <w:bCs/>
          <w:b/>
        </w:rPr>
        <w:t xml:space="preserve">这一轮实测（收口链跑完后的最终状态）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195 条</w:t>
            </w:r>
            <w:r>
              <w:t xml:space="preserve">（含底稿第三组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195/195 OK ｜ FAILED 0</w:t>
            </w:r>
            <w:r>
              <w:t xml:space="preserve">（全量，不是抽样）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六条断言全</w:t>
            </w:r>
            <w:r>
              <w:rPr>
                <w:bCs/>
                <w:b/>
              </w:rPr>
              <w:t xml:space="preserve"> 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收口顺序（终审 §7 已固化成 SOP，这一轮照它跑）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rPr>
          <w:bCs/>
          <w:b/>
        </w:rPr>
        <w:t xml:space="preserve">这一轮真实踩到两次「清单早于正文」的顺序坑</w:t>
      </w:r>
      <w:r>
        <w:t xml:space="preserve">（正文与 docx 都改在清单之后），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来自终审的回执不是我写的"/>
    <w:p>
      <w:pPr>
        <w:pStyle w:val="Heading2"/>
      </w:pPr>
      <w:r>
        <w:t xml:space="preserve">6 · 两条必须一起交付的「方法学提醒」（来自终审的回执，不是我写的）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A3「无新增数字」判据对「指向代码的行号」有天然盲区</w:t>
      </w:r>
    </w:p>
    <w:p>
      <w:pPr>
        <w:pStyle w:val="FirstParagraph"/>
      </w:pP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，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，否则它会把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审计期间对象被改，会让审计结论的「版本归属」失真</w:t>
      </w:r>
    </w:p>
    <w:p>
      <w:pPr>
        <w:pStyle w:val="FirstParagraph"/>
      </w:pPr>
      <w:r>
        <w:t xml:space="preserve">这一轮正文被改了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（v1→v6），终审被迫在 §0 建</w:t>
      </w:r>
      <w:r>
        <w:rPr>
          <w:bCs/>
          <w:b/>
        </w:rPr>
        <w:t xml:space="preserve">版本台账</w:t>
      </w:r>
      <w:r>
        <w:t xml:space="preserve">（每版 sha + 行/字节 + 事件），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，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逐字节可证且不是内容改动"/>
    <w:p>
      <w:pPr>
        <w:pStyle w:val="Heading2"/>
      </w:pPr>
      <w:r>
        <w:t xml:space="preserve">7 · 附：owner 对</w:t>
      </w:r>
      <w:r>
        <w:rPr>
          <w:bCs/>
          <w:b/>
        </w:rPr>
        <w:t xml:space="preserve">终审报告本身</w:t>
      </w:r>
      <w:r>
        <w:t xml:space="preserve">动过一次（逐字节可证，且不是内容改动）</w:t>
      </w:r>
    </w:p>
    <w:p>
      <w:pPr>
        <w:pStyle w:val="FirstParagraph"/>
      </w:pP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，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改的是什么</w:t>
      </w:r>
      <w:r>
        <w:t xml:space="preserve">：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，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</w:t>
      </w:r>
      <w:r>
        <w:rPr>
          <w:bCs/>
          <w:b/>
        </w:rPr>
        <w:t xml:space="preserve">v5 那一行落在引用块外</w:t>
      </w:r>
      <w:r>
        <w:t xml:space="preserve">，pandoc 把它当成</w:t>
      </w:r>
      <w:r>
        <w:rPr>
          <w:bCs/>
          <w:b/>
        </w:rPr>
        <w:t xml:space="preserve">没有表头的表格碎片</w:t>
      </w:r>
      <w:r>
        <w:t xml:space="preserve">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9」＋「无表头碎片」＋「缺空行」，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零内容改动的证明（第三方可自己复跑）</w:t>
      </w:r>
      <w:r>
        <w:t xml:space="preserve">：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，</w:t>
      </w:r>
      <w:r>
        <w:rPr>
          <w:bCs/>
          <w:b/>
        </w:rPr>
        <w:t xml:space="preserve">除那一行前缀外，逐字节与终审人交付的版本完全一致</w:t>
      </w:r>
      <w:r>
        <w:t xml:space="preserve">，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rPr>
          <w:bCs/>
          <w:b/>
        </w:rPr>
        <w:t xml:space="preserve">owner 的原则</w:t>
      </w:r>
      <w:r>
        <w:t xml:space="preserve">：</w:t>
      </w:r>
      <w:r>
        <w:rPr>
          <w:bCs/>
          <w:b/>
        </w:rPr>
        <w:t xml:space="preserve">改别人的审计产物必须逐字节可证、必须登记</w:t>
      </w:r>
      <w:r>
        <w:t xml:space="preserve">，否则「owner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src-sha256:733792f1350c4f0c42eb9b30bebe6ce4d67fca14833261b8fa48ef85de3d4c73</cp:keywords>
  <dcterms:created xsi:type="dcterms:W3CDTF">2026-10-25T02:46:49Z</dcterms:created>
  <dcterms:modified xsi:type="dcterms:W3CDTF">2026-10-25T02:46:49Z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