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条改稿规格），改后 25 条规格（L1×6 / C×4 / A×5 / D×5 / 跨篇 X-1~X-5）。</w:t>
      </w:r>
      <w:r>
        <w:t xml:space="preserve"> </w:t>
      </w:r>
      <w:r>
        <w:rPr>
          <w:bCs/>
          <w:b/>
        </w:rPr>
        <w:t xml:space="preserve">复核快照</w:t>
      </w:r>
      <w:r>
        <w:t xml:space="preserve">（本报告的所有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rPr>
          <w:bCs/>
          <w:b/>
        </w:rPr>
        <w:t xml:space="preserve">owner 在本终审之后又追加了 27 条修复</w:t>
      </w:r>
      <w:r>
        <w:t xml:space="preserve">（终审报告 §2 的 N1–N13 + owner 自查 2 条 + A 篇附录「唯一挡住」1 条），</w:t>
      </w:r>
      <w:r>
        <w:rPr>
          <w:bCs/>
          <w:b/>
        </w:rPr>
        <w:t xml:space="preserve">上表的 sha256 / mtime 对应【本终审复核时】的快照（历史可核，保留不改）</w:t>
      </w:r>
      <w:r>
        <w:t xml:space="preserve">；</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rPr>
          <w:bCs/>
          <w:b/>
        </w:rPr>
        <w:t xml:space="preserve">该信号文件本身有 2 处结论与实测不符</w:t>
      </w:r>
      <w:r>
        <w:t xml:space="preserve">（见 §2·N8、§2·N9）—— 集成报告的"自查全绿"不能替代独立复核。</w:t>
      </w:r>
    </w:p>
    <w:bookmarkEnd w:id="21"/>
    <w:bookmarkStart w:id="22" w:name="X85e471252ea5d16b24d016015c0f00e645b3c76"/>
    <w:p>
      <w:pPr>
        <w:pStyle w:val="Heading3"/>
      </w:pPr>
      <w:r>
        <w:t xml:space="preserve">0.3 过程观察（须写进交付说明）复核窗口内，</w:t>
      </w:r>
      <w:r>
        <w:rPr>
          <w:bCs/>
          <w:b/>
        </w:rPr>
        <w:t xml:space="preserve">四篇单稿在集成信号出现前后仍在被改</w:t>
      </w:r>
      <w:r>
        <w:t xml:space="preserve">：mtime 从 21:17–21:22（我第一遍读时）→ 21:28–21:30（第二轮补 §9）→ 21:45–21:46（A/L1 最后一次微调）。</w:t>
      </w:r>
      <w:r>
        <w:rPr>
          <w:bCs/>
          <w:b/>
        </w:rPr>
        <w:t xml:space="preserve">"四篇已定稿"的前提在这一轮不成立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无独立复现"），该维度</w:t>
            </w:r>
            <w:r>
              <w:rPr>
                <w:bCs/>
                <w:b/>
              </w:rPr>
              <w:t xml:space="preserve">不可能</w:t>
            </w:r>
            <w:r>
              <w:t xml:space="preserve">被这一轮改稿改善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……，测它</w:t>
            </w:r>
            <w:r>
              <w:rPr>
                <w:bCs/>
                <w:b/>
              </w:rPr>
              <w:t xml:space="preserve">需要额外的停止条件或预算—收益曲线</w:t>
            </w:r>
            <w:r>
              <w:t xml:space="preserve">……，</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是否共享实验批次：不共享</w:t>
            </w:r>
            <w:r>
              <w:t xml:space="preserve"> </w:t>
            </w:r>
            <w:r>
              <w:t xml:space="preserve">/ 原始记录是否随本稿归档：否）+ 连带限定「§5.3 表'解码层'行的依据其原始记录属【待完成】补跑批，</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【待回查】</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：这一轮巡练（2026-10-18）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，同部法内的 3 题不是相互独立的重复」；「</w:t>
            </w:r>
            <w:r>
              <w:rPr>
                <w:bCs/>
                <w:b/>
              </w:rPr>
              <w:t xml:space="preserve">"目标任务分布"在本文框架内没有形式化定义</w:t>
            </w:r>
            <w:r>
              <w:t xml:space="preserve">，……只能登记为未做」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rPr>
                <w:bCs/>
                <w:b/>
              </w:rPr>
              <w:t xml:space="preserve">零区分 / 未检出</w:t>
            </w:r>
            <w:r>
              <w:t xml:space="preserve">；</w:t>
            </w:r>
            <w:r>
              <w:rPr>
                <w:bCs/>
                <w:b/>
              </w:rPr>
              <w:t xml:space="preserve">但本批未预注册最小实际效应量（MES），故不能排除中小效应的存在</w:t>
            </w:r>
            <w:r>
              <w:t xml:space="preserve">，正确表述是"零区分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；但</w:t>
            </w:r>
            <w:r>
              <w:rPr>
                <w:bCs/>
                <w:b/>
              </w:rPr>
              <w:t xml:space="preserve">MES 本身仍未预注册、检出力仍未算、D0 地板仍未测</w:t>
            </w:r>
            <w:r>
              <w:t xml:space="preserve">，审稿人要的那个"用足够样本检验能否排除"仍未做（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0.00，该行不可用</w:t>
            </w:r>
            <w:r>
              <w:t xml:space="preserve">，</w:t>
            </w:r>
            <w:r>
              <w:rPr>
                <w:bCs/>
                <w:b/>
              </w:rPr>
              <w:t xml:space="preserve">方向一致性的证据强度集中在最强对比上，不是六条全等</w:t>
            </w:r>
            <w:r>
              <w:t xml:space="preserve">。</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【待回查】</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来源核验（逐类回源状态已登记）｜标题与贡献一致（</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w:t>
            </w:r>
            <w:r>
              <w:rPr>
                <w:bCs/>
                <w:b/>
              </w:rPr>
              <w:t xml:space="preserve">不属内容依赖</w:t>
            </w:r>
            <w:r>
              <w:t xml:space="preserve">），</w:t>
            </w:r>
            <w:r>
              <w:rPr>
                <w:bCs/>
                <w:b/>
              </w:rPr>
              <w:t xml:space="preserve">不是脆弱格</w:t>
            </w:r>
            <w:r>
              <w:t xml:space="preserve">；但同对比另一题为</w:t>
            </w:r>
            <w:r>
              <w:t xml:space="preserve"> </w:t>
            </w:r>
            <w:r>
              <w:rPr>
                <w:bCs/>
                <w:b/>
              </w:rPr>
              <w:t xml:space="preserve">−2.16σ</w:t>
            </w:r>
            <w:r>
              <w:t xml:space="preserve">，</w:t>
            </w:r>
            <w:r>
              <w:rPr>
                <w:bCs/>
                <w:b/>
              </w:rPr>
              <w:t xml:space="preserve">题级方向相反</w:t>
            </w:r>
            <w:r>
              <w:t xml:space="preserve">，</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（判决表后"读法"要求第 1 条）</w:t>
      </w:r>
    </w:p>
    <w:p>
      <w:pPr>
        <w:numPr>
          <w:ilvl w:val="0"/>
          <w:numId w:val="1001"/>
        </w:numPr>
        <w:pStyle w:val="Compact"/>
      </w:pPr>
      <w:r>
        <w:rPr>
          <w:bCs/>
          <w:b/>
        </w:rPr>
        <w:t xml:space="preserve">原文</w:t>
      </w:r>
      <w:r>
        <w:t xml:space="preserve">：</w:t>
      </w:r>
    </w:p>
    <w:p>
      <w:pPr>
        <w:numPr>
          <w:ilvl w:val="0"/>
          <w:numId w:val="1001"/>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0"/>
          <w:numId w:val="1001"/>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rPr>
          <w:bCs/>
          <w:b/>
        </w:rPr>
        <w:t xml:space="preserve">"方向一致"是这一轮新加的</w:t>
      </w:r>
      <w:r>
        <w:t xml:space="preserve">。</w:t>
      </w:r>
    </w:p>
    <w:p>
      <w:pPr>
        <w:numPr>
          <w:ilvl w:val="0"/>
          <w:numId w:val="1001"/>
        </w:numPr>
        <w:pStyle w:val="Compact"/>
      </w:pPr>
      <w:r>
        <w:rPr>
          <w:bCs/>
          <w:b/>
        </w:rPr>
        <w:t xml:space="preserve">为什么是错的</w:t>
      </w:r>
      <w:r>
        <w:t xml:space="preserve">（本篇自己的数据）：</w:t>
      </w:r>
    </w:p>
    <w:p>
      <w:pPr>
        <w:numPr>
          <w:ilvl w:val="0"/>
          <w:numId w:val="1001"/>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rPr>
          <w:bCs/>
          <w:b/>
        </w:rPr>
        <w:t xml:space="preserve">3 正 2 负，5/5 的 CI 全部含 0</w:t>
      </w:r>
      <w:r>
        <w:t xml:space="preserve">，</w:t>
      </w:r>
      <w:r>
        <w:rPr>
          <w:bCs/>
          <w:b/>
        </w:rPr>
        <w:t xml:space="preserve">α 轴根本没有方向</w:t>
      </w:r>
      <w:r>
        <w:t xml:space="preserve">。</w:t>
      </w:r>
    </w:p>
    <w:p>
      <w:pPr>
        <w:numPr>
          <w:ilvl w:val="0"/>
          <w:numId w:val="1001"/>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rPr>
          <w:bCs/>
          <w:b/>
        </w:rPr>
        <w:t xml:space="preserve">同一行内两列自相矛盾</w:t>
      </w:r>
      <w:r>
        <w:t xml:space="preserve">。</w:t>
      </w:r>
    </w:p>
    <w:p>
      <w:pPr>
        <w:numPr>
          <w:ilvl w:val="0"/>
          <w:numId w:val="1001"/>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rPr>
          <w:bCs/>
          <w:b/>
        </w:rPr>
        <w:t xml:space="preserve">单篇 ↔ 合订本口径不一致</w:t>
      </w:r>
      <w:r>
        <w:t xml:space="preserve">。</w:t>
      </w:r>
    </w:p>
    <w:p>
      <w:pPr>
        <w:numPr>
          <w:ilvl w:val="0"/>
          <w:numId w:val="1001"/>
        </w:numPr>
        <w:pStyle w:val="Compact"/>
      </w:pPr>
      <w:r>
        <w:rPr>
          <w:bCs/>
          <w:b/>
        </w:rPr>
        <w:t xml:space="preserve">危害</w:t>
      </w:r>
      <w:r>
        <w:t xml:space="preserve">：这正是这一轮改稿要消灭的那类跳跃（把"未检出"读成"有同向证据"）——审稿人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；质量轴给出方向，两轴</w:t>
      </w:r>
      <w:r>
        <w:t xml:space="preserve">互不矛盾，但不构成同向证据**」；</w:t>
      </w:r>
      <w:r>
        <w:rPr>
          <w:rStyle w:val="VerbatimChar"/>
        </w:rPr>
        <w:t xml:space="preserve">:324</w:t>
      </w:r>
      <w:r>
        <w:t xml:space="preserve"> </w:t>
      </w:r>
      <w:r>
        <w:t xml:space="preserve">的要求第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2"/>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2"/>
        </w:numPr>
        <w:pStyle w:val="Compact"/>
      </w:pPr>
      <w:r>
        <w:rPr>
          <w:bCs/>
          <w:b/>
        </w:rPr>
        <w:t xml:space="preserve">原文</w:t>
      </w:r>
      <w:r>
        <w:t xml:space="preserve">：</w:t>
      </w:r>
    </w:p>
    <w:p>
      <w:pPr>
        <w:numPr>
          <w:ilvl w:val="0"/>
          <w:numId w:val="1002"/>
        </w:numPr>
        <w:pStyle w:val="Compact"/>
      </w:pPr>
      <w:r>
        <w:rPr>
          <w:rStyle w:val="VerbatimChar"/>
        </w:rPr>
        <w:t xml:space="preserve">:317</w:t>
      </w:r>
      <w:r>
        <w:t xml:space="preserve">：「，</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0"/>
          <w:numId w:val="1002"/>
        </w:numPr>
        <w:pStyle w:val="Compact"/>
      </w:pPr>
      <w:r>
        <w:rPr>
          <w:rStyle w:val="VerbatimChar"/>
        </w:rPr>
        <w:t xml:space="preserve">:318</w:t>
      </w:r>
      <w:r>
        <w:t xml:space="preserve">：「，这说明该方向</w:t>
      </w:r>
      <w:r>
        <w:rPr>
          <w:bCs/>
          <w:b/>
        </w:rPr>
        <w:t xml:space="preserve">不是某个判官家族的偏好</w:t>
      </w:r>
      <w:r>
        <w:t xml:space="preserve">，更可能来自产出本身。」</w:t>
      </w:r>
    </w:p>
    <w:p>
      <w:pPr>
        <w:numPr>
          <w:ilvl w:val="0"/>
          <w:numId w:val="1002"/>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2"/>
        </w:numPr>
        <w:pStyle w:val="Compact"/>
      </w:pPr>
      <w:r>
        <w:rPr>
          <w:bCs/>
          <w:b/>
        </w:rPr>
        <w:t xml:space="preserve">冲突证据</w:t>
      </w:r>
      <w:r>
        <w:t xml:space="preserve">（同一节内）：</w:t>
      </w:r>
    </w:p>
    <w:p>
      <w:pPr>
        <w:numPr>
          <w:ilvl w:val="0"/>
          <w:numId w:val="1002"/>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0"/>
          <w:numId w:val="1002"/>
        </w:numPr>
        <w:pStyle w:val="Compact"/>
      </w:pPr>
      <w:r>
        <w:rPr>
          <w:rStyle w:val="VerbatimChar"/>
        </w:rPr>
        <w:t xml:space="preserve">:321-322</w:t>
      </w:r>
      <w:r>
        <w:t xml:space="preserve"> </w:t>
      </w:r>
      <w:r>
        <w:t xml:space="preserve">这一轮新加的「逐行核」：「……</w:t>
      </w:r>
      <w:r>
        <w:rPr>
          <w:bCs/>
          <w:b/>
        </w:rPr>
        <w:t xml:space="preserve">不是六条全等</w:t>
      </w:r>
      <w:r>
        <w:t xml:space="preserve">」。</w:t>
      </w:r>
    </w:p>
    <w:p>
      <w:pPr>
        <w:numPr>
          <w:ilvl w:val="0"/>
          <w:numId w:val="1002"/>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改后出现</w:t>
      </w:r>
      <w:r>
        <w:rPr>
          <w:bCs/>
          <w:b/>
        </w:rPr>
        <w:t xml:space="preserve">摘要 ↔ §6.4 口径不一致</w:t>
      </w:r>
      <w:r>
        <w:t xml:space="preserve">（改前二者本来就一致，故属这一轮引入的不一致）。</w:t>
      </w:r>
    </w:p>
    <w:p>
      <w:pPr>
        <w:numPr>
          <w:ilvl w:val="0"/>
          <w:numId w:val="1002"/>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行不一致，方向一致性的证据强度集中在最强对比上」）；</w:t>
      </w:r>
      <w:r>
        <w:rPr>
          <w:rStyle w:val="VerbatimChar"/>
        </w:rPr>
        <w:t xml:space="preserve">:583</w:t>
      </w:r>
      <w:r>
        <w:t xml:space="preserve"> </w:t>
      </w:r>
      <w:r>
        <w:t xml:space="preserve">的括号同步。</w:t>
      </w:r>
    </w:p>
    <w:bookmarkEnd w:id="37"/>
    <w:bookmarkStart w:id="38" w:name="X1eee4dc320689e6736ec0a70007dc1fe216799d"/>
    <w:p>
      <w:pPr>
        <w:pStyle w:val="Heading3"/>
      </w:pPr>
      <w:r>
        <w:t xml:space="preserve">N3 ·【中 · 需返工】D 篇 §3.1 仍把 A 篇结果写成「已被实测封死」，与 A 篇这一轮新增的撤回口径冲突</w:t>
      </w:r>
    </w:p>
    <w:p>
      <w:pPr>
        <w:numPr>
          <w:ilvl w:val="0"/>
          <w:numId w:val="1003"/>
        </w:numPr>
        <w:pStyle w:val="Compact"/>
      </w:pPr>
      <w:r>
        <w:rPr>
          <w:bCs/>
          <w:b/>
        </w:rPr>
        <w:t xml:space="preserve">位置</w:t>
      </w:r>
      <w:r>
        <w:t xml:space="preserve">：</w:t>
      </w:r>
      <w:r>
        <w:rPr>
          <w:rStyle w:val="VerbatimChar"/>
        </w:rPr>
        <w:t xml:space="preserve">papers/04_D_StateMachineIsNotYetAPrompt_交差稿.md:111</w:t>
      </w:r>
    </w:p>
    <w:p>
      <w:pPr>
        <w:numPr>
          <w:ilvl w:val="0"/>
          <w:numId w:val="1003"/>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3"/>
        </w:numPr>
        <w:pStyle w:val="Compact"/>
      </w:pPr>
      <w:r>
        <w:rPr>
          <w:bCs/>
          <w:b/>
        </w:rPr>
        <w:t xml:space="preserve">冲突证据</w:t>
      </w:r>
      <w:r>
        <w:t xml:space="preserve">：A 篇这一轮新增的口径明确禁止这一读法 ——</w:t>
      </w:r>
    </w:p>
    <w:p>
      <w:pPr>
        <w:numPr>
          <w:ilvl w:val="0"/>
          <w:numId w:val="1003"/>
        </w:numPr>
        <w:pStyle w:val="Compact"/>
      </w:pPr>
      <w:r>
        <w:rPr>
          <w:rStyle w:val="VerbatimChar"/>
        </w:rPr>
        <w:t xml:space="preserve">02:23</w:t>
      </w:r>
      <w:r>
        <w:t xml:space="preserve">：「</w:t>
      </w:r>
      <w:r>
        <w:t xml:space="preserve"> </w:t>
      </w:r>
      <w:r>
        <w:rPr>
          <w:bCs/>
          <w:b/>
        </w:rPr>
        <w:t xml:space="preserve">净增益口径未完成（未算『丢失』侧），这不是"架构层净收益为负"的一般结论</w:t>
      </w:r>
      <w:r>
        <w:t xml:space="preserve">」；</w:t>
      </w:r>
    </w:p>
    <w:p>
      <w:pPr>
        <w:numPr>
          <w:ilvl w:val="0"/>
          <w:numId w:val="1003"/>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0"/>
          <w:numId w:val="1003"/>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3"/>
        </w:numPr>
        <w:pStyle w:val="Compact"/>
      </w:pPr>
      <w:r>
        <w:rPr>
          <w:bCs/>
          <w:b/>
        </w:rPr>
        <w:t xml:space="preserve">审稿依据</w:t>
      </w:r>
      <w:r>
        <w:t xml:space="preserve">：§五 明确写「避免从"某些工作流变体更差"直接跳到"多 Agent 架构整体无效"」，"封死"是同一个跳跃的另一种写法。</w:t>
      </w:r>
    </w:p>
    <w:p>
      <w:pPr>
        <w:numPr>
          <w:ilvl w:val="0"/>
          <w:numId w:val="1003"/>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27ae4eecd270b921880cd970ffc99c3c5520a1c"/>
    <w:p>
      <w:pPr>
        <w:pStyle w:val="Heading3"/>
      </w:pPr>
      <w:r>
        <w:t xml:space="preserve">N4 ·【中 · 需返工】L1 篇引用 A 的 dual 臂读数，</w:t>
      </w:r>
      <w:r>
        <w:rPr>
          <w:bCs/>
          <w:b/>
        </w:rPr>
        <w:t xml:space="preserve">未带</w:t>
      </w:r>
      <w:r>
        <w:t xml:space="preserve">这一轮新加的「未按 4 支口径重算」限定</w:t>
      </w:r>
    </w:p>
    <w:p>
      <w:pPr>
        <w:numPr>
          <w:ilvl w:val="0"/>
          <w:numId w:val="1004"/>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 **）</w:t>
      </w:r>
    </w:p>
    <w:p>
      <w:pPr>
        <w:numPr>
          <w:ilvl w:val="0"/>
          <w:numId w:val="1004"/>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 ** |」</w:t>
      </w:r>
    </w:p>
    <w:p>
      <w:pPr>
        <w:numPr>
          <w:ilvl w:val="0"/>
          <w:numId w:val="1004"/>
        </w:numPr>
        <w:pStyle w:val="Compact"/>
      </w:pPr>
      <w:r>
        <w:rPr>
          <w:bCs/>
          <w:b/>
        </w:rPr>
        <w:t xml:space="preserve">冲突证据</w:t>
      </w:r>
      <w:r>
        <w:t xml:space="preserve">（同一组数字，A 篇四处都标了）：</w:t>
      </w:r>
    </w:p>
    <w:p>
      <w:pPr>
        <w:numPr>
          <w:ilvl w:val="0"/>
          <w:numId w:val="1004"/>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0"/>
          <w:numId w:val="1004"/>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本表数字是「未按 4 支口径重算」的口径**」；</w:t>
      </w:r>
    </w:p>
    <w:p>
      <w:pPr>
        <w:numPr>
          <w:ilvl w:val="0"/>
          <w:numId w:val="1004"/>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4"/>
        </w:numPr>
        <w:pStyle w:val="Compact"/>
      </w:pPr>
      <w:r>
        <w:t xml:space="preserve">** 关键对照（说明这是这一轮引入的跨篇不对称）**：</w:t>
      </w:r>
    </w:p>
    <w:p>
      <w:pPr>
        <w:numPr>
          <w:ilvl w:val="0"/>
          <w:numId w:val="1004"/>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rPr>
          <w:bCs/>
          <w:b/>
        </w:rPr>
        <w:t xml:space="preserve">该组 dual 臂数字未按 4 支口径重算</w:t>
      </w:r>
      <w:r>
        <w:t xml:space="preserve">，见 §1.1）」；</w:t>
      </w:r>
    </w:p>
    <w:p>
      <w:pPr>
        <w:numPr>
          <w:ilvl w:val="0"/>
          <w:numId w:val="1004"/>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0"/>
          <w:numId w:val="1004"/>
        </w:numPr>
        <w:pStyle w:val="Compact"/>
      </w:pPr>
      <w:r>
        <w:rPr>
          <w:bCs/>
          <w:b/>
        </w:rPr>
        <w:t xml:space="preserve">合订本与总纲都要求 L1 不做定量引用，而 L1 单稿仍把 10.5× / 284 / 285 当 的定量读数直接引用。</w:t>
      </w:r>
    </w:p>
    <w:p>
      <w:pPr>
        <w:numPr>
          <w:ilvl w:val="0"/>
          <w:numId w:val="1004"/>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05"/>
        </w:numPr>
        <w:pStyle w:val="Compact"/>
      </w:pPr>
      <w:r>
        <w:rPr>
          <w:bCs/>
          <w:b/>
        </w:rPr>
        <w:t xml:space="preserve">位置</w:t>
      </w:r>
      <w:r>
        <w:t xml:space="preserve">：</w:t>
      </w:r>
      <w:r>
        <w:rPr>
          <w:rStyle w:val="VerbatimChar"/>
        </w:rPr>
        <w:t xml:space="preserve">papers/00_论文簇总纲_交差版.md:31</w:t>
      </w:r>
    </w:p>
    <w:p>
      <w:pPr>
        <w:numPr>
          <w:ilvl w:val="0"/>
          <w:numId w:val="1005"/>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05"/>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05"/>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05"/>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05"/>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06"/>
        </w:numPr>
        <w:pStyle w:val="Compact"/>
      </w:pPr>
      <w:r>
        <w:rPr>
          <w:bCs/>
          <w:b/>
        </w:rPr>
        <w:t xml:space="preserve">位置</w:t>
      </w:r>
      <w:r>
        <w:t xml:space="preserve">：</w:t>
      </w:r>
      <w:r>
        <w:rPr>
          <w:rStyle w:val="VerbatimChar"/>
        </w:rPr>
        <w:t xml:space="preserve">papers/01_L1_PrematureConvergence_交差稿.md:318</w:t>
      </w:r>
    </w:p>
    <w:p>
      <w:pPr>
        <w:numPr>
          <w:ilvl w:val="0"/>
          <w:numId w:val="1006"/>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06"/>
        </w:numPr>
        <w:pStyle w:val="Compact"/>
      </w:pPr>
      <w:r>
        <w:t xml:space="preserve">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单篇与合订本编号体系不一致。</w:t>
      </w:r>
    </w:p>
    <w:p>
      <w:pPr>
        <w:numPr>
          <w:ilvl w:val="0"/>
          <w:numId w:val="1006"/>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07"/>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07"/>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w:t>
      </w:r>
      <w:r>
        <w:rPr>
          <w:bCs/>
          <w:b/>
        </w:rPr>
        <w:t xml:space="preserve">本文未测</w:t>
      </w:r>
      <w:r>
        <w:t xml:space="preserve">」并「</w:t>
      </w:r>
      <w:r>
        <w:rPr>
          <w:bCs/>
          <w:b/>
        </w:rPr>
        <w:t xml:space="preserve">不给"过早停止探索"的判决</w:t>
      </w:r>
      <w:r>
        <w:t xml:space="preserve">」。</w:t>
      </w:r>
    </w:p>
    <w:p>
      <w:pPr>
        <w:numPr>
          <w:ilvl w:val="0"/>
          <w:numId w:val="1007"/>
        </w:numPr>
        <w:pStyle w:val="Compact"/>
      </w:pP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与总纲亦沿用，改要三处同改。）</w:t>
      </w:r>
    </w:p>
    <w:p>
      <w:pPr>
        <w:numPr>
          <w:ilvl w:val="0"/>
          <w:numId w:val="1007"/>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08"/>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w:t>
      </w:r>
      <w:r>
        <w:t xml:space="preserve"> </w:t>
      </w:r>
      <w:r>
        <w:rPr>
          <w:bCs/>
          <w:b/>
        </w:rPr>
        <w:t xml:space="preserve">0 命中</w:t>
      </w:r>
      <w:r>
        <w:t xml:space="preserve">（G4）|」</w:t>
      </w:r>
    </w:p>
    <w:p>
      <w:pPr>
        <w:numPr>
          <w:ilvl w:val="0"/>
          <w:numId w:val="1008"/>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08"/>
        </w:numPr>
        <w:pStyle w:val="Compact"/>
      </w:pPr>
      <w:r>
        <w:rPr>
          <w:bCs/>
          <w:b/>
        </w:rPr>
        <w:t xml:space="preserve">实质判定</w:t>
      </w:r>
      <w:r>
        <w:t xml:space="preserve">：四处</w:t>
      </w:r>
      <w:r>
        <w:rPr>
          <w:bCs/>
          <w:b/>
        </w:rPr>
        <w:t xml:space="preserve">全部在禁令句里</w:t>
      </w:r>
      <w:r>
        <w:t xml:space="preserve">（「 任何"因为注意力…"的措辞」），</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这类"自查表全绿"不可作为验收依据（正是本项目要求里"不采信交付物结论"的那条）。</w:t>
      </w:r>
    </w:p>
    <w:p>
      <w:pPr>
        <w:numPr>
          <w:ilvl w:val="0"/>
          <w:numId w:val="1008"/>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是这一轮新加 §9 时引入的</w:t>
      </w:r>
      <w:r>
        <w:t xml:space="preserve">（改前 L1 的三处都在禁令语境，改后头部改掉了，§9 又引入一处）。</w:t>
      </w:r>
    </w:p>
    <w:p>
      <w:pPr>
        <w:numPr>
          <w:ilvl w:val="0"/>
          <w:numId w:val="1008"/>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09"/>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w:t>
      </w:r>
    </w:p>
    <w:p>
      <w:pPr>
        <w:numPr>
          <w:ilvl w:val="0"/>
          <w:numId w:val="1009"/>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实测</w:t>
      </w:r>
      <w:r>
        <w:t xml:space="preserve"> </w:t>
      </w:r>
      <w:r>
        <w:rPr>
          <w:bCs/>
          <w:b/>
        </w:rPr>
        <w:t xml:space="preserve">2 命中</w:t>
      </w:r>
      <w:r>
        <w:t xml:space="preserve"> </w:t>
      </w:r>
      <w:r>
        <w:t xml:space="preserve">照规格跑自查会报红。</w:t>
      </w:r>
    </w:p>
    <w:p>
      <w:pPr>
        <w:numPr>
          <w:ilvl w:val="0"/>
          <w:numId w:val="1009"/>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0"/>
        </w:numPr>
        <w:pStyle w:val="Compact"/>
      </w:pPr>
      <w:r>
        <w:rPr>
          <w:bCs/>
          <w:b/>
        </w:rPr>
        <w:t xml:space="preserve">位置</w:t>
      </w:r>
      <w:r>
        <w:t xml:space="preserve">：</w:t>
      </w:r>
      <w:r>
        <w:rPr>
          <w:rStyle w:val="VerbatimChar"/>
        </w:rPr>
        <w:t xml:space="preserve">papers/02_A_SelectionIsNotCreation_稿.md:62-66</w:t>
      </w:r>
    </w:p>
    <w:p>
      <w:pPr>
        <w:numPr>
          <w:ilvl w:val="0"/>
          <w:numId w:val="1010"/>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0"/>
        </w:numPr>
        <w:pStyle w:val="Compact"/>
      </w:pPr>
      <w:r>
        <w:t xml:space="preserve">这一轮把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），两种写法并存 + 三处指向不存在的小节。</w:t>
      </w:r>
    </w:p>
    <w:p>
      <w:pPr>
        <w:numPr>
          <w:ilvl w:val="0"/>
          <w:numId w:val="1010"/>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1"/>
        </w:numPr>
        <w:pStyle w:val="Compact"/>
      </w:pPr>
      <w:r>
        <w:rPr>
          <w:bCs/>
          <w:b/>
        </w:rPr>
        <w:t xml:space="preserve">位置</w:t>
      </w:r>
      <w:r>
        <w:t xml:space="preserve">：</w:t>
      </w:r>
      <w:r>
        <w:rPr>
          <w:rStyle w:val="VerbatimChar"/>
        </w:rPr>
        <w:t xml:space="preserve">papers/01_L1_PrematureConvergence_交差稿.md:112</w:t>
      </w:r>
    </w:p>
    <w:p>
      <w:pPr>
        <w:numPr>
          <w:ilvl w:val="0"/>
          <w:numId w:val="1011"/>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1"/>
        </w:numPr>
        <w:pStyle w:val="Compact"/>
      </w:pPr>
      <w:r>
        <w:t xml:space="preserve">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1"/>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2"/>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2"/>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2"/>
        </w:numPr>
        <w:pStyle w:val="Compact"/>
      </w:pPr>
      <w:r>
        <w:t xml:space="preserve">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MES，不能排除中小效应</w:t>
      </w:r>
      <w:r>
        <w:t xml:space="preserve">」，</w:t>
      </w:r>
      <w:r>
        <w:rPr>
          <w:bCs/>
          <w:b/>
        </w:rPr>
        <w:t xml:space="preserve">单篇两处未跟上</w:t>
      </w:r>
      <w:r>
        <w:t xml:space="preserve">。</w:t>
      </w:r>
    </w:p>
    <w:p>
      <w:pPr>
        <w:numPr>
          <w:ilvl w:val="0"/>
          <w:numId w:val="1012"/>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13"/>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§0/§3」），报告条目已过期。</w:t>
      </w:r>
    </w:p>
    <w:p>
      <w:pPr>
        <w:numPr>
          <w:ilvl w:val="0"/>
          <w:numId w:val="1013"/>
        </w:numPr>
        <w:pStyle w:val="Compact"/>
      </w:pPr>
      <w:r>
        <w:rPr>
          <w:rStyle w:val="VerbatimChar"/>
        </w:rPr>
        <w:t xml:space="preserve">papers/09_四篇初稿_合订本_2026-10-24.md:296</w:t>
      </w:r>
      <w:r>
        <w:t xml:space="preserve">「### 3.1</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输出），建议要么重算，要么把标题里的"24 条"改成"基线 24 条（已过期）"。</w:t>
      </w:r>
    </w:p>
    <w:p>
      <w:pPr>
        <w:numPr>
          <w:ilvl w:val="0"/>
          <w:numId w:val="1013"/>
        </w:numPr>
        <w:pStyle w:val="Compact"/>
      </w:pP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标志位三项检查），规格 §6.3 的最后一步现在可执行。</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负，无方向），详见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支重算、净增益口径未完成"），详见 N3</w:t>
            </w:r>
          </w:p>
        </w:tc>
      </w:tr>
    </w:tbl>
    <w:p>
      <w:pPr>
        <w:pStyle w:val="BodyText"/>
      </w:pP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【待回查】</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改前存在的每个唯一数字值改后仍在，</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：跨方法验证是新实验；这一轮只允许"改措辞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另有两项</w:t>
      </w:r>
      <w:r>
        <w:rPr>
          <w:bCs/>
          <w:b/>
        </w:rPr>
        <w:t xml:space="preserve">这一轮可做但未做、且成本为零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——而且闭环方式是"让正文执行论文自己已有的要求"，没有新增任何未验证数字（G1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实现未归档，第三方仍不可独立复算；4 支重算未做，凡引用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14"/>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读法要求）—— 审稿人最可能抓，因为他 §七·问题一就是"把未检出解释成有方向"；而且</w:t>
      </w:r>
      <w:r>
        <w:rPr>
          <w:bCs/>
          <w:b/>
        </w:rPr>
        <w:t xml:space="preserve">它与同一行判决表自己的"α 轴：不可分辨（未检出）"直接打架</w:t>
      </w:r>
      <w:r>
        <w:t xml:space="preserve">，审稿人看一眼同一行就发现了。改成"α 轴未检出差异、不提供方向；两轴互不矛盾但不构成同向证据"。</w:t>
      </w:r>
    </w:p>
    <w:p>
      <w:pPr>
        <w:numPr>
          <w:ilvl w:val="0"/>
          <w:numId w:val="1014"/>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§3.1。两处都改成新口径。</w:t>
      </w:r>
    </w:p>
    <w:p>
      <w:pPr>
        <w:numPr>
          <w:ilvl w:val="0"/>
          <w:numId w:val="1014"/>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src-sha256:36892a111f398fe223948d07f4baa391f10a3fe24a4c81e0a831fe815cfed631</cp:keywords>
  <dcterms:created xsi:type="dcterms:W3CDTF">2026-10-25T02:46:49Z</dcterms:created>
  <dcterms:modified xsi:type="dcterms:W3CDTF">2026-10-25T02:46:49Z</dcterms:modified>
</cp:coreProperties>
</file>

<file path=docProps/custom.xml><?xml version="1.0" encoding="utf-8"?>
<Properties xmlns="http://schemas.openxmlformats.org/officeDocument/2006/custom-properties" xmlns:vt="http://schemas.openxmlformats.org/officeDocument/2006/docPropsVTypes"/>
</file>