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08c5e27b24eea752a14a5d9c5bfc7823e5f64a3"/>
    <w:p>
      <w:pPr>
        <w:pStyle w:val="Heading1"/>
      </w:pPr>
      <w: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层3 · 机制与边界：一次真跑过的自修改训练，它学到了什么、没学到什么、什么还判不了</w:t>
      </w:r>
    </w:p>
    <w:p>
      <w:pPr>
        <w:pStyle w:val="BodyText"/>
      </w:pPr>
      <w:r>
        <w:rPr>
          <w:bCs/>
          <w:b/>
        </w:rPr>
        <w:t xml:space="preserve">（论文簇 · 方向③ / 层3 · 交差稿 v0.2 · 2026-10-24）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：《让系统自己改自己：学到了什么、没学到什么、什么还判不了》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边界结论型</w:t>
      </w:r>
      <w:r>
        <w:t xml:space="preserve">论文（与 A 篇、D 篇同级）。它</w:t>
      </w:r>
      <w:r>
        <w:rPr>
          <w:bCs/>
          <w:b/>
        </w:rPr>
        <w:t xml:space="preserve">不</w:t>
      </w:r>
      <w:r>
        <w:t xml:space="preserve">主张自修改这条路在效果上已经走通，</w:t>
      </w:r>
      <w:r>
        <w:rPr>
          <w:bCs/>
          <w:b/>
        </w:rPr>
        <w:t xml:space="preserve">不</w:t>
      </w:r>
      <w:r>
        <w:t xml:space="preserve">主张层3 相对层2 存在可确立的增量，</w:t>
      </w:r>
      <w:r>
        <w:rPr>
          <w:bCs/>
          <w:b/>
        </w:rPr>
        <w:t xml:space="preserve">也不</w:t>
      </w:r>
      <w:r>
        <w:t xml:space="preserve">做任何等效性断言；它主张的是——</w:t>
      </w:r>
      <w:r>
        <w:rPr>
          <w:bCs/>
          <w:b/>
        </w:rPr>
        <w:t xml:space="preserve">「让系统自己改自己」这条路的机制、判死门与当前可核的读数，并按轴如实报告哪一轴站得住、哪一轴站不住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§14</w:t>
      </w:r>
      <w:r>
        <w:t xml:space="preserve">。</w: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想学什么</w:t>
      </w:r>
      <w:r>
        <w:t xml:space="preserve">：层3 把其中三个自由度（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</w:t>
      </w:r>
      <w:r>
        <w:t xml:space="preserve"> </w:t>
      </w:r>
      <w:r>
        <w:rPr>
          <w:bCs/>
          <w:b/>
        </w:rPr>
        <w:t xml:space="preserve">1–4</w:t>
      </w:r>
      <w:r>
        <w:t xml:space="preserve"> </w:t>
      </w:r>
      <w:r>
        <w:t xml:space="preserve">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合并方式三选一、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仲裁方式三选一）连同修复动作放进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个可组合动作）交给策略学；策略是</w:t>
      </w:r>
      <w:r>
        <w:rPr>
          <w:bCs/>
          <w:b/>
        </w:rPr>
        <w:t xml:space="preserve">因子化 softmax、共 57 个权重</w:t>
      </w:r>
      <w:r>
        <w:t xml:space="preserve">（</w:t>
      </w:r>
      <w:r>
        <w:rPr>
          <w:rStyle w:val="VerbatimChar"/>
        </w:rPr>
        <w:t xml:space="preserve">u</w:t>
      </w:r>
      <w:r>
        <w:t xml:space="preserve">6 +</w:t>
      </w:r>
      <w:r>
        <w:t xml:space="preserve"> </w:t>
      </w:r>
      <w:r>
        <w:rPr>
          <w:rStyle w:val="VerbatimChar"/>
        </w:rPr>
        <w:t xml:space="preserve">v</w:t>
      </w:r>
      <w:r>
        <w:t xml:space="preserve">2 +</w:t>
      </w:r>
      <w:r>
        <w:t xml:space="preserve"> </w:t>
      </w:r>
      <w:r>
        <w:rPr>
          <w:rStyle w:val="VerbatimChar"/>
        </w:rPr>
        <w:t xml:space="preserve">t</w:t>
      </w:r>
      <w:r>
        <w:t xml:space="preserve">3 +</w:t>
      </w:r>
      <w:r>
        <w:t xml:space="preserve"> </w:t>
      </w:r>
      <w:r>
        <w:rPr>
          <w:rStyle w:val="VerbatimChar"/>
        </w:rPr>
        <w:t xml:space="preserve">m</w:t>
      </w:r>
      <w:r>
        <w:t xml:space="preserve">36 +</w:t>
      </w:r>
      <w:r>
        <w:t xml:space="preserve"> </w:t>
      </w:r>
      <w:r>
        <w:rPr>
          <w:rStyle w:val="VerbatimChar"/>
        </w:rPr>
        <w:t xml:space="preserve">arb</w:t>
      </w:r>
      <w:r>
        <w:t xml:space="preserve">3 +</w:t>
      </w:r>
      <w:r>
        <w:t xml:space="preserve"> </w:t>
      </w:r>
      <w:r>
        <w:rPr>
          <w:rStyle w:val="VerbatimChar"/>
        </w:rPr>
        <w:t xml:space="preserve">nf</w:t>
      </w:r>
      <w:r>
        <w:t xml:space="preserve">4 +</w:t>
      </w:r>
      <w:r>
        <w:t xml:space="preserve"> </w:t>
      </w:r>
      <w:r>
        <w:rPr>
          <w:rStyle w:val="VerbatimChar"/>
        </w:rPr>
        <w:t xml:space="preserve">mm</w:t>
      </w:r>
      <w:r>
        <w:t xml:space="preserve">3）。</w:t>
      </w:r>
    </w:p>
    <w:p>
      <w:pPr>
        <w:pStyle w:val="BodyText"/>
      </w:pPr>
      <w:r>
        <w:rPr>
          <w:bCs/>
          <w:b/>
        </w:rPr>
        <w:t xml:space="preserve">③ ★ 实际学到的与没学到的</w:t>
      </w:r>
      <w:r>
        <w:t xml:space="preserve">：★</w:t>
      </w:r>
      <w:r>
        <w:t xml:space="preserve"> </w:t>
      </w:r>
      <w:r>
        <w:rPr>
          <w:bCs/>
          <w:b/>
        </w:rPr>
        <w:t xml:space="preserve">两版训练集上，唯一跨训练集稳健的是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（两版 argmax 落在同一档，Top1–Top2 间距</w:t>
      </w:r>
      <w:r>
        <w:t xml:space="preserve"> </w:t>
      </w:r>
      <w:r>
        <w:rPr>
          <w:bCs/>
          <w:b/>
        </w:rPr>
        <w:t xml:space="preserve">0.400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0.583</w:t>
      </w:r>
      <w:r>
        <w:t xml:space="preserve">（★ 间距取自合并权重：15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））★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rPr>
          <w:bCs/>
          <w:b/>
        </w:rPr>
        <w:t xml:space="preserve">只在 15 题版稳健</w:t>
      </w:r>
      <w:r>
        <w:t xml:space="preserve">（间距</w:t>
      </w:r>
      <w:r>
        <w:t xml:space="preserve"> </w:t>
      </w:r>
      <w:r>
        <w:rPr>
          <w:bCs/>
          <w:b/>
        </w:rPr>
        <w:t xml:space="preserve">0.500</w:t>
      </w:r>
      <w:r>
        <w:t xml:space="preserve">，13 题版并列</w:t>
      </w:r>
      <w:r>
        <w:t xml:space="preserve"> </w:t>
      </w:r>
      <w:r>
        <w:rPr>
          <w:bCs/>
          <w:b/>
        </w:rPr>
        <w:t xml:space="preserve">0.000</w:t>
      </w:r>
      <w:r>
        <w:t xml:space="preserve">）；★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（发散程度）这一维没有证据</w:t>
      </w:r>
      <w:r>
        <w:t xml:space="preserve">——两版 argmax 落在</w:t>
      </w:r>
      <w:r>
        <w:rPr>
          <w:bCs/>
          <w:b/>
        </w:rPr>
        <w:t xml:space="preserve">不同档</w:t>
      </w:r>
      <w:r>
        <w:t xml:space="preserve">、间距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都小于 0.15</w:t>
      </w:r>
      <w:r>
        <w:t xml:space="preserve"> </w:t>
      </w:r>
      <w:r>
        <w:t xml:space="preserve">⇒ ⇒ 「何时该发散」这个自由度</w:t>
      </w:r>
      <w:r>
        <w:rPr>
          <w:bCs/>
          <w:b/>
        </w:rPr>
        <w:t xml:space="preserve">没有</w:t>
      </w:r>
      <w:r>
        <w:t xml:space="preserve">被学出来；★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（范围）两版</w:t>
      </w:r>
      <w:r>
        <w:rPr>
          <w:bCs/>
          <w:b/>
        </w:rPr>
        <w:t xml:space="preserve">完全并列（0.000）</w:t>
      </w:r>
      <w:r>
        <w:t xml:space="preserve"> </w:t>
      </w:r>
      <w:r>
        <w:t xml:space="preserve">⇒ 训练信号没有把该维度区分开（</w:t>
      </w:r>
      <w:r>
        <w:rPr>
          <w:bCs/>
          <w:b/>
        </w:rPr>
        <w:t xml:space="preserve">不是死维</w:t>
      </w:r>
      <w:r>
        <w:t xml:space="preserve">，候选数是 2）。</w:t>
      </w:r>
    </w:p>
    <w:p>
      <w:pPr>
        <w:pStyle w:val="BodyText"/>
      </w:pPr>
      <w:r>
        <w:rPr>
          <w:bCs/>
          <w:b/>
        </w:rPr>
        <w:t xml:space="preserve">④ 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（★ n =</w:t>
      </w:r>
      <w:r>
        <w:t xml:space="preserve"> </w:t>
      </w:r>
      <w:r>
        <w:rPr>
          <w:bCs/>
          <w:b/>
        </w:rPr>
        <w:t xml:space="preserve">12 份 × 3 次</w:t>
      </w:r>
      <w:r>
        <w:t xml:space="preserve">） 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；检出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，本批只有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）；★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差异来自策略而不是整体漂移）——★ 但</w:t>
      </w:r>
      <w:r>
        <w:rPr>
          <w:bCs/>
          <w:b/>
        </w:rPr>
        <w:t xml:space="preserve">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、</w:t>
      </w:r>
      <w:r>
        <w:rPr>
          <w:bCs/>
          <w:b/>
        </w:rPr>
        <w:t xml:space="preserve">每臂 n=6</w:t>
      </w:r>
      <w:r>
        <w:t xml:space="preserve">、仅对抗题集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rPr>
          <w:bCs/>
          <w:b/>
        </w:rPr>
        <w:t xml:space="preserve">机制存在性轴有缺口</w:t>
      </w:r>
      <w:r>
        <w:t xml:space="preserve">：失败分类器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只产出一个触发器 ⇒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</w:t>
      </w:r>
      <w:r>
        <w:rPr>
          <w:bCs/>
          <w:b/>
        </w:rPr>
        <w:t xml:space="preserve">共线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判决</w:t>
      </w:r>
      <w:r>
        <w:t xml:space="preserve">：层3 的</w:t>
      </w:r>
      <w:r>
        <w:rPr>
          <w:bCs/>
          <w:b/>
        </w:rPr>
        <w:t xml:space="preserve">机制</w:t>
      </w:r>
      <w:r>
        <w:t xml:space="preserve">成立且消融结构干净（层2 = 层3 − 演化，同一个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开关、同一份代码、同一条测量管线）★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；★</w:t>
      </w:r>
      <w:r>
        <w:t xml:space="preserve"> </w:t>
      </w:r>
      <w:r>
        <w:rPr>
          <w:bCs/>
          <w:b/>
        </w:rPr>
        <w:t xml:space="preserve">效果必须按轴分写，不得压成一句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发散程度 · 合并方式 · 仲裁方式 · 边界结论</w:t>
      </w:r>
    </w:p>
    <w:p>
      <w:r>
        <w:pict>
          <v:rect style="width:0;height:1.5pt" o:hralign="center" o:hrstd="t" o:hr="t"/>
        </w:pict>
      </w:r>
    </w:p>
    <w:bookmarkEnd w:id="20"/>
    <w:bookmarkStart w:id="25" w:name="引言"/>
    <w:p>
      <w:pPr>
        <w:pStyle w:val="Heading2"/>
      </w:pPr>
      <w:r>
        <w:t xml:space="preserve">1 引言</w:t>
      </w:r>
    </w:p>
    <w:bookmarkStart w:id="21" w:name="问题四个自由度设计意图上被写死在前验里"/>
    <w:p>
      <w:pPr>
        <w:pStyle w:val="Heading3"/>
      </w:pPr>
      <w:r>
        <w:t xml:space="preserve">1.1 问题：四个自由度（设计意图上被写死在前验里）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（§2 / §11.1：这是本文的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；本文只用它们来说明"该发散是题型决定"这个命题（§9.6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于是本文要问的是一个很具体的问题</w:t>
      </w:r>
      <w:r>
        <w:t xml:space="preserve">：把上面这些自由度交给策略之后，</w:t>
      </w:r>
      <w:r>
        <w:rPr>
          <w:bCs/>
          <w:b/>
        </w:rPr>
        <w:t xml:space="preserve">策略到底学到了什么</w:t>
      </w:r>
      <w:r>
        <w:t xml:space="preserve">？</w:t>
      </w:r>
    </w:p>
    <w:bookmarkEnd w:id="21"/>
    <w:bookmarkStart w:id="22" w:name="为什么再设计一套架构不是终点-背景不是本文的动机证明"/>
    <w:p>
      <w:pPr>
        <w:pStyle w:val="Heading3"/>
      </w:pPr>
      <w:r>
        <w:t xml:space="preserve">1.2 为什么"再设计一套架构"不是终点（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2"/>
    <w:bookmarkStart w:id="23" w:name="本文主张什么不主张什么"/>
    <w:p>
      <w:pPr>
        <w:pStyle w:val="Heading3"/>
      </w:pPr>
      <w:r>
        <w:t xml:space="preserve">1.3 本文主张什么、不主张什么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把四个自由度变成"同一动作空间里的可学参数"是可实现的</w:t>
      </w:r>
      <w:r>
        <w:t xml:space="preserve">（§3–§4）⇒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（§5–§7）⇒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是可指名的；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（§10–§11）⇒ ⇒ 在什么读数出现时，某一轴的判决才会翻转。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（先说不能主张什么）：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不主张</w:t>
      </w:r>
      <w:r>
        <w:t xml:space="preserve">层3 相对层2 存在可确立的增量（§11）；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不主张</w:t>
      </w:r>
      <w:r>
        <w:t xml:space="preserve">动作空间本身由训练产生（预注册的措辞上限，§8.2）；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不主张</w:t>
      </w:r>
      <w:r>
        <w:t xml:space="preserve">策略"利用了状态"——本文的策略表示里，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（§4.2）；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不主张</w:t>
      </w:r>
      <w:r>
        <w:t xml:space="preserve">信用分配已经跑出结果（§7）；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不主张</w:t>
      </w:r>
      <w:r>
        <w:t xml:space="preserve">本篇的任何读数可外推到别的题域、别的判官、别的模型（§12）；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不做任何等效性断言</w:t>
      </w:r>
      <w:r>
        <w:t xml:space="preserve">（§11）。</w:t>
      </w:r>
    </w:p>
    <w:bookmarkEnd w:id="23"/>
    <w:bookmarkStart w:id="24" w:name="贡献"/>
    <w:p>
      <w:pPr>
        <w:pStyle w:val="Heading3"/>
      </w:pPr>
      <w:r>
        <w:t xml:space="preserve">1.4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 + 它的判死门</w:t>
      </w:r>
      <w:r>
        <w:t xml:space="preserve">（§10 / §11）；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一个把四个自由度纳入学习的具体实现</w:t>
      </w:r>
      <w:r>
        <w:t xml:space="preserve">（§3–§4：36 个可组合动作／57 权重因子化 softmax／</w:t>
      </w:r>
      <w:r>
        <w:rPr>
          <w:rStyle w:val="VerbatimChar"/>
        </w:rPr>
        <w:t xml:space="preserve">from_lookup()</w:t>
      </w:r>
      <w:r>
        <w:t xml:space="preserve"> </w:t>
      </w:r>
      <w:r>
        <w:t xml:space="preserve">同空间消融）；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三个前置条件的完成度盘点</w:t>
      </w:r>
      <w:r>
        <w:t xml:space="preserve">（§5–§7：失败信号已可复算；代理奖励已改写但</w:t>
      </w:r>
      <w:r>
        <w:rPr>
          <w:bCs/>
          <w:b/>
        </w:rPr>
        <w:t xml:space="preserve">证据未完成</w:t>
      </w:r>
      <w:r>
        <w:t xml:space="preserve">；信用分配</w:t>
      </w:r>
      <w:r>
        <w:rPr>
          <w:bCs/>
          <w:b/>
        </w:rPr>
        <w:t xml:space="preserve">只有设计</w:t>
      </w:r>
      <w:r>
        <w:t xml:space="preserve">）；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（§11.2）：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层2-与-层3-的定义"/>
    <w:p>
      <w:pPr>
        <w:pStyle w:val="Heading2"/>
      </w:pPr>
      <w:r>
        <w:t xml:space="preserve">2 层2 与 层3 的定义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（§11.1）。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（§5.2 / §12 的 L3-04、L3-05）。</w:t>
      </w:r>
    </w:p>
    <w:bookmarkEnd w:id="26"/>
    <w:bookmarkStart w:id="30" w:name="动作空间"/>
    <w:p>
      <w:pPr>
        <w:pStyle w:val="Heading2"/>
      </w:pPr>
      <w:r>
        <w:t xml:space="preserve">3 动作空间</w:t>
      </w:r>
    </w:p>
    <w:bookmarkStart w:id="27" w:name="起点6-个硬编码模板本质是层2"/>
    <w:p>
      <w:pPr>
        <w:pStyle w:val="Heading3"/>
      </w:pPr>
      <w:r>
        <w:t xml:space="preserve">3.1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7"/>
    <w:bookmarkStart w:id="28" w:name="升级三因子可组合动作"/>
    <w:p>
      <w:pPr>
        <w:pStyle w:val="Heading3"/>
      </w:pPr>
      <w:r>
        <w:t xml:space="preserve">3.2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（§13）。</w:t>
      </w:r>
    </w:p>
    <w:bookmarkEnd w:id="28"/>
    <w:bookmarkStart w:id="29" w:name="查表策略与学出来的策略在同一动作空间"/>
    <w:p>
      <w:pPr>
        <w:pStyle w:val="Heading3"/>
      </w:pPr>
      <w:r>
        <w:t xml:space="preserve">3.3 查表策略与学出来的策略在</w:t>
      </w:r>
      <w:r>
        <w:rPr>
          <w:bCs/>
          <w:b/>
        </w:rPr>
        <w:t xml:space="preserve">同一动作空间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bookmarkEnd w:id="29"/>
    <w:bookmarkEnd w:id="30"/>
    <w:bookmarkStart w:id="34" w:name="策略表示"/>
    <w:p>
      <w:pPr>
        <w:pStyle w:val="Heading2"/>
      </w:pPr>
      <w:r>
        <w:t xml:space="preserve">4 策略表示</w:t>
      </w:r>
    </w:p>
    <w:bookmarkStart w:id="31" w:name="因子化-softmax"/>
    <w:p>
      <w:pPr>
        <w:pStyle w:val="Heading3"/>
      </w:pPr>
      <w:r>
        <w:t xml:space="preserve">4.1 因子化 softmax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概率也该分解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），而不是 36 维权重矩阵 ⇒ ⇒</w:t>
      </w:r>
      <w:r>
        <w:t xml:space="preserve"> </w:t>
      </w:r>
      <w:r>
        <w:rPr>
          <w:bCs/>
          <w:b/>
        </w:rPr>
        <w:t xml:space="preserve">更少参数、更易学、更不易过拟合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§14）（底稿《工作包二》:80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（§14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，§14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bookmarkEnd w:id="31"/>
    <w:bookmarkStart w:id="32" w:name="交互项-m-是唯一让当前失败类型影响选择的通道-但它当前是退化的"/>
    <w:p>
      <w:pPr>
        <w:pStyle w:val="Heading3"/>
      </w:pPr>
      <w:r>
        <w:t xml:space="preserve">4.2 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是唯一让"当前失败类型"影响选择的通道 —— ★ 但它当前是退化的</w:t>
      </w:r>
    </w:p>
    <w:p>
      <w:pPr>
        <w:pStyle w:val="FirstParagraph"/>
      </w:pPr>
      <w:r>
        <w:t xml:space="preserve">★ 底稿记录了一条实测：</w:t>
      </w:r>
      <w:r>
        <w:rPr>
          <w:bCs/>
          <w:b/>
        </w:rPr>
        <w:t xml:space="preserve">线性 softmax 里与 op 无关的状态特征对选择零作用</w:t>
      </w:r>
      <w:r>
        <w:t xml:space="preserve">（同一 target 换 op，得分差恒定）⇒ ⇒ 只给因子偏置 ⇒</w:t>
      </w:r>
      <w:r>
        <w:t xml:space="preserve"> </w:t>
      </w:r>
      <w:r>
        <w:rPr>
          <w:bCs/>
          <w:b/>
        </w:rPr>
        <w:t xml:space="preserve">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但这条通道当前是退化的（★ 必须与下一条同时给出，否则 §4 自相矛盾）</w:t>
      </w:r>
      <w:r>
        <w:t xml:space="preserve">：训练读数里</w:t>
      </w:r>
      <w:r>
        <w:rPr>
          <w:bCs/>
          <w:b/>
        </w:rPr>
        <w:t xml:space="preserve">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（§12 的 L3-04、L3-05）。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32"/>
    <w:bookmarkStart w:id="33" w:name="采样而非-argmax"/>
    <w:p>
      <w:pPr>
        <w:pStyle w:val="Heading3"/>
      </w:pPr>
      <w:r>
        <w:t xml:space="preserve">4.3 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3"/>
    <w:bookmarkEnd w:id="34"/>
    <w:bookmarkStart w:id="37" w:name="失败信号"/>
    <w:p>
      <w:pPr>
        <w:pStyle w:val="Heading2"/>
      </w:pPr>
      <w:r>
        <w:t xml:space="preserve">5 失败信号</w:t>
      </w:r>
    </w:p>
    <w:bookmarkStart w:id="35" w:name="零判官成本的矛盾检测器"/>
    <w:p>
      <w:pPr>
        <w:pStyle w:val="Heading3"/>
      </w:pPr>
      <w:r>
        <w:t xml:space="preserve">5.1 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贴这个标签（§12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End w:id="35"/>
    <w:bookmarkStart w:id="36" w:name="这条通道当前是退化的"/>
    <w:p>
      <w:pPr>
        <w:pStyle w:val="Heading3"/>
      </w:pPr>
      <w:r>
        <w:t xml:space="preserve">5.2 ⚠️ 这条通道当前是退化的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实测</w:t>
      </w:r>
      <w:r>
        <w:t xml:space="preserve">：训练读数里</w:t>
      </w:r>
      <w:r>
        <w:rPr>
          <w:bCs/>
          <w:b/>
        </w:rPr>
        <w:t xml:space="preserve">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（§4.2）。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：若失败类型分布仍单一 ⇒</w:t>
      </w:r>
      <w:r>
        <w:t xml:space="preserve"> </w:t>
      </w:r>
      <w:r>
        <w:rPr>
          <w:bCs/>
          <w:b/>
        </w:rPr>
        <w:t xml:space="preserve">"自修改"只等于"换了个修法"，不是"学会按情况选动作"</w:t>
      </w:r>
      <w:r>
        <w:t xml:space="preserve">（§12 的 L3-04、L3-05）。</w:t>
      </w:r>
    </w:p>
    <w:bookmarkEnd w:id="36"/>
    <w:bookmarkEnd w:id="37"/>
    <w:bookmarkStart w:id="41" w:name="学习目标"/>
    <w:p>
      <w:pPr>
        <w:pStyle w:val="Heading2"/>
      </w:pPr>
      <w:r>
        <w:t xml:space="preserve">6 学习目标</w:t>
      </w:r>
    </w:p>
    <w:bookmarkStart w:id="38" w:name="想学的三个自由度"/>
    <w:p>
      <w:pPr>
        <w:pStyle w:val="Heading3"/>
      </w:pPr>
      <w:r>
        <w:t xml:space="preserve">6.1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§9.6）：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§9.5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（§11.2 判死门第 6 行）。</w:t>
      </w:r>
    </w:p>
    <w:bookmarkEnd w:id="38"/>
    <w:bookmarkStart w:id="39" w:name="代理奖励设计形式当前实现是加权奖励证据未完成"/>
    <w:p>
      <w:pPr>
        <w:pStyle w:val="Heading3"/>
      </w:pPr>
      <w:r>
        <w:t xml:space="preserve">6.2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9"/>
    <w:bookmarkStart w:id="40" w:name="训练题集必须混合"/>
    <w:p>
      <w:pPr>
        <w:pStyle w:val="Heading3"/>
      </w:pPr>
      <w:r>
        <w:t xml:space="preserve">6.3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（§9.4 / §9.7）。</w:t>
      </w:r>
    </w:p>
    <w:bookmarkEnd w:id="40"/>
    <w:bookmarkEnd w:id="41"/>
    <w:bookmarkStart w:id="42" w:name="信用分配"/>
    <w:p>
      <w:pPr>
        <w:pStyle w:val="Heading2"/>
      </w:pPr>
      <w:r>
        <w:t xml:space="preserve">7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，没有读数（§12 的 L3-21 / §13）。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42"/>
    <w:bookmarkStart w:id="46" w:name="与前人的关系"/>
    <w:p>
      <w:pPr>
        <w:pStyle w:val="Heading2"/>
      </w:pPr>
      <w:r>
        <w:t xml:space="preserve">8 与前人的关系</w:t>
      </w:r>
    </w:p>
    <w:bookmarkStart w:id="43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当前实现是加权奖励，§6.2）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、且落在判官噪声量级内（§11.2）⇒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43"/>
    <w:bookmarkStart w:id="44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44"/>
    <w:bookmarkStart w:id="45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二元目标设计的形态来源（§6.2）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用来隔离"发散"与"合并"各自的贡献（§9.6）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5" w:name="实验与读数"/>
    <w:p>
      <w:pPr>
        <w:pStyle w:val="Heading2"/>
      </w:pPr>
      <w:r>
        <w:t xml:space="preserve">9 实验与读数</w:t>
      </w:r>
    </w:p>
    <w:bookmarkStart w:id="47" w:name="装置与口径"/>
    <w:p>
      <w:pPr>
        <w:pStyle w:val="Heading3"/>
      </w:pPr>
      <w:r>
        <w:t xml:space="preserve">9.1 装置与口径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（§9.7）。</w:t>
      </w:r>
    </w:p>
    <w:bookmarkEnd w:id="47"/>
    <w:bookmarkStart w:id="48" w:name="数据来源与独立性声明"/>
    <w:p>
      <w:pPr>
        <w:pStyle w:val="Heading3"/>
      </w:pPr>
      <w:r>
        <w:t xml:space="preserve">9.2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§9.6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（§9.4）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（§9.5）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钻牛角尖率）（§9.6）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（§9.7）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因此本篇每一条结论的强度上限，等于它所用那批数据本身的强度上限（§11.2）。</w:t>
      </w:r>
    </w:p>
    <w:bookmarkEnd w:id="48"/>
    <w:bookmarkStart w:id="49" w:name="头条读数层3-相对层2p2"/>
    <w:p>
      <w:pPr>
        <w:pStyle w:val="Heading3"/>
      </w:pPr>
      <w:r>
        <w:t xml:space="preserve">9.3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3"/>
      </w:pPr>
      <w:r>
        <w:t xml:space="preserve">9.4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1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（§9.7）⇒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（§9.7）。</w:t>
      </w:r>
    </w:p>
    <w:bookmarkEnd w:id="50"/>
    <w:bookmarkStart w:id="51" w:name="偏好覆盖度分维度偏好表"/>
    <w:p>
      <w:pPr>
        <w:pStyle w:val="Heading3"/>
      </w:pPr>
      <w:r>
        <w:t xml:space="preserve">9.5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§4.1，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3"/>
      </w:pPr>
      <w:r>
        <w:t xml:space="preserve">9.6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（§11；禁写清单 ⑫）。</w:t>
      </w:r>
    </w:p>
    <w:bookmarkEnd w:id="52"/>
    <w:bookmarkStart w:id="53" w:name="留出集跑批中未完成"/>
    <w:p>
      <w:pPr>
        <w:pStyle w:val="Heading3"/>
      </w:pPr>
      <w:r>
        <w:t xml:space="preserve">9.7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：只有它能把"何时"与"总是"分开（§9.4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Start w:id="54" w:name="推断链-证伪条件表"/>
    <w:p>
      <w:pPr>
        <w:pStyle w:val="Heading3"/>
      </w:pPr>
      <w:r>
        <w:t xml:space="preserve">9.8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）（§9.4）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留出批跑满（§13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0.15（§9.5）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扩训练集后的重训批（§13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）（§9.5）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§4.1，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（§9.5）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）（§9.4）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候选多样性实验（§13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）（§9.4）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0，§13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份）（§9.6）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（§9.6）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（§11.2）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题批训练了（§9.4 / §9.5 / §9.7）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留出批（§13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（§4.2 / 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让失败类型分布多样化（§13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判决表"/>
    <w:p>
      <w:pPr>
        <w:pStyle w:val="Heading2"/>
      </w:pPr>
      <w:r>
        <w:t xml:space="preserve">10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跨判官一致（§13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（§13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候选多样性实验（每题多候选组合，§13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扩训练集后的重训批（§13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§6.1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（§4.1 / §9.7）⇒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让失败类型分布多样化（§13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（§1.2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0" w:name="判决"/>
    <w:p>
      <w:pPr>
        <w:pStyle w:val="Heading2"/>
      </w:pPr>
      <w:r>
        <w:t xml:space="preserve">11 判决</w:t>
      </w:r>
    </w:p>
    <w:bookmarkStart w:id="57" w:name="总判决-按轴分写不得压成一句"/>
    <w:p>
      <w:pPr>
        <w:pStyle w:val="Heading3"/>
      </w:pPr>
      <w:r>
        <w:t xml:space="preserve">11.1 总判决（★ 按轴分写，不得压成一句）</w:t>
      </w:r>
    </w:p>
    <w:p>
      <w:pPr>
        <w:pStyle w:val="BlockText"/>
      </w:pPr>
      <w:r>
        <w:rPr>
          <w:bCs/>
          <w:b/>
        </w:rPr>
        <w:t xml:space="preserve">层3 的机制成立，消融结构干净</w:t>
      </w:r>
      <w:r>
        <w:t xml:space="preserve">（层2 = 层3 − 演化，同一个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开关、同一份代码、同一条测量管线）。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t xml:space="preserve"> 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（★ n =</w:t>
      </w:r>
      <w:r>
        <w:t xml:space="preserve"> </w:t>
      </w:r>
      <w:r>
        <w:rPr>
          <w:bCs/>
          <w:b/>
        </w:rPr>
        <w:t xml:space="preserve">12 份 × 3 次</w:t>
      </w:r>
      <w:r>
        <w:t xml:space="preserve">） 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；检出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 </w:t>
      </w:r>
      <w:r>
        <w:t xml:space="preserve">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</w:t>
      </w:r>
      <w:r>
        <w:t xml:space="preserve"> </w:t>
      </w:r>
      <w:r>
        <w:rPr>
          <w:bCs/>
          <w:b/>
        </w:rPr>
        <w:t xml:space="preserve">0.400</w:t>
      </w:r>
      <w:r>
        <w:t xml:space="preserve">／</w:t>
      </w:r>
      <w:r>
        <w:rPr>
          <w:bCs/>
          <w:b/>
        </w:rPr>
        <w:t xml:space="preserve">0.583</w:t>
      </w:r>
      <w:r>
        <w:t xml:space="preserve">（★ 间距取自合并权重：15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））★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rPr>
          <w:bCs/>
          <w:b/>
        </w:rPr>
        <w:t xml:space="preserve">仅 15 题版</w:t>
      </w:r>
      <w:r>
        <w:t xml:space="preserve">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</w:t>
      </w:r>
      <w:r>
        <w:t xml:space="preserve"> </w:t>
      </w:r>
      <w:r>
        <w:rPr>
          <w:bCs/>
          <w:b/>
        </w:rPr>
        <w:t xml:space="preserve">不能说"失败类型在驱动选择"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bookmarkEnd w:id="57"/>
    <w:bookmarkStart w:id="58" w:name="三条不可省的原因缺一条即不通过"/>
    <w:p>
      <w:pPr>
        <w:pStyle w:val="Heading3"/>
      </w:pPr>
      <w:r>
        <w:t xml:space="preserve">11.2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（§12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（§9.4 / §9.5）⇒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58"/>
    <w:bookmarkStart w:id="59" w:name="判死门待判命题只有-p2-与-p4"/>
    <w:p>
      <w:pPr>
        <w:pStyle w:val="Heading3"/>
      </w:pPr>
      <w:r>
        <w:t xml:space="preserve">11.3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（§14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§14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局限与否证条件"/>
    <w:p>
      <w:pPr>
        <w:pStyle w:val="Heading2"/>
      </w:pPr>
      <w:r>
        <w:t xml:space="preserve">12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§9.5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（§7）⇒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§7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§9.4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§9.4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§9.4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§9.6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未来工作不属于本文证据"/>
    <w:p>
      <w:pPr>
        <w:pStyle w:val="Heading2"/>
      </w:pPr>
      <w:r>
        <w:t xml:space="preserve">13.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§12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（位于「§12 局限与否证条件」之后、「§14 读数口径变更记录」之前）⇒ ★</w:t>
      </w:r>
      <w:r>
        <w:t xml:space="preserve"> </w:t>
      </w:r>
      <w:r>
        <w:rPr>
          <w:bCs/>
          <w:b/>
        </w:rPr>
        <w:t xml:space="preserve">§12 的编号与措辞一律未动</w:t>
      </w:r>
      <w:r>
        <w:t xml:space="preserve">；</w:t>
      </w:r>
      <w:r>
        <w:rPr>
          <w:bCs/>
          <w:b/>
        </w:rPr>
        <w:t xml:space="preserve">本节是 §12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§9.4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；§11 的"架构级未检出"与 §9.8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· §9.7 · §9.8 · §11 · §12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§9.8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§9.1 · §9.3 · §9.8 · §12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§9.5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· §9.8 第 2 行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 · §5.2 · §9.8 第 12 行 · §12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§11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§9.1 · §9.5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§7 本身）</w:t>
            </w:r>
            <w:r>
              <w:t xml:space="preserve"> </w:t>
            </w:r>
            <w:r>
              <w:t xml:space="preserve">—— L3-21 的否证条件是"依据 ID 归因与整体奖励排序不一致 ⇒ §7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§7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· §12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§9.8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· §9.8 第 5 行 · §12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§8.2 · §12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§9.4 · §9.6 · §12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§9.4 与 §9.7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· §9.7 · §12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 与 §11.1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§6.1 / §9.5 / §11.1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读数口径变更记录"/>
    <w:p>
      <w:pPr>
        <w:pStyle w:val="Heading2"/>
      </w:pPr>
      <w:r>
        <w:t xml:space="preserve">14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§4.1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§11.2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§11.3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6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§9.4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（§9.4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待批，未跑（§13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64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64"/>
    <w:bookmarkStart w:id="65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§9.4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7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（§14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（§9.7）。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src-sha256:c478139982d2087d78782192480998b5989e0008449d7e1a2a4799ecc2b85129</cp:keywords>
  <dcterms:created xsi:type="dcterms:W3CDTF">2026-10-24T15:47:07Z</dcterms:created>
  <dcterms:modified xsi:type="dcterms:W3CDTF">2026-10-24T15:47:07Z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