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043992f7dabba36e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2534d3681770ab8a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4a1d9a266e665480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1dce3b95ff546c7c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02473dbf1063ff78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待完成22/待回查20｜D 待完成32/待回查3｜L3 待完成14/待回查20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X7996f849294c4d3eb14daade0ec0ce60a12df4d"/>
    <w:p>
      <w:pPr>
        <w:pStyle w:val="Heading3"/>
      </w:pPr>
      <w:r>
        <w:t xml:space="preserve">① L1 · 搜索空间塌缩与过早闭合：从问题描述到四路干预（主稿）这一篇是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证据等级记号（六个彩色 emoji）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换成文字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依次是【已核】【方向】【未证】【未知】【待回查】【文档】——它们是一套记号系统，但整套都是 emoji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src-sha256:75a1e4244ebe0ec177842fb31cfeee81335cb398edb952d8d8ecd0dbd329aeb6</cp:keywords>
  <dcterms:created xsi:type="dcterms:W3CDTF">2026-10-25T02:57:22Z</dcterms:created>
  <dcterms:modified xsi:type="dcterms:W3CDTF">2026-10-25T02:57:22Z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