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§4.3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§3.1b：「过早停止探索」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§5.3.1）⇒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§3.1b）。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§3.5）。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净增益口径未完成（本批只测了『新增』侧、未算『丢失』侧）⇒ 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净增益口径未完成（本批只测了『新增』侧、未算『丢失』侧）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</w:t>
      </w:r>
      <w:r>
        <w:rPr>
          <w:bCs/>
          <w:b/>
        </w:rPr>
        <w:t xml:space="preserve">净增益口径未完成（本批只测了『新增』侧、未算『丢失』侧）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§2.3b 方向判定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§2.3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（§2.1③ / §1.2）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src-sha256:cd9328e320bb647ed1bd5751886c0fd1be6a8e61baa34a06a5fd207e38a84d37</cp:keywords>
  <dcterms:created xsi:type="dcterms:W3CDTF">2026-10-24T17:26:39Z</dcterms:created>
  <dcterms:modified xsi:type="dcterms:W3CDTF">2026-10-24T17:26:39Z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