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：过程日志、跑批输出、实验运行目录、工具内部实现、会话记录。★ 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 ⇒ 不出空壳正文）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</w:t>
      </w:r>
      <w:r>
        <w:t xml:space="preserve"> </w:t>
      </w:r>
      <w:r>
        <w:t xml:space="preserve">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★ 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 ⇒ 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 ⇒ 5 分支臂的第 5 支返空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  <w:r>
        <w:t xml:space="preserve"> </w:t>
      </w:r>
      <w:r>
        <w:t xml:space="preserve">★ 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 ⇒</w:t>
      </w:r>
      <w:r>
        <w:t xml:space="preserve"> </w:t>
      </w:r>
      <w:r>
        <w:rPr>
          <w:bCs/>
          <w:b/>
        </w:rPr>
        <w:t xml:space="preserve">任何声称用满 6 支的场合，读数都要先核支数是否真为 6</w:t>
      </w:r>
      <w:r>
        <w:t xml:space="preserve">。</w:t>
      </w:r>
      <w:r>
        <w:t xml:space="preserve"> </w:t>
      </w:r>
      <w:r>
        <w:t xml:space="preserve">★ 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支口径下）⇒ 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 </w:t>
      </w:r>
      <w:r>
        <w:t xml:space="preserve">⇒ NLL / perplexity / typicality / PMI 全族作废；无 GPU。</w:t>
      </w:r>
      <w:r>
        <w:t xml:space="preserve"> </w:t>
      </w:r>
      <w:r>
        <w:t xml:space="preserve">⇒ 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★ 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 ⇒ 天然零分布）。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</w:t>
      </w:r>
      <w:r>
        <w:t xml:space="preserve"> </w:t>
      </w:r>
      <w:r>
        <w:t xml:space="preserve">★ 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 同一份 md 在不同机器/不同 pandoc 版本下可能产出不同的 docx ⇒ 外部就复核不了我们交付的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★ 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）——★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（连「误报率」的口径都还没定义）⇒ 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 ⇒</w:t>
            </w:r>
            <w:r>
              <w:t xml:space="preserve"> 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 ⇒ 只有缺口清单与预注册骨架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★ 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。★</w:t>
      </w:r>
      <w:r>
        <w:t xml:space="preserve"> 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src-sha256:55c19c22ad6b0165b960c79e51decb86cdfd48852e1f5a84c6e0249b7a358b52</cp:keywords>
  <dcterms:created xsi:type="dcterms:W3CDTF">2026-10-24T19:48:50Z</dcterms:created>
  <dcterms:modified xsi:type="dcterms:W3CDTF">2026-10-24T19:48:50Z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