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这份文件不是一篇单独的论文，而是包含四篇相互关联的稿件。我将它们分别审查，同时评价它们能否组成一个可信的研究系列。我的核心判断是：你最有潜力的贡献不是已经找到了 LLM 创造力问题的根本原因，而是你正在建立一套能够识别研究结论何时不可信的实验方法。前者目前证据不足，后者更接近这批研究实际能够支撑的贡献。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闭合。问题在于，这个定义首先测量的是两个可达集之间存在差异，不必然意味着 M 过早停止探索。例如，两个模型只要各自产生了一个对方没有的答案，就可能满足这个条件。即便两者都充分探索了各自的可达空间，这个条件仍可能成立。我建议把两个概念分开：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1.117]。这组结果可以支持一个有限的描述：在当前实验范围内，去重后的答案宽度随着采样数增加而增加。但两个置信区间均包含 1，因此数据并没有明确证明增长率低于线性增长。更重要的是，K 只覆盖 3 或 4 的范围，无法判断曲线在更大预算下是否出现平台。你用末端边际增益为正来支持"尚未饱和"，方向是合理的，但应当严格限定在已测范围内。我建议把这一结论写成：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数都不等于真正的信息维度。这是正确的研究方向。但你提出的承重检验依赖于决策岔口、删除反事实和预设结论空间。这些标准本身也可能遗漏真正的新维度。这里存在一个循环风险：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这并不意味着该指标一定错误，而是需要证明它不会系统性地漏掉你想发现的东西。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稿件把解码层、表征层、架构层称为三层分离协议，但表格中表征层仍标为待完成。同时，架构层配对比较中 5/5 的置信区间包含 0，只能说明当前实验未能分辨出差异，不能证明架构干预等效于没有干预。你在局限部分已经意识到了这一点，但摘要和判决表中仍有更强的措辞。这属于实质性问题，而不是文字问题。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+0.166。这是值得报告的观察。但审稿人会问：它究竟证明了什么？它能够证明，在这次具体的规格选择和测试过程中，训练集上选出的赢家没有在留出集上保持优势。但它还不能单独证明，所有小样本 Agent 工作流评测都会系统性地产生假阳性。这里至少有四项需要补充：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通过是对有限测试样本的表现，还是已经在独立数据上证明了检测能力？它对真实、但不在依据包中的主张会如何处理？特别值得肯定的是，你已经在文稿中主动撤回了"架构没用"的宽泛结论，并承认只测了 prompt 级，而没有测交互结构级。这种修正应该保留。但也要避免从"某些工作流变体更差"直接跳到"多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我认为"读数是否可能是恒真的"是一条有价值的方法论检查。它能帮助研究者发现一些表面上非常干净、实际上没有判别力的实验。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这三项结果并不能直接推出"状态化选择要么无效、要么恒真"。它们首先表明：现有测量方法对"状态是否驱动产出"这一构念尚未形成一致、可靠的判定。另一个问题是，9/9 配对打平不等于已经证明选择器无效。你需要预先定义具有实际意义的最小效应，并用足够的样本检验是否能排除该效应。因此，建议将论文的核心贡献定位为：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你反复强调，不应将行为变化解释为内部机制变化，不应把没有显著差异解释为等效，不应把代理指标当成目标构念。这些判断都是正确的。但当你把这些原则用于自己的研究时，有时仍会出现类似跳跃：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每一个箭头都需要独立的证据。第一步读数成立，并不意味着第二步构念解释成立；第二步成立，也不意味着第三步因果归因成立。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这有利于形成连贯的研究计划，但不能把四篇论文的相互引用当成四次独立复现。例如，一篇论文提出某个宽度指标，另一篇论文再用该指标分析同一批数据，第三篇论文据此提出方法论结论。它们可能构成一个很好的研究系列，却不等于三份独立证据。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其中，第二篇尚未完成跨方法量化验证和外部复现；第三篇仍列出统计方案、预注册归档、结果图表和数据同步等任务；第四篇仍缺人类盲评、跨厂商多题复现及其他构念效度验证。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X5055939c49976e8f4771598b9b1829f85c01419"/>
    <w:p>
      <w:pPr>
        <w:pStyle w:val="Heading2"/>
      </w:pPr>
      <w:r>
        <w:t xml:space="preserve">八、如果我是编辑，我会要求你先完成什么？不建议四篇论文同时进行大规模扩写。最有效的做法是先确定每篇论文的核心主张，再补最能决定其成立与否的证据。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我的最终判断是：这批稿件已经有值得继续投入的研究内核，但目前最有说服力的是对实验失效、测量风险和结论边界的识别，而不是对 LLM 创造力或 Agent 架构的最终解释。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src-sha256:ba72cbdb8bde861953ea04e71c8351a6068f695ecb889f091fe16fdfa1330452</cp:keywords>
  <dcterms:created xsi:type="dcterms:W3CDTF">2026-10-25T11:02:03Z</dcterms:created>
  <dcterms:modified xsi:type="dcterms:W3CDTF">2026-10-25T11:02:03Z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