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行；未进交差包，未经外部审稿、未改）；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」，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</w:t>
      </w:r>
      <w:r>
        <w:rPr>
          <w:bCs/>
          <w:b/>
        </w:rPr>
        <w:t xml:space="preserve">方向③（层3）已独立成篇</w:t>
      </w:r>
      <w:r>
        <w:t xml:space="preserve">，正文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；中文显示名《让系统自己改自己：学到了什么、没学到什么、什么还判不了》），</w:t>
      </w:r>
      <w:r>
        <w:rPr>
          <w:bCs/>
          <w:b/>
        </w:rPr>
        <w:t xml:space="preserve">本页的「四篇」现为「原四篇 ＋ 方向③」＝ 五篇正文</w:t>
      </w:r>
      <w:r>
        <w:t xml:space="preserve">（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，为可追溯性：外部审稿意见审的就是那四篇），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，≤1 的效应原理上看不见）｜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，差异来自策略而非整体漂移；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，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0.100／0.083，无证据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与因子偏置共线），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（留出批未完成，一切读数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），</w:t>
      </w:r>
      <w:r>
        <w:rPr>
          <w:bCs/>
          <w:b/>
        </w:rPr>
        <w:t xml:space="preserve">「本篇尚未经外部审稿」这一事实必须对答辩方说清</w:t>
      </w:r>
      <w:r>
        <w:t xml:space="preserve">；它也</w:t>
      </w:r>
      <w:r>
        <w:rPr>
          <w:bCs/>
          <w:b/>
        </w:rPr>
        <w:t xml:space="preserve">不在</w:t>
      </w:r>
      <w:r>
        <w:t xml:space="preserve">外部审稿意见的改稿范围内，它的独立终审是</w:t>
      </w:r>
      <w:r>
        <w:rPr>
          <w:bCs/>
          <w:b/>
        </w:rPr>
        <w:t xml:space="preserve">这一轮另拉的独立审稿会话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演化，只差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；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</w:t>
            </w:r>
            <w:r>
              <w:rPr>
                <w:bCs/>
                <w:b/>
              </w:rPr>
              <w:t xml:space="preserve">留出批未完成，无泛化证据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C，实际四篇；第 1 层是 10-22 新建方向的</w:t>
      </w:r>
      <w:r>
        <w:rPr>
          <w:bCs/>
          <w:b/>
        </w:rPr>
        <w:t xml:space="preserve">空位</w:t>
      </w:r>
      <w:r>
        <w:t xml:space="preserve">，今天补上，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：十三类分属三档证据等级，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外部只读审计的定位**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。"在有限样本上选赢家"是过拟合的结构性根源，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 3/9 下架，历史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分支臂不受影响，核心过拟合结论稳固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效应直接反驳），改为：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级】身份多样性无效，架构的杠杆是【交互结构 × 任务结构】的交互」</w:t>
            </w:r>
            <w:r>
              <w:t xml:space="preserve">（A 篇 §5.9）</w:t>
            </w:r>
            <w:r>
              <w:t xml:space="preserve">，</w:t>
            </w:r>
            <w:r>
              <w:rPr>
                <w:bCs/>
                <w:b/>
              </w:rPr>
              <w:t xml:space="preserve">口径限定（A 篇 §5.9，引用时不可省略）</w:t>
            </w:r>
            <w:r>
              <w:t xml:space="preserve">：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：批 1 判决 =「不可分辨」（结论空间层逐配对符号不一致、零分布 n=8，噪声带 ±8），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；批 2（法律域 944 条）原始产出仍待补，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</w:t>
            </w:r>
            <w:r>
              <w:rPr>
                <w:bCs/>
                <w:b/>
              </w:rPr>
              <w:t xml:space="preserve">本文只测了 prompt 级，交互结构级未测，不得被读成"多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打平，零区分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核心收获**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结构性两难（已按外部审稿收窄）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静默忽略，typicality/NLL/PMI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三层排除**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，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），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措辞红线**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的熵可测，ES-H4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</w:t>
            </w:r>
            <w:r>
              <w:rPr>
                <w:bCs/>
                <w:b/>
              </w:rPr>
              <w:t xml:space="preserve">这一轮新建、从未被外部审稿审过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，比底稿声称的更干净）；但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，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数字更正**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之前的旧值，本篇按实现侧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（u6+v2+t3+m36+arb3+nf4+mm3），已登记进《读数口径变更记录》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代码级事实**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不可达，实际是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，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：全部读数沿用底稿既有产出；留出集批次仍在跑批中，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，一切读数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型号池静默下架，历史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rPr>
          <w:bCs/>
          <w:b/>
        </w:rPr>
        <w:t xml:space="preserve">口径规则（2026-10-24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，已落到：A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且这一条已直接改写了两篇的对外结论口径</w:t>
      </w:r>
      <w:r>
        <w:t xml:space="preserve">（这就是"合订本必须按单稿新措辞重建"的原因）：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只测『新增』侧、【推导唯一】任务域、本批本口径，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0），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要求所有篇适用"/>
    <w:p>
      <w:pPr>
        <w:pStyle w:val="Heading2"/>
      </w:pPr>
      <w:r>
        <w:t xml:space="preserve">4 · 共用的写作要求（所有篇适用）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（2026-10-24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，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」，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的型号池口径是同一条要求的两面）。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（2026-10-24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，例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无主实验），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解法路径唯一），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机制链「出处与定性」列），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，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13:40），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 ** 一次自查误判已推翻并恢复**（n 基线逐 n 表曾被误判为无源并删除，核实确认有源），对外表述见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/ 5 ◐ / 9，被问"哪些没做"时直接给这张表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主表数据行逐行含），外部可照着核；证明的是「数字有出处」，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src-sha256:a8db489c1f7cede3085ebca77355ddd30708e30ae0cf40d00a2462f5881979dd</cp:keywords>
  <dcterms:created xsi:type="dcterms:W3CDTF">2026-10-25T11:01:43Z</dcterms:created>
  <dcterms:modified xsi:type="dcterms:W3CDTF">2026-10-25T11:01:43Z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