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★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）；★ 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v5（★ 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的措辞微调）；★ 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。★</w:t>
      </w:r>
      <w:r>
        <w:t xml:space="preserve"> 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。★ owner 在我出报告期间持续落我的发现 ⇒</w:t>
      </w:r>
      <w:r>
        <w:t xml:space="preserve"> 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（见每条的「现状」列）；★</w:t>
      </w:r>
      <w:r>
        <w:t xml:space="preserve"> 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 ⇒</w:t>
      </w:r>
      <w:r>
        <w:t xml:space="preserve"> 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自检本篇全绿；★</w:t>
      </w:r>
      <w:r>
        <w:t xml:space="preserve"> </w:t>
      </w:r>
      <w:r>
        <w:rPr>
          <w:bCs/>
          <w:b/>
        </w:rPr>
        <w:t xml:space="preserve">我提的 9 条里 7 条已被 owner 修掉并经我复核关闭</w:t>
      </w:r>
      <w:r>
        <w:t xml:space="preserve">；★</w:t>
      </w:r>
      <w:r>
        <w:t xml:space="preserve"> 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§2；★ 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）。★ 本轮已两次踩到"清单早于正文"的顺序坑。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更正段（★</w:t>
      </w:r>
      <w:r>
        <w:t xml:space="preserve"> 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 </w:t>
            </w:r>
            <w:r>
              <w:t xml:space="preserve">⇒ 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是它）⇒</w:t>
            </w:r>
            <w:r>
              <w:t xml:space="preserve"> 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 ⇒ 清单</w:t>
            </w:r>
            <w:r>
              <w:rPr>
                <w:bCs/>
                <w:b/>
              </w:rPr>
              <w:t xml:space="preserve">早于</w:t>
            </w:r>
            <w:r>
              <w:t xml:space="preserve">正文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23:20:57。★</w:t>
            </w:r>
            <w:r>
              <w:t xml:space="preserve"> 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条）⇒ ★</w:t>
            </w:r>
            <w:r>
              <w:t xml:space="preserve"> </w:t>
            </w:r>
            <w:r>
              <w:rPr>
                <w:bCs/>
                <w:b/>
              </w:rPr>
              <w:t xml:space="preserve">本轮变红是"正文又改了"造成的顺序问题，不是回归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的固定顺序收口（★</w:t>
            </w:r>
            <w:r>
              <w:t xml:space="preserve"> 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22:45:52，★</w:t>
            </w:r>
            <w:r>
              <w:t xml:space="preserve"> </w:t>
            </w:r>
            <w:r>
              <w:rPr>
                <w:bCs/>
                <w:b/>
              </w:rPr>
              <w:t xml:space="preserve">早于本轮审计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个成员」指受管成员，★</w:t>
            </w:r>
            <w:r>
              <w:t xml:space="preserve"> 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；★ 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失效判断不可靠"⇒</w:t>
            </w:r>
            <w:r>
              <w:t xml:space="preserve"> 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改成「★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★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（EXIT=1）⇒</w:t>
            </w:r>
            <w:r>
              <w:t xml:space="preserve"> 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。★ 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处赋值）⇒</w:t>
            </w:r>
            <w:r>
              <w:t xml:space="preserve"> </w:t>
            </w:r>
            <w:r>
              <w:rPr>
                <w:bCs/>
                <w:b/>
              </w:rPr>
              <w:t xml:space="preserve">并明确区分"读数来自底稿归档产出物、不是本轮重跑"与"四条代码级事实由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条）⇒ ⇒ ★</w:t>
            </w:r>
            <w:r>
              <w:t xml:space="preserve"> 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★「标题移进『命题』列」＋★「不成立」子句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＋★「⑬ 改写句（已 ★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加「（★ 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 </w:t>
            </w:r>
            <w:r>
              <w:t xml:space="preserve">⇒ 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 </w:t>
            </w:r>
            <w:r>
              <w:t xml:space="preserve">⇒ 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-全部对-22134981806-行这一版重跑"/>
    <w:p>
      <w:pPr>
        <w:pStyle w:val="Heading2"/>
      </w:pPr>
      <w:r>
        <w:t xml:space="preserve">3 · A–E 逐块核验（★ 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★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 ✔）；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 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内容与我实测一致；★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 ⇒ 不足以称「学出偏好」… nf 档位上没有「学出偏好」的证据」✔ 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读法纪律「间距&lt;0.15 不足以称偏好；完全并列≠死维」＋ u/t 弱证据限定）✔。回源：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判官同源只对部分批次成立 ⇒ 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 </w:t>
            </w:r>
            <w:r>
              <w:t xml:space="preserve">✔；★ 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 ⇒ 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不共享读数＋共享"判官可靠性必须实测"纪律｜与 A 不共享＋共享"负对照臂必须持平"｜共享"argmax ≠ 偏好"读法纪律｜★ 层2 内部读数自曝＋与 A 篇同承重维度构念/同测量代码｜与 D 共享判官失效模式方法学结论⇒同源判官⇒证据不独立｜不适用（无读数）。★ 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本轮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 ✔（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处）。★</w:t>
            </w:r>
            <w:r>
              <w:t xml:space="preserve"> </w:t>
            </w:r>
            <w:r>
              <w:rPr>
                <w:bCs/>
                <w:b/>
              </w:rPr>
              <w:t xml:space="preserve">"清单全量核对"当前为红 ⇒ 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 ⇒ 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自我纠正段完整保留（并提升为全篇读数分层纪律）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项立为常设纪律；承重维度（依赖判官）从未贴该标签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组关键读数全部回源命中（D4）；★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"类免责。★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（§3.2、§8.2），无主张性用法；「⚠️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这一维读成"少发散"，★</w:t>
            </w:r>
            <w:r>
              <w:t xml:space="preserve"> 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。★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 ⇒</w:t>
            </w:r>
            <w:r>
              <w:t xml:space="preserve"> 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（主张／支持度／依据（✅ 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（★ 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✔＋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✔＋负对照臂持平（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）✔。回源：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 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 ✔）｜钻牛角尖率（✔）｜路径间 Sim（层2 内部 ＋ 三策略 0.127/0.117/0.130，均 ✔）｜判官波动中位（</w:t>
      </w:r>
      <w:r>
        <w:rPr>
          <w:bCs/>
          <w:b/>
        </w:rPr>
        <w:t xml:space="preserve">n=12×3</w:t>
      </w:r>
      <w:r>
        <w:t xml:space="preserve">，✔）｜承重维度 1.00/1.00/1.50（n=6/臂 ✔）｜偏好表间距（★</w:t>
      </w:r>
      <w:r>
        <w:t xml:space="preserve"> 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；★ 规格要求的两件事都在（★ 标注 ＋ §14 登记）⇒</w:t>
      </w:r>
      <w:r>
        <w:t xml:space="preserve"> </w:t>
      </w:r>
      <w:r>
        <w:rPr>
          <w:bCs/>
          <w:b/>
        </w:rPr>
        <w:t xml:space="preserve">合规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⇒ 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 ⇒ 0 命中），且</w:t>
      </w:r>
      <w:r>
        <w:rPr>
          <w:bCs/>
          <w:b/>
        </w:rPr>
        <w:t xml:space="preserve">显式登记</w:t>
      </w:r>
      <w:r>
        <w:t xml:space="preserve">（§9.5「★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B「★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 ✔）。★ 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」；★ v4 还新增了「</w:t>
      </w:r>
      <w:r>
        <w:rPr>
          <w:bCs/>
          <w:b/>
        </w:rPr>
        <w:t xml:space="preserve">产读数的那一版代码</w:t>
      </w:r>
      <w:r>
        <w:t xml:space="preserve">」一行（⚠️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）。★</w:t>
      </w:r>
      <w:r>
        <w:t xml:space="preserve"> 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 ✔</w:t>
      </w:r>
    </w:p>
    <w:p>
      <w:pPr>
        <w:pStyle w:val="BodyText"/>
      </w:pPr>
      <w:r>
        <w:rPr>
          <w:bCs/>
          <w:b/>
        </w:rPr>
        <w:t xml:space="preserve">D4 · 底稿数字回源（19 组，全部对上 ⇒ 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⇒0.4；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⇒0.5833；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⇒vote、0.5；13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⇒并列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⇒argmax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⇒argmax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⇒并列）＋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✔（★ 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KI-02／KI-03）✔；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 ✔；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2）⇒ ★</w:t>
      </w:r>
      <w:r>
        <w:t xml:space="preserve"> </w:t>
      </w:r>
      <w:r>
        <w:rPr>
          <w:bCs/>
          <w:b/>
        </w:rPr>
        <w:t xml:space="preserve">发现：训练信号未把该维度区分开</w:t>
      </w:r>
      <w:r>
        <w:t xml:space="preserve">」＋附录 B ✔。</w:t>
      </w:r>
      <w:r>
        <w:rPr>
          <w:bCs/>
          <w:b/>
        </w:rPr>
        <w:t xml:space="preserve">三条如实登记 ✔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EXIT=0、6 条断言全 ✔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）✔｜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 </w:t>
      </w:r>
      <w:r>
        <w:t xml:space="preserve">✔。★</w:t>
      </w:r>
      <w:r>
        <w:t xml:space="preserve"> 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档（resolve）」⇒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条）✔。★ 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抽样」⇒</w:t>
      </w:r>
      <w:r>
        <w:t xml:space="preserve"> 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 </w:t>
      </w:r>
      <w:r>
        <w:t xml:space="preserve">✔；附录 A.4 两条坑 ⇒</w:t>
      </w:r>
      <w:r>
        <w:t xml:space="preserve"> 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 ✔；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 ✔。</w:t>
      </w:r>
    </w:p>
    <w:p>
      <w:pPr>
        <w:pStyle w:val="BodyText"/>
      </w:pPr>
      <w:r>
        <w:rPr>
          <w:bCs/>
          <w:b/>
        </w:rPr>
        <w:t xml:space="preserve">D7 · ★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 ✔，且与规格 §1 首选</w:t>
      </w:r>
      <w:r>
        <w:rPr>
          <w:bCs/>
          <w:b/>
        </w:rPr>
        <w:t xml:space="preserve">逐字</w:t>
      </w:r>
      <w:r>
        <w:t xml:space="preserve">一致 ✔。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 ✔；★ 首列 v4 已改「</w:t>
      </w:r>
      <w:r>
        <w:rPr>
          <w:bCs/>
          <w:b/>
        </w:rPr>
        <w:t xml:space="preserve">数据 / 读数</w:t>
      </w:r>
      <w:r>
        <w:t xml:space="preserve">」⇒</w:t>
      </w:r>
      <w:r>
        <w:t xml:space="preserve"> 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 </w:t>
      </w:r>
      <w:r>
        <w:t xml:space="preserve">✔。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17</w:t>
      </w:r>
      <w:r>
        <w:t xml:space="preserve">；★</w:t>
      </w:r>
      <w:r>
        <w:t xml:space="preserve"> 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）⇒</w:t>
      </w:r>
      <w:r>
        <w:t xml:space="preserve"> </w:t>
      </w:r>
      <w:r>
        <w:rPr>
          <w:bCs/>
          <w:b/>
        </w:rPr>
        <w:t xml:space="preserve">58→68 / 13→14 / 13→17 ⇒ 三档全部只增不减 ✔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✔；底稿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条）✔。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）；★</w:t>
      </w:r>
      <w:r>
        <w:t xml:space="preserve"> 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 </w:t>
      </w:r>
      <w:r>
        <w:t xml:space="preserve">⇒ 两者都属 §7 的收口顺序，不涉及正文内容。★ A14 清单核对 ⇒</w:t>
      </w:r>
      <w:r>
        <w:t xml:space="preserve"> 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-不采信自述全部重跑"/>
    <w:p>
      <w:pPr>
        <w:pStyle w:val="Heading2"/>
      </w:pPr>
      <w:r>
        <w:t xml:space="preserve">4 · 独立复算 owner 给的两组判据（★ 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A2 通过</w:t>
      </w:r>
      <w:r>
        <w:t xml:space="preserve">。★ 《改稿报告》§7·A2 自述的成稿值（64/14/17）对应 owner 改前那版 ⇒ 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✔｜外部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（2.2/2.3/2.4/3.4/5.4/5.6/5.9/6.4/6.5/6.6/7.2）✔｜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✔（★ 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一律豁免）⇒ 会得到 44 个 ⇒ ★</w:t>
      </w:r>
      <w:r>
        <w:t xml:space="preserve"> 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）⇒ 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：★</w:t>
      </w:r>
      <w:r>
        <w:t xml:space="preserve"> 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（行号不会作为字面量出现在任何源文件里）⇒ ★ 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全在四档内，括注不构成第五档；★ 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条断言全 ✔，与正文贴出的输出逐行一致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t xml:space="preserve">⇒ 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 ⇒ 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 ⇒ 共线）｜留出批未完成 ⇒ 无泛化证据。★</w:t>
            </w:r>
            <w:r>
              <w:t xml:space="preserve"> 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正文改为逐轴档位（不可分辨／不可分辨／未检出）⇒ ★</w:t>
            </w:r>
            <w:r>
              <w:t xml:space="preserve"> 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的四档纪律口径不完全一致（★</w:t>
            </w:r>
            <w:r>
              <w:t xml:space="preserve"> 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未变（22:45:52，早于本轮）；本轮唯一新增文件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本轮未做的检查原因"/>
    <w:p>
      <w:pPr>
        <w:pStyle w:val="Heading2"/>
      </w:pPr>
      <w:r>
        <w:t xml:space="preserve">6 · 本轮未做的检查（原因）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两者在包内且存在，但正文对它们只有协议级引用（跑批中／待批）⇒ 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-本轮已两次踩到顺序错固定成-sop"/>
    <w:p>
      <w:pPr>
        <w:pStyle w:val="Heading2"/>
      </w:pPr>
      <w:r>
        <w:t xml:space="preserve">7 · 收口顺序建议（★ 本轮已两次踩到"顺序错"，固定成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本轮实际时序</w:t>
      </w:r>
      <w:r>
        <w:t xml:space="preserve">（说明为什么我测到的是红）：清单 23:10:50（当时绿）→ 正文 23:12:48 → 23:16:25 → 23:19:10（三轮收口）⇒ 清单</w:t>
      </w:r>
      <w:r>
        <w:rPr>
          <w:bCs/>
          <w:b/>
        </w:rPr>
        <w:t xml:space="preserve">早于</w:t>
      </w:r>
      <w:r>
        <w:t xml:space="preserve">最后两轮 ⇒ 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。★</w:t>
      </w:r>
      <w:r>
        <w:t xml:space="preserve"> 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src-sha256:cfdaff156e1ecdf2043bcfa96b8434b9069e85b7000c7ebcf02dc462c18c83fd</cp:keywords>
  <dcterms:created xsi:type="dcterms:W3CDTF">2026-10-24T19:13:20Z</dcterms:created>
  <dcterms:modified xsi:type="dcterms:W3CDTF">2026-10-24T19:13:20Z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