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同一批配对上的「一层动、两层不动」）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；★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</w:t>
            </w:r>
            <w:r>
              <w:t xml:space="preserve"> </w:t>
            </w:r>
            <w:r>
              <w:rPr>
                <w:bCs/>
                <w:b/>
              </w:rPr>
              <w:t xml:space="preserve">★ 但其读数为事后校准且那批无事前预注册 ⇒ 探索性（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）⇒ 主张层必须带这句</w:t>
            </w:r>
            <w:r>
              <w:t xml:space="preserve">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归属与证据等级（★ 主张层必须带的限定，★ 缺它就变成"我们发现了一个规律"）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本条是本组自有条件性结论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ToT 结论的复述 —— 被复述的是"多采样 ≠ 多路径"这件事本身）；★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但它依托的读数是【事后校准】（三道门只过了第①道，②③是当晚补做）且【那批无事前预注册】⇒ ⇒ 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（§3.8.2）⇒ ⇒ ★</w:t>
      </w:r>
      <w:r>
        <w:t xml:space="preserve"> </w:t>
      </w:r>
      <w:r>
        <w:rPr>
          <w:bCs/>
          <w:b/>
        </w:rPr>
        <w:t xml:space="preserve">⇒ 这句限定必须同时出现在主张层（§1.2 D1 / 摘要）与本节的事实层，否则主张层会比事实层强一档。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本篇第一份【同一批配对】上的「一层动、两层不动」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【承重子层】（★ 主口径 OR）逐配对 −1 / +2 / +1 / +4 ⇒ 符号不一致 ⇒ 不可分辨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；★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★ 本条在阶段一被记为「未核到」⇒ ★ 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★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（★ 原文含承重分句 "and left the L2 advantage undetectable"；★ 此前引用</w:t>
      </w:r>
      <w:r>
        <w:rPr>
          <w:bCs/>
          <w:b/>
        </w:rPr>
        <w:t xml:space="preserve">漏掉了这一分句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本条与本文的关系必须说准（★ 原稿写"方向一致"是判反了）</w:t>
      </w:r>
      <w:r>
        <w:t xml:space="preserve">：★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两者不是同一构念上的"方向一致"</w:t>
      </w:r>
      <w:r>
        <w:t xml:space="preserve">（★ 一个谈集体多样性，一个谈单份产出的可核验断言数）⇒ ⇒ ★</w:t>
      </w:r>
      <w:r>
        <w:t xml:space="preserve"> 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；★ 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外推边界（★ 必写）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⇒ ⇒ ⇒ ★★★★</w:t>
      </w:r>
      <w:r>
        <w:t xml:space="preserve"> </w:t>
      </w:r>
      <w:r>
        <w:rPr>
          <w:bCs/>
          <w:b/>
        </w:rPr>
        <w:t xml:space="preserve">★ 还有一段比 Table 13/14 更直接 —— 原文自己写了"交互结构调节另一个因子"</w:t>
      </w:r>
      <w:r>
        <w:t xml:space="preserve">（附录 I.4，line 1815-1822，</w:t>
      </w:r>
      <w:r>
        <w:rPr>
          <w:bCs/>
          <w:b/>
        </w:rPr>
        <w:t xml:space="preserve">本组逐字核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rPr>
          <w:bCs/>
          <w:b/>
        </w:rP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t xml:space="preserve">调用量**：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因此"13 道题是否足以代表目标分布"是一个【待取证】项（★ 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（★</w:t>
      </w:r>
      <w:r>
        <w:t xml:space="preserve"> </w:t>
      </w:r>
      <w:r>
        <w:rPr>
          <w:bCs/>
          <w:b/>
        </w:rPr>
        <w:t xml:space="preserve">题级名单未随稿归档 ⇒ 本项要先补归属表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 ⇒ 13 道题可作代表；不一致 ⇒ 只作</w:t>
      </w:r>
      <w:r>
        <w:rPr>
          <w:bCs/>
          <w:b/>
        </w:rPr>
        <w:t xml:space="preserve">同域内</w:t>
      </w:r>
      <w:r>
        <w:t xml:space="preserve">比较（★</w:t>
      </w:r>
      <w:r>
        <w:t xml:space="preserve"> 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④）⇒ ★</w:t>
      </w:r>
      <w:r>
        <w:t xml:space="preserve"> </w:t>
      </w:r>
      <w:r>
        <w:rPr>
          <w:bCs/>
          <w:b/>
        </w:rPr>
        <w:t xml:space="preserve">★ 回填前，本文只主张"未泛化"，不主张"跨域泛化失败"。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同一批配对上的【三档读数】——★ 本篇最硬的一次「一层动、两层不动」</w:t>
      </w:r>
      <w:r>
        <w:t xml:space="preserve">（★ 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（任一卡片行承重 ⇒ 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0" ⇒ ⇒ 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且"多出来的那些话承不承重"同样【不可分辨】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⇒ 连方向本身都还没定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口径 A 汇总 −7 / −11 是同向噪声累加）；★</w:t>
      </w:r>
      <w:r>
        <w:t xml:space="preserve"> </w:t>
      </w:r>
      <w:r>
        <w:rPr>
          <w:bCs/>
          <w:b/>
        </w:rPr>
        <w:t xml:space="preserve">★ 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⇒ 它本身就是「符号不一致」这条判决的支撑，而不是一个需要解释的异常值</w:t>
      </w:r>
      <w:r>
        <w:t xml:space="preserve">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宽度轴动、结论层与承重层都不动）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口径纪律（★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承重子层有两个聚合口径（OR 主口径 / AND 敏感性变体）⇒ ⇒ ★ 只给一个数而不说口径 = 不可复现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本表的 ③ 与 ③′ 必须一起读</w:t>
      </w:r>
      <w:r>
        <w:t xml:space="preserve">；★</w:t>
      </w:r>
      <w:r>
        <w:t xml:space="preserve"> </w:t>
      </w:r>
      <w:r>
        <w:rPr>
          <w:bCs/>
          <w:b/>
        </w:rPr>
        <w:t xml:space="preserve">并且该层的零分布未单独标定（★ 本轮的零分布只标定在总净增益层）⇒ ⇒ ★ 承重子层的一切读数只作方向性证据，不进结论句的一档。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原始产出未捞到</w:t>
      </w:r>
      <w:r>
        <w:t xml:space="preserve"> </w:t>
      </w:r>
      <w:r>
        <w:t xml:space="preserve">⇒ 下列数字是</w:t>
      </w:r>
      <w:r>
        <w:rPr>
          <w:bCs/>
          <w:b/>
        </w:rPr>
        <w:t xml:space="preserve">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阈值只能来自零分布）｜★</w:t>
            </w:r>
            <w:r>
              <w:t xml:space="preserve"> </w:t>
            </w:r>
            <w:r>
              <w:rPr>
                <w:bCs/>
                <w:b/>
              </w:rPr>
              <w:t xml:space="preserve">★ 各层须分别标定</w:t>
            </w:r>
            <w:r>
              <w:t xml:space="preserve">（★ 本轮只标定了</w:t>
            </w:r>
            <w:r>
              <w:rPr>
                <w:bCs/>
                <w:b/>
              </w:rPr>
              <w:t xml:space="preserve">总净增益层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承重子层没有自己的带</w:t>
            </w:r>
            <w:r>
              <w:t xml:space="preserve"> </w:t>
            </w:r>
            <w:r>
              <w:t xml:space="preserve">⇒ 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 ⇒ 该断言承重）｜★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）⇒ ⇒ ★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（★ 法律域 944 条 = 【待取证 T-A-02】的【批 2】；★ 批 1 = 仓内 20 条的层3 那批，已回填 ⇒ ★ 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 ⇒</w:t>
      </w:r>
      <w:r>
        <w:t xml:space="preserve"> 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未随稿归档 ⇒ 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 ⇒ 13 道题可作代表；不一致 ⇒ 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④）｜★</w:t>
            </w:r>
            <w:r>
              <w:t xml:space="preserve"> </w:t>
            </w:r>
            <w:r>
              <w:rPr>
                <w:bCs/>
                <w:b/>
              </w:rPr>
              <w:t xml:space="preserve">★ 回填前本文只主张"未泛化"，不主张"跨域泛化失败"</w:t>
            </w:r>
            <w:r>
              <w:t xml:space="preserve">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★ 批 1 的结论已落进 §5.9 ②③ 与摘要第 1 点；★</w:t>
            </w:r>
            <w:r>
              <w:t xml:space="preserve"> </w:t>
            </w:r>
            <w:r>
              <w:rPr>
                <w:bCs/>
                <w:b/>
              </w:rPr>
              <w:t xml:space="preserve">批 2 不做 ⇒ 法律域那批的净增益方向始终未定</w:t>
            </w:r>
            <w:r>
              <w:t xml:space="preserve">（§7 局限 11 / 摘要第 1 点）⇒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上独立复现（Δα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src-sha256:90568900dae1a6422cfbbcf2dd81ecc93a57d1baa9cb442c7f6681e88205c6ca</cp:keywords>
  <dcterms:created xsi:type="dcterms:W3CDTF">2026-10-24T19:12:59Z</dcterms:created>
  <dcterms:modified xsi:type="dcterms:W3CDTF">2026-10-24T19:12:59Z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