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
          <w:sz w:val="32"/>
          <w:szCs w:val="32"/>
        </w:rPr>
      </w:pPr>
      <w:bookmarkStart w:id="0" w:name="_Toc463867308"/>
      <w:r>
        <w:rPr>
          <w:rFonts w:hint="eastAsia" w:ascii="黑体" w:eastAsia="黑体"/>
          <w:sz w:val="32"/>
          <w:szCs w:val="32"/>
        </w:rPr>
        <w:t>吉林大学本科毕业设计（论文）文献综述</w:t>
      </w:r>
      <w:bookmarkEnd w:id="0"/>
    </w:p>
    <w:tbl>
      <w:tblPr>
        <w:tblStyle w:val="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18"/>
        <w:gridCol w:w="992"/>
        <w:gridCol w:w="1134"/>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    院</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软件学院</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专业</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hint="eastAsia" w:ascii="宋体" w:hAnsi="宋体" w:eastAsia="宋体" w:cs="宋体"/>
                <w:bCs/>
                <w:sz w:val="24"/>
                <w:szCs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学生姓名</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李潇阳</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学号</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ascii="宋体" w:hAnsi="宋体" w:eastAsia="宋体" w:cs="宋体"/>
                <w:bCs/>
                <w:sz w:val="24"/>
                <w:szCs w:val="24"/>
              </w:rPr>
              <w:t>55191011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指导教师</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李大利</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hint="eastAsia" w:ascii="宋体" w:hAnsi="宋体" w:eastAsia="宋体" w:cs="宋体"/>
                <w:bCs/>
                <w:sz w:val="24"/>
                <w:szCs w:val="24"/>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合作导师</w:t>
            </w:r>
          </w:p>
        </w:tc>
        <w:tc>
          <w:tcPr>
            <w:tcW w:w="1320" w:type="dxa"/>
            <w:gridSpan w:val="2"/>
            <w:shd w:val="clear" w:color="auto" w:fill="auto"/>
            <w:vAlign w:val="center"/>
          </w:tcPr>
          <w:p>
            <w:pPr>
              <w:spacing w:line="360" w:lineRule="exact"/>
              <w:jc w:val="center"/>
              <w:rPr>
                <w:rFonts w:ascii="宋体" w:hAnsi="宋体" w:eastAsia="宋体" w:cs="宋体"/>
                <w:sz w:val="24"/>
                <w:szCs w:val="24"/>
              </w:rPr>
            </w:pPr>
          </w:p>
        </w:tc>
        <w:tc>
          <w:tcPr>
            <w:tcW w:w="718"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992" w:type="dxa"/>
            <w:shd w:val="clear" w:color="auto" w:fill="auto"/>
            <w:vAlign w:val="center"/>
          </w:tcPr>
          <w:p>
            <w:pPr>
              <w:spacing w:line="360" w:lineRule="exact"/>
              <w:jc w:val="center"/>
              <w:rPr>
                <w:rFonts w:ascii="宋体" w:hAnsi="宋体" w:eastAsia="宋体" w:cs="宋体"/>
                <w:sz w:val="24"/>
                <w:szCs w:val="24"/>
              </w:rPr>
            </w:pP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单位</w:t>
            </w:r>
          </w:p>
        </w:tc>
        <w:tc>
          <w:tcPr>
            <w:tcW w:w="2976" w:type="dxa"/>
            <w:shd w:val="clear" w:color="auto" w:fill="auto"/>
            <w:vAlign w:val="center"/>
          </w:tcPr>
          <w:p>
            <w:pPr>
              <w:spacing w:line="360" w:lineRule="exact"/>
              <w:jc w:val="center"/>
              <w:rPr>
                <w:rFonts w:ascii="宋体" w:hAnsi="宋体" w:eastAsia="宋体" w:cs="宋体"/>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129" w:type="dxa"/>
            <w:gridSpan w:val="2"/>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bCs/>
                <w:sz w:val="24"/>
                <w:szCs w:val="24"/>
              </w:rPr>
              <w:t>设计（论文）题目</w:t>
            </w:r>
          </w:p>
        </w:tc>
        <w:tc>
          <w:tcPr>
            <w:tcW w:w="6484" w:type="dxa"/>
            <w:gridSpan w:val="5"/>
            <w:shd w:val="clear" w:color="auto" w:fill="auto"/>
            <w:vAlign w:val="center"/>
          </w:tcPr>
          <w:p>
            <w:pPr>
              <w:spacing w:line="360" w:lineRule="exact"/>
              <w:jc w:val="left"/>
              <w:rPr>
                <w:rFonts w:ascii="宋体" w:hAnsi="宋体" w:eastAsia="宋体" w:cs="宋体"/>
                <w:sz w:val="24"/>
                <w:szCs w:val="24"/>
              </w:rPr>
            </w:pPr>
            <w:r>
              <w:rPr>
                <w:rFonts w:hint="eastAsia" w:ascii="宋体" w:hAnsi="宋体" w:eastAsia="宋体" w:cs="宋体"/>
                <w:sz w:val="24"/>
                <w:szCs w:val="24"/>
              </w:rPr>
              <w:t>基于SpringBoot的社区健身设施管理系统的设计与实现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5" w:hRule="atLeast"/>
        </w:trPr>
        <w:tc>
          <w:tcPr>
            <w:tcW w:w="8613" w:type="dxa"/>
            <w:gridSpan w:val="7"/>
            <w:shd w:val="clear" w:color="auto" w:fill="auto"/>
          </w:tcPr>
          <w:p>
            <w:pPr>
              <w:spacing w:before="156" w:beforeLines="50" w:line="360" w:lineRule="exact"/>
              <w:rPr>
                <w:rFonts w:ascii="宋体" w:hAnsi="宋体" w:eastAsia="宋体" w:cs="宋体"/>
                <w:sz w:val="18"/>
                <w:szCs w:val="18"/>
              </w:rPr>
            </w:pPr>
            <w:r>
              <w:rPr>
                <w:rFonts w:hint="eastAsia" w:ascii="宋体" w:hAnsi="宋体" w:eastAsia="宋体" w:cs="宋体"/>
                <w:sz w:val="24"/>
                <w:szCs w:val="24"/>
              </w:rPr>
              <w:t>文献综述</w:t>
            </w:r>
            <w:r>
              <w:rPr>
                <w:rFonts w:hint="eastAsia" w:ascii="宋体" w:hAnsi="宋体" w:eastAsia="宋体" w:cs="宋体"/>
                <w:sz w:val="18"/>
                <w:szCs w:val="18"/>
              </w:rPr>
              <w:t>（主要包括国内外现状、研究方向、进展情况、存在问题、参考文献等）（3000字以上）</w:t>
            </w:r>
          </w:p>
          <w:p>
            <w:pPr>
              <w:spacing w:line="360" w:lineRule="exact"/>
              <w:rPr>
                <w:rFonts w:ascii="宋体" w:hAnsi="宋体" w:eastAsia="宋体" w:cs="宋体"/>
                <w:i/>
                <w:sz w:val="18"/>
                <w:szCs w:val="18"/>
              </w:rPr>
            </w:pPr>
            <w:r>
              <w:rPr>
                <w:rFonts w:hint="eastAsia" w:ascii="宋体" w:hAnsi="宋体" w:eastAsia="宋体" w:cs="宋体"/>
                <w:i/>
                <w:sz w:val="18"/>
                <w:szCs w:val="18"/>
              </w:rPr>
              <w:t>的“发展趋（说明：文献综述是通过</w:t>
            </w:r>
            <w:r>
              <w:rPr>
                <w:rFonts w:hint="eastAsia" w:ascii="宋体" w:hAnsi="宋体" w:eastAsia="宋体" w:cs="宋体"/>
                <w:b/>
                <w:bCs/>
                <w:i/>
                <w:color w:val="FF0000"/>
                <w:sz w:val="18"/>
                <w:szCs w:val="18"/>
              </w:rPr>
              <w:t>系统地查阅与所选课题相关的国内外文献，进行搜集、整理、加工</w:t>
            </w:r>
            <w:r>
              <w:rPr>
                <w:rFonts w:hint="eastAsia" w:ascii="宋体" w:hAnsi="宋体" w:eastAsia="宋体" w:cs="宋体"/>
                <w:i/>
                <w:sz w:val="18"/>
                <w:szCs w:val="18"/>
              </w:rPr>
              <w:t>，从而撰写的综合性叙述和评价的文章。要体现“综合性”、“描述性”、“评价性”的特征。主体部分的结构包括该课题的“研究历史”的回顾，“研究现状”的对比，以及研究势”）</w:t>
            </w:r>
          </w:p>
          <w:p>
            <w:pPr>
              <w:spacing w:line="360" w:lineRule="exact"/>
              <w:rPr>
                <w:rFonts w:ascii="宋体" w:hAnsi="宋体" w:eastAsia="宋体" w:cs="宋体"/>
                <w:sz w:val="24"/>
                <w:szCs w:val="24"/>
              </w:rPr>
            </w:pPr>
            <w:r>
              <w:rPr>
                <w:rFonts w:hint="eastAsia" w:ascii="宋体" w:hAnsi="宋体" w:eastAsia="宋体" w:cs="宋体"/>
                <w:sz w:val="24"/>
                <w:szCs w:val="24"/>
              </w:rPr>
              <w:t>一、题目背景与意义</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近几年，我国经济虽然饱受新冠疫情影响而上升缓慢，但是经过调整已经恢复到稳中向好的状态，人民物质生活水平不断提高，对健身的需求亦不断增大，全民健身这个话题不断受到大众关注。社区健身设施正好满足全民健身的需求，可以达到让公民就近利用社区健身设施进行体育锻炼不断改善自身的身体素质的境况。早在2004年，国家体育总局就出台《社区体育健身俱乐部试点工作方案》相关政策，以促进体育运动与社区的更深层次的融合，加强基础体育社会体育组织的建设。2022年，国务院印发了《关于构建更高水平的全民健身公共服务体系的意见》，要做到2025年前基本建立更高水平的全民健身公共服务体系，人均体育场地面积达到2.6平方米，经常参加体育锻炼人数比例达到38.5%，政府提供的全民健身基本公共服务体系更加完善、标准更加健全、品质明显提升，社会力量提供的普惠性公共服务实现付费可享有、价格可承受、质量有保障、安全有监管，群众健身热情进一步提高，以此来响应全民健身的口号</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_Ref24264 \r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社区健身设施管理系统可以及时监控、维护并更新老旧或存在危险的健身设施，以保证全民健身的安全性，做到让人民放心健身、安心锻炼。构建完善的社区健身设施管理系统，实现对健身设施的高效管理，实现了业务数字化和网络化，为社区提供强有力的技术支撑和信息保证，有很强的实用性和高效性。</w:t>
            </w:r>
          </w:p>
          <w:p>
            <w:pPr>
              <w:spacing w:line="360" w:lineRule="exact"/>
              <w:rPr>
                <w:rFonts w:ascii="宋体" w:hAnsi="宋体" w:eastAsia="宋体" w:cs="宋体"/>
                <w:sz w:val="24"/>
                <w:szCs w:val="24"/>
              </w:rPr>
            </w:pPr>
            <w:r>
              <w:rPr>
                <w:rFonts w:hint="eastAsia" w:ascii="宋体" w:hAnsi="宋体" w:eastAsia="宋体" w:cs="宋体"/>
                <w:sz w:val="24"/>
                <w:szCs w:val="24"/>
              </w:rPr>
              <w:t>二、研究历史</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1992年，圣地亚哥大学的通讯国际中心正式提出有关“智慧社区”的口号，到2012年时，IBM希望用自己所掌握的核心技术和专业的业务能力为中国政府和企业提供关于城市信息化的服务，此时，“智慧观念”才在国内落地生根，随后在我国各大城市发芽开花。智慧社区建设的核心是以人为本，将智能技术用来为社区居民服务，使在以居民为中心的情况下社区得到发展建设，通过引入信息化技术促进社区的智能化和现代化，建成全新的智慧社区，从而提高居民的生活质量、丰富社区居民的精神活动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_Ref6883 \r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着数字化时代的到来，社区健身也随之发展，融合了“物联网”、“互联网+”等技术和理念，形成了新型社区健身管理系统，人脸识别闸机等智能设备对各个社区体育场馆进行高效的人流量监控管制，系统精确的统计客流量，专业机构维护社区健身中心，提供多种智能化健身设备，使人们运动时能及时得到反馈。</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体育设施建设的同时，配套设备的管理也在不断完善，以满足社区居民更深层次的需求，使社区体育设施的建设与管理环环相扣，</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_Ref5608 \r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[11]</w:t>
            </w:r>
            <w:r>
              <w:rPr>
                <w:rFonts w:hint="eastAsia" w:ascii="宋体" w:hAnsi="宋体" w:eastAsia="宋体" w:cs="宋体"/>
                <w:sz w:val="24"/>
                <w:szCs w:val="24"/>
                <w:lang w:val="en-US" w:eastAsia="zh-CN"/>
              </w:rPr>
              <w:fldChar w:fldCharType="end"/>
            </w:r>
          </w:p>
          <w:p>
            <w:pPr>
              <w:spacing w:line="360" w:lineRule="exact"/>
              <w:rPr>
                <w:rFonts w:hint="eastAsia" w:ascii="宋体" w:hAnsi="宋体" w:eastAsia="宋体" w:cs="宋体"/>
                <w:b/>
                <w:bCs/>
                <w:color w:val="FF0000"/>
                <w:sz w:val="24"/>
                <w:szCs w:val="24"/>
                <w:lang w:val="en-US" w:eastAsia="zh-CN"/>
              </w:rPr>
            </w:pPr>
          </w:p>
          <w:p>
            <w:pPr>
              <w:spacing w:line="360" w:lineRule="exact"/>
              <w:rPr>
                <w:rFonts w:ascii="宋体" w:hAnsi="宋体" w:eastAsia="宋体" w:cs="宋体"/>
                <w:sz w:val="24"/>
                <w:szCs w:val="24"/>
              </w:rPr>
            </w:pPr>
            <w:r>
              <w:rPr>
                <w:rFonts w:hint="eastAsia" w:ascii="宋体" w:hAnsi="宋体" w:eastAsia="宋体" w:cs="宋体"/>
                <w:sz w:val="24"/>
                <w:szCs w:val="24"/>
              </w:rPr>
              <w:t>三、国内外现状</w:t>
            </w:r>
          </w:p>
          <w:p>
            <w:pPr>
              <w:spacing w:line="360" w:lineRule="exact"/>
              <w:rPr>
                <w:rFonts w:hint="eastAsia" w:cs="微软雅黑" w:asciiTheme="minorEastAsia" w:hAnsiTheme="minorEastAsia"/>
                <w:iCs/>
                <w:sz w:val="24"/>
                <w:szCs w:val="24"/>
              </w:rPr>
            </w:pPr>
            <w:r>
              <w:rPr>
                <w:rFonts w:hint="eastAsia" w:cs="微软雅黑" w:asciiTheme="minorEastAsia" w:hAnsiTheme="minorEastAsia"/>
                <w:iCs/>
                <w:sz w:val="24"/>
                <w:szCs w:val="24"/>
              </w:rPr>
              <w:t>1.国外方面</w:t>
            </w:r>
          </w:p>
          <w:p>
            <w:pPr>
              <w:spacing w:line="360" w:lineRule="exact"/>
              <w:rPr>
                <w:rFonts w:hint="default" w:cs="微软雅黑" w:asciiTheme="minorEastAsia" w:hAnsiTheme="minorEastAsia" w:eastAsiaTheme="minorEastAsia"/>
                <w:iCs/>
                <w:sz w:val="24"/>
                <w:szCs w:val="24"/>
                <w:lang w:val="en-US" w:eastAsia="zh-CN"/>
              </w:rPr>
            </w:pPr>
            <w:r>
              <w:rPr>
                <w:rFonts w:hint="eastAsia" w:cs="微软雅黑" w:asciiTheme="minorEastAsia" w:hAnsiTheme="minorEastAsia"/>
                <w:iCs/>
                <w:sz w:val="24"/>
                <w:szCs w:val="24"/>
                <w:lang w:val="en-US" w:eastAsia="zh-CN"/>
              </w:rPr>
              <w:t>国外的社区健身中心的特征为非营利性、自愿性和大众性，发展基本归功于政府的财政支持、政策以及法律。有效结合政府等相关机关，合理使用社区已有的行政管理体系是国外社区健身中心发展不可缺少的关键。</w:t>
            </w:r>
          </w:p>
          <w:p>
            <w:pPr>
              <w:spacing w:line="360" w:lineRule="exact"/>
              <w:rPr>
                <w:rFonts w:hint="eastAsia" w:cs="微软雅黑" w:asciiTheme="minorEastAsia" w:hAnsiTheme="minorEastAsia"/>
                <w:iCs/>
                <w:sz w:val="24"/>
                <w:szCs w:val="24"/>
                <w:lang w:val="en-US" w:eastAsia="zh-CN"/>
              </w:rPr>
            </w:pPr>
            <w:r>
              <w:rPr>
                <w:rFonts w:hint="eastAsia" w:cs="微软雅黑" w:asciiTheme="minorEastAsia" w:hAnsiTheme="minorEastAsia"/>
                <w:iCs/>
                <w:sz w:val="24"/>
                <w:szCs w:val="24"/>
                <w:lang w:val="en-US" w:eastAsia="zh-CN"/>
              </w:rPr>
              <w:t>国外社区健身中心的建设已经发展到相当成熟的阶段。其社区健身器材的建设和管理不仅满足社区居民不同层次的运动需求，更成为了社区服务网络中重要的环节。主要体现在健身器材的建设规划远、体系性强，并且具有多种用途，依托社区，成本低、易于管理，并且对青少年和老年人的需求格外重视</w:t>
            </w:r>
            <w:r>
              <w:rPr>
                <w:rFonts w:hint="eastAsia" w:cs="微软雅黑" w:asciiTheme="minorEastAsia" w:hAnsiTheme="minorEastAsia"/>
                <w:iCs/>
                <w:sz w:val="24"/>
                <w:szCs w:val="24"/>
                <w:lang w:val="en-US" w:eastAsia="zh-CN"/>
              </w:rPr>
              <w:fldChar w:fldCharType="begin"/>
            </w:r>
            <w:r>
              <w:rPr>
                <w:rFonts w:hint="eastAsia" w:cs="微软雅黑" w:asciiTheme="minorEastAsia" w:hAnsiTheme="minorEastAsia"/>
                <w:iCs/>
                <w:sz w:val="24"/>
                <w:szCs w:val="24"/>
                <w:lang w:val="en-US" w:eastAsia="zh-CN"/>
              </w:rPr>
              <w:instrText xml:space="preserve"> REF _Ref16 \r \h </w:instrText>
            </w:r>
            <w:r>
              <w:rPr>
                <w:rFonts w:hint="eastAsia" w:cs="微软雅黑" w:asciiTheme="minorEastAsia" w:hAnsiTheme="minorEastAsia"/>
                <w:iCs/>
                <w:sz w:val="24"/>
                <w:szCs w:val="24"/>
                <w:lang w:val="en-US" w:eastAsia="zh-CN"/>
              </w:rPr>
              <w:fldChar w:fldCharType="separate"/>
            </w:r>
            <w:r>
              <w:rPr>
                <w:rFonts w:hint="eastAsia" w:cs="微软雅黑" w:asciiTheme="minorEastAsia" w:hAnsiTheme="minorEastAsia"/>
                <w:iCs/>
                <w:sz w:val="24"/>
                <w:szCs w:val="24"/>
                <w:lang w:val="en-US" w:eastAsia="zh-CN"/>
              </w:rPr>
              <w:t>[5]</w:t>
            </w:r>
            <w:r>
              <w:rPr>
                <w:rFonts w:hint="eastAsia" w:cs="微软雅黑" w:asciiTheme="minorEastAsia" w:hAnsiTheme="minorEastAsia"/>
                <w:iCs/>
                <w:sz w:val="24"/>
                <w:szCs w:val="24"/>
                <w:lang w:val="en-US" w:eastAsia="zh-CN"/>
              </w:rPr>
              <w:fldChar w:fldCharType="end"/>
            </w:r>
          </w:p>
          <w:p>
            <w:pPr>
              <w:spacing w:line="360" w:lineRule="exact"/>
              <w:rPr>
                <w:rFonts w:hint="default" w:cs="微软雅黑" w:asciiTheme="minorEastAsia" w:hAnsiTheme="minorEastAsia"/>
                <w:iCs/>
                <w:sz w:val="24"/>
                <w:szCs w:val="24"/>
                <w:lang w:val="en-US" w:eastAsia="zh-CN"/>
              </w:rPr>
            </w:pPr>
            <w:r>
              <w:rPr>
                <w:rFonts w:hint="eastAsia" w:cs="微软雅黑" w:asciiTheme="minorEastAsia" w:hAnsiTheme="minorEastAsia"/>
                <w:iCs/>
                <w:sz w:val="24"/>
                <w:szCs w:val="24"/>
                <w:lang w:val="en-US" w:eastAsia="zh-CN"/>
              </w:rPr>
              <w:t>例如日本的智慧养老社区已经广泛推广，社区通过配备自动传感器、智能分析仪等一系列电子器械和完善的健身管理系统，使老人得到充分的锻炼机会，安全健康的运动得到保障，日本对公共体育设施的维护尤其重视，分工明确，设施管理工作由建造单位负责，而公共体育设施的管理由政府委托给民间单位负责管理和运营。而美国已经建成了相对完善的一套社区公共体育设施的管理体系，每个社区都配有专门的管理部门进行管理，美国政府在社区体育设施建设上投资15亿美元，几乎每个社区都有一个社区活动中心，可以让居民积极参加各种体育活动</w:t>
            </w:r>
            <w:r>
              <w:rPr>
                <w:rFonts w:hint="eastAsia" w:cs="微软雅黑" w:asciiTheme="minorEastAsia" w:hAnsiTheme="minorEastAsia"/>
                <w:iCs/>
                <w:sz w:val="24"/>
                <w:szCs w:val="24"/>
                <w:lang w:val="en-US" w:eastAsia="zh-CN"/>
              </w:rPr>
              <w:fldChar w:fldCharType="begin"/>
            </w:r>
            <w:r>
              <w:rPr>
                <w:rFonts w:hint="eastAsia" w:cs="微软雅黑" w:asciiTheme="minorEastAsia" w:hAnsiTheme="minorEastAsia"/>
                <w:iCs/>
                <w:sz w:val="24"/>
                <w:szCs w:val="24"/>
                <w:lang w:val="en-US" w:eastAsia="zh-CN"/>
              </w:rPr>
              <w:instrText xml:space="preserve"> REF _Ref19014 \r \h </w:instrText>
            </w:r>
            <w:r>
              <w:rPr>
                <w:rFonts w:hint="eastAsia" w:cs="微软雅黑" w:asciiTheme="minorEastAsia" w:hAnsiTheme="minorEastAsia"/>
                <w:iCs/>
                <w:sz w:val="24"/>
                <w:szCs w:val="24"/>
                <w:lang w:val="en-US" w:eastAsia="zh-CN"/>
              </w:rPr>
              <w:fldChar w:fldCharType="separate"/>
            </w:r>
            <w:r>
              <w:rPr>
                <w:rFonts w:hint="eastAsia" w:cs="微软雅黑" w:asciiTheme="minorEastAsia" w:hAnsiTheme="minorEastAsia"/>
                <w:iCs/>
                <w:sz w:val="24"/>
                <w:szCs w:val="24"/>
                <w:lang w:val="en-US" w:eastAsia="zh-CN"/>
              </w:rPr>
              <w:t>[10]</w:t>
            </w:r>
            <w:r>
              <w:rPr>
                <w:rFonts w:hint="eastAsia" w:cs="微软雅黑" w:asciiTheme="minorEastAsia" w:hAnsiTheme="minorEastAsia"/>
                <w:iCs/>
                <w:sz w:val="24"/>
                <w:szCs w:val="24"/>
                <w:lang w:val="en-US" w:eastAsia="zh-CN"/>
              </w:rPr>
              <w:fldChar w:fldCharType="end"/>
            </w:r>
            <w:r>
              <w:rPr>
                <w:rFonts w:hint="eastAsia" w:cs="微软雅黑" w:asciiTheme="minorEastAsia" w:hAnsiTheme="minorEastAsia"/>
                <w:iCs/>
                <w:sz w:val="24"/>
                <w:szCs w:val="24"/>
                <w:lang w:val="en-US" w:eastAsia="zh-CN"/>
              </w:rPr>
              <w:t>。</w:t>
            </w:r>
          </w:p>
          <w:p>
            <w:pPr>
              <w:spacing w:line="360" w:lineRule="exact"/>
              <w:rPr>
                <w:rFonts w:cs="微软雅黑" w:asciiTheme="minorEastAsia" w:hAnsiTheme="minorEastAsia"/>
                <w:iCs/>
                <w:sz w:val="24"/>
                <w:szCs w:val="24"/>
              </w:rPr>
            </w:pPr>
            <w:r>
              <w:rPr>
                <w:rFonts w:hint="eastAsia" w:cs="微软雅黑" w:asciiTheme="minorEastAsia" w:hAnsiTheme="minorEastAsia"/>
                <w:iCs/>
                <w:sz w:val="24"/>
                <w:szCs w:val="24"/>
              </w:rPr>
              <w:t>2.国内方面</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近年来我国居民生活水平不断提高，生活质量也得到了改善。身体健康逐渐成为突出的问题，人们对健身的需求不断加大，为了增强我国国民幸福感，我国已经开始了全民健身设施事业的建设工作。一个优秀的社区公共体育设施的构建不仅需要政府支持，资金的投入，一套完善的社区健身设施管理体系是不可或缺的。</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现阶段我国大多数社区健身中心都是民办非企业类型，以政府投资，企业管理运营的方式展开的。以西善桥街道社区健身中心为例，目前该中心场地面积为350平方米，包括器械区、有氧区、私教区以及体质监测区，还包括专门为老年人设计的锻炼空间“尚体·乐活空间”和全息沉浸式多媒体运动教室等特色锻炼场所，充分满足了社区居民不同年龄段的不同需求。该社区健身中心在管理方面引入智能化系统使健身中心可实时了解馆内人数，能耗和场地器械利用率，实现了技术与管理的融合。</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_Ref6883 \r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管理和运营分开，管理由趣动体育健康管理公司负责，运营主要由乐刻运动公司和趣动体育讲课管理公司共同负责。每周会对所有器械设施进行保养和维护，同时社区配备了24小时监控系统，由后台值守人员专门负责。但是存在场地规划不合理器械需求不能因地制宜等问题。健身器械种类单一，部分器械数量过少，导致供不应求产生排队问题。健身中心管理模式单一。</w:t>
            </w:r>
          </w:p>
          <w:p>
            <w:pPr>
              <w:spacing w:line="360" w:lineRule="exact"/>
              <w:rPr>
                <w:rFonts w:hint="default" w:ascii="宋体" w:hAnsi="宋体" w:eastAsia="宋体" w:cs="宋体"/>
                <w:sz w:val="24"/>
                <w:szCs w:val="24"/>
                <w:lang w:val="en-US" w:eastAsia="zh-CN"/>
              </w:rPr>
            </w:pP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存在重建设、轻管理的问题许多社区都没有成立专门的管理部门，也没有专业的维护人员</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REF _Ref6855 \r \h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[12]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，社区健身器械本身质量可能存在缺陷，多数健身器械缺少使用说明，群众使用健身器械不当，加剧了器械的损坏，室外公共器械受天气等环境影响，损坏严重，并且缺乏维护，无人管理。</w:t>
            </w:r>
          </w:p>
          <w:p>
            <w:pPr>
              <w:spacing w:line="360" w:lineRule="exact"/>
              <w:rPr>
                <w:rFonts w:hint="default" w:ascii="宋体" w:hAnsi="宋体" w:eastAsia="宋体" w:cs="宋体"/>
                <w:sz w:val="24"/>
                <w:szCs w:val="24"/>
                <w:lang w:val="en-US" w:eastAsia="zh-CN"/>
              </w:rPr>
            </w:pPr>
          </w:p>
          <w:p>
            <w:pPr>
              <w:numPr>
                <w:ilvl w:val="0"/>
                <w:numId w:val="1"/>
              </w:numPr>
              <w:spacing w:line="360" w:lineRule="exact"/>
              <w:rPr>
                <w:rFonts w:hint="eastAsia" w:cs="微软雅黑" w:asciiTheme="minorEastAsia" w:hAnsiTheme="minorEastAsia"/>
                <w:iCs/>
                <w:sz w:val="24"/>
                <w:szCs w:val="24"/>
              </w:rPr>
            </w:pPr>
            <w:r>
              <w:rPr>
                <w:rFonts w:hint="eastAsia" w:cs="微软雅黑" w:asciiTheme="minorEastAsia" w:hAnsiTheme="minorEastAsia"/>
                <w:iCs/>
                <w:sz w:val="24"/>
                <w:szCs w:val="24"/>
              </w:rPr>
              <w:t>研究发展趋势</w:t>
            </w:r>
          </w:p>
          <w:p>
            <w:pPr>
              <w:widowControl w:val="0"/>
              <w:numPr>
                <w:ilvl w:val="0"/>
                <w:numId w:val="0"/>
              </w:numPr>
              <w:spacing w:line="360" w:lineRule="exact"/>
              <w:jc w:val="both"/>
              <w:rPr>
                <w:rFonts w:hint="eastAsia" w:cs="微软雅黑" w:asciiTheme="minorEastAsia" w:hAnsiTheme="minorEastAsia"/>
                <w:iCs/>
                <w:sz w:val="24"/>
                <w:szCs w:val="24"/>
                <w:lang w:val="en-US" w:eastAsia="zh-CN"/>
              </w:rPr>
            </w:pPr>
            <w:r>
              <w:rPr>
                <w:rFonts w:hint="eastAsia" w:cs="微软雅黑" w:asciiTheme="minorEastAsia" w:hAnsiTheme="minorEastAsia"/>
                <w:iCs/>
                <w:sz w:val="24"/>
                <w:szCs w:val="24"/>
                <w:lang w:val="en-US" w:eastAsia="zh-CN"/>
              </w:rPr>
              <w:t>现今，国家为了提高社区健身水平，不断为社区健身事业增加资金投入。无论是从健身器材的数量上，还是健身器材的质量上看，我国社区健身事业总体上还是不断向前发展的。</w:t>
            </w:r>
            <w:r>
              <w:rPr>
                <w:rFonts w:hint="eastAsia" w:cs="微软雅黑" w:asciiTheme="minorEastAsia" w:hAnsiTheme="minorEastAsia"/>
                <w:iCs/>
                <w:sz w:val="24"/>
                <w:szCs w:val="24"/>
                <w:lang w:val="en-US" w:eastAsia="zh-CN"/>
              </w:rPr>
              <w:fldChar w:fldCharType="begin"/>
            </w:r>
            <w:r>
              <w:rPr>
                <w:rFonts w:hint="eastAsia" w:cs="微软雅黑" w:asciiTheme="minorEastAsia" w:hAnsiTheme="minorEastAsia"/>
                <w:iCs/>
                <w:sz w:val="24"/>
                <w:szCs w:val="24"/>
                <w:lang w:val="en-US" w:eastAsia="zh-CN"/>
              </w:rPr>
              <w:instrText xml:space="preserve"> REF _Ref2906 \r \h </w:instrText>
            </w:r>
            <w:r>
              <w:rPr>
                <w:rFonts w:hint="eastAsia" w:cs="微软雅黑" w:asciiTheme="minorEastAsia" w:hAnsiTheme="minorEastAsia"/>
                <w:iCs/>
                <w:sz w:val="24"/>
                <w:szCs w:val="24"/>
                <w:lang w:val="en-US" w:eastAsia="zh-CN"/>
              </w:rPr>
              <w:fldChar w:fldCharType="separate"/>
            </w:r>
            <w:r>
              <w:rPr>
                <w:rFonts w:hint="eastAsia" w:cs="微软雅黑" w:asciiTheme="minorEastAsia" w:hAnsiTheme="minorEastAsia"/>
                <w:iCs/>
                <w:sz w:val="24"/>
                <w:szCs w:val="24"/>
                <w:lang w:val="en-US" w:eastAsia="zh-CN"/>
              </w:rPr>
              <w:t>[6]</w:t>
            </w:r>
            <w:r>
              <w:rPr>
                <w:rFonts w:hint="eastAsia" w:cs="微软雅黑" w:asciiTheme="minorEastAsia" w:hAnsiTheme="minorEastAsia"/>
                <w:iCs/>
                <w:sz w:val="24"/>
                <w:szCs w:val="24"/>
                <w:lang w:val="en-US" w:eastAsia="zh-CN"/>
              </w:rPr>
              <w:fldChar w:fldCharType="end"/>
            </w:r>
            <w:r>
              <w:rPr>
                <w:rFonts w:hint="eastAsia" w:cs="微软雅黑" w:asciiTheme="minorEastAsia" w:hAnsiTheme="minorEastAsia"/>
                <w:iCs/>
                <w:sz w:val="24"/>
                <w:szCs w:val="24"/>
                <w:lang w:val="en-US" w:eastAsia="zh-CN"/>
              </w:rPr>
              <w:t>社区健身器材的管理问题主要有体育设施分布不均，配置不当，健身设施的管理归属问题</w:t>
            </w:r>
            <w:r>
              <w:rPr>
                <w:rFonts w:hint="eastAsia" w:cs="微软雅黑" w:asciiTheme="minorEastAsia" w:hAnsiTheme="minorEastAsia"/>
                <w:iCs/>
                <w:sz w:val="24"/>
                <w:szCs w:val="24"/>
                <w:lang w:val="en-US" w:eastAsia="zh-CN"/>
              </w:rPr>
              <w:fldChar w:fldCharType="begin"/>
            </w:r>
            <w:r>
              <w:rPr>
                <w:rFonts w:hint="eastAsia" w:cs="微软雅黑" w:asciiTheme="minorEastAsia" w:hAnsiTheme="minorEastAsia"/>
                <w:iCs/>
                <w:sz w:val="24"/>
                <w:szCs w:val="24"/>
                <w:lang w:val="en-US" w:eastAsia="zh-CN"/>
              </w:rPr>
              <w:instrText xml:space="preserve"> REF _Ref16 \r \h </w:instrText>
            </w:r>
            <w:r>
              <w:rPr>
                <w:rFonts w:hint="eastAsia" w:cs="微软雅黑" w:asciiTheme="minorEastAsia" w:hAnsiTheme="minorEastAsia"/>
                <w:iCs/>
                <w:sz w:val="24"/>
                <w:szCs w:val="24"/>
                <w:lang w:val="en-US" w:eastAsia="zh-CN"/>
              </w:rPr>
              <w:fldChar w:fldCharType="separate"/>
            </w:r>
            <w:r>
              <w:rPr>
                <w:rFonts w:hint="eastAsia" w:cs="微软雅黑" w:asciiTheme="minorEastAsia" w:hAnsiTheme="minorEastAsia"/>
                <w:iCs/>
                <w:sz w:val="24"/>
                <w:szCs w:val="24"/>
                <w:lang w:val="en-US" w:eastAsia="zh-CN"/>
              </w:rPr>
              <w:t>[5]</w:t>
            </w:r>
            <w:r>
              <w:rPr>
                <w:rFonts w:hint="eastAsia" w:cs="微软雅黑" w:asciiTheme="minorEastAsia" w:hAnsiTheme="minorEastAsia"/>
                <w:iCs/>
                <w:sz w:val="24"/>
                <w:szCs w:val="24"/>
                <w:lang w:val="en-US" w:eastAsia="zh-CN"/>
              </w:rPr>
              <w:fldChar w:fldCharType="end"/>
            </w:r>
            <w:r>
              <w:rPr>
                <w:rFonts w:hint="eastAsia" w:cs="微软雅黑" w:asciiTheme="minorEastAsia" w:hAnsiTheme="minorEastAsia"/>
                <w:iCs/>
                <w:sz w:val="24"/>
                <w:szCs w:val="24"/>
                <w:lang w:val="en-US" w:eastAsia="zh-CN"/>
              </w:rPr>
              <w:t>.</w:t>
            </w:r>
          </w:p>
          <w:p>
            <w:pPr>
              <w:widowControl w:val="0"/>
              <w:numPr>
                <w:ilvl w:val="0"/>
                <w:numId w:val="0"/>
              </w:numPr>
              <w:spacing w:line="360" w:lineRule="exact"/>
              <w:jc w:val="both"/>
              <w:rPr>
                <w:rFonts w:hint="default" w:cs="微软雅黑" w:asciiTheme="minorEastAsia" w:hAnsiTheme="minorEastAsia"/>
                <w:iCs/>
                <w:sz w:val="24"/>
                <w:szCs w:val="24"/>
                <w:lang w:val="en-US" w:eastAsia="zh-CN"/>
              </w:rPr>
            </w:pPr>
            <w:r>
              <w:rPr>
                <w:rFonts w:hint="eastAsia" w:cs="微软雅黑" w:asciiTheme="minorEastAsia" w:hAnsiTheme="minorEastAsia"/>
                <w:iCs/>
                <w:sz w:val="24"/>
                <w:szCs w:val="24"/>
                <w:lang w:val="en-US" w:eastAsia="zh-CN"/>
              </w:rPr>
              <w:t>提高健身器械质量，从居民健身方法出发，完善社区健身器材的使用指导，从社区管理出发，完善社区健身器械的维修；从设计建筑出发，变更器械使用环境</w:t>
            </w:r>
            <w:r>
              <w:rPr>
                <w:rFonts w:hint="eastAsia" w:cs="微软雅黑" w:asciiTheme="minorEastAsia" w:hAnsiTheme="minorEastAsia"/>
                <w:iCs/>
                <w:sz w:val="24"/>
                <w:szCs w:val="24"/>
                <w:lang w:val="en-US" w:eastAsia="zh-CN"/>
              </w:rPr>
              <w:fldChar w:fldCharType="begin"/>
            </w:r>
            <w:r>
              <w:rPr>
                <w:rFonts w:hint="eastAsia" w:cs="微软雅黑" w:asciiTheme="minorEastAsia" w:hAnsiTheme="minorEastAsia"/>
                <w:iCs/>
                <w:sz w:val="24"/>
                <w:szCs w:val="24"/>
                <w:lang w:val="en-US" w:eastAsia="zh-CN"/>
              </w:rPr>
              <w:instrText xml:space="preserve"> REF _Ref8939 \r \h </w:instrText>
            </w:r>
            <w:r>
              <w:rPr>
                <w:rFonts w:hint="eastAsia" w:cs="微软雅黑" w:asciiTheme="minorEastAsia" w:hAnsiTheme="minorEastAsia"/>
                <w:iCs/>
                <w:sz w:val="24"/>
                <w:szCs w:val="24"/>
                <w:lang w:val="en-US" w:eastAsia="zh-CN"/>
              </w:rPr>
              <w:fldChar w:fldCharType="separate"/>
            </w:r>
            <w:r>
              <w:rPr>
                <w:rFonts w:hint="eastAsia" w:cs="微软雅黑" w:asciiTheme="minorEastAsia" w:hAnsiTheme="minorEastAsia"/>
                <w:iCs/>
                <w:sz w:val="24"/>
                <w:szCs w:val="24"/>
                <w:lang w:val="en-US" w:eastAsia="zh-CN"/>
              </w:rPr>
              <w:t>[8]</w:t>
            </w:r>
            <w:r>
              <w:rPr>
                <w:rFonts w:hint="eastAsia" w:cs="微软雅黑" w:asciiTheme="minorEastAsia" w:hAnsiTheme="minorEastAsia"/>
                <w:iCs/>
                <w:sz w:val="24"/>
                <w:szCs w:val="24"/>
                <w:lang w:val="en-US" w:eastAsia="zh-CN"/>
              </w:rPr>
              <w:fldChar w:fldCharType="end"/>
            </w:r>
            <w:r>
              <w:rPr>
                <w:rFonts w:hint="eastAsia" w:cs="微软雅黑" w:asciiTheme="minorEastAsia" w:hAnsiTheme="minorEastAsia"/>
                <w:iCs/>
                <w:sz w:val="24"/>
                <w:szCs w:val="24"/>
                <w:lang w:val="en-US" w:eastAsia="zh-CN"/>
              </w:rPr>
              <w:t>。</w:t>
            </w:r>
          </w:p>
          <w:p>
            <w:pPr>
              <w:spacing w:line="360" w:lineRule="exact"/>
              <w:rPr>
                <w:rFonts w:ascii="宋体" w:hAnsi="宋体" w:eastAsia="宋体" w:cs="宋体"/>
                <w:sz w:val="24"/>
                <w:szCs w:val="24"/>
              </w:rPr>
            </w:pPr>
            <w:r>
              <w:rPr>
                <w:rFonts w:hint="eastAsia" w:ascii="宋体" w:hAnsi="宋体" w:eastAsia="宋体" w:cs="宋体"/>
                <w:sz w:val="24"/>
                <w:szCs w:val="24"/>
              </w:rPr>
              <w:t>五、相关技术综述</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文的主要研究内容是使用基于springboot框架构建关于社区健身设备的管理系统，完成适用于大部分社区健身设备的管理，兼容性强，易于扩展，总体采用B/S架构，前端采用Vue框架，Vue是用于用户页面构建的JavaScript框架，基于HTML，CSS，JavaScript构建，可以快速高效地开发用户界面。后端采用springboot框架，SpringBoot能独立快速地创建基于Spring应用程序，内嵌了Tomcat，Jetty服务器，无需部署War文件，提供简单地构建配置，有程序健康监测功能，可以自动配置导入Spring和第三方库，使用注解配置而无需编写代码或配置XML文件。Vue和SpringBoot两者使用ajax进行数据交换与通信，管理系统的数据库选用mysql-8.0.31，使用mybatis用来简化数据库操作，spring boot提供了简单连接mybatis的依赖，</w:t>
            </w:r>
            <w:bookmarkStart w:id="9" w:name="_GoBack"/>
            <w:bookmarkEnd w:id="9"/>
            <w:r>
              <w:rPr>
                <w:rFonts w:hint="eastAsia" w:ascii="宋体" w:hAnsi="宋体" w:eastAsia="宋体" w:cs="宋体"/>
                <w:sz w:val="24"/>
                <w:szCs w:val="24"/>
                <w:lang w:val="en-US" w:eastAsia="zh-CN"/>
              </w:rPr>
              <w:t>服务器选用spring boot内置的tomcat服务器进行部署，开发工具采用IDEA，开发语言主要使用Java，javascript.</w:t>
            </w:r>
          </w:p>
          <w:p>
            <w:pPr>
              <w:numPr>
                <w:ilvl w:val="0"/>
                <w:numId w:val="2"/>
              </w:numPr>
              <w:spacing w:line="360" w:lineRule="exact"/>
              <w:rPr>
                <w:rFonts w:hint="eastAsia" w:ascii="宋体" w:hAnsi="宋体" w:eastAsia="宋体" w:cs="宋体"/>
                <w:sz w:val="24"/>
                <w:szCs w:val="24"/>
              </w:rPr>
            </w:pPr>
            <w:r>
              <w:rPr>
                <w:rFonts w:hint="eastAsia" w:ascii="宋体" w:hAnsi="宋体" w:eastAsia="宋体" w:cs="宋体"/>
                <w:sz w:val="24"/>
                <w:szCs w:val="24"/>
              </w:rPr>
              <w:t>参考文献</w:t>
            </w:r>
          </w:p>
          <w:p>
            <w:pPr>
              <w:widowControl w:val="0"/>
              <w:numPr>
                <w:ilvl w:val="0"/>
                <w:numId w:val="0"/>
              </w:numPr>
              <w:spacing w:line="360" w:lineRule="exact"/>
              <w:jc w:val="both"/>
              <w:rPr>
                <w:rFonts w:hint="eastAsia" w:ascii="宋体" w:hAnsi="宋体" w:eastAsia="宋体" w:cs="宋体"/>
                <w:sz w:val="24"/>
                <w:szCs w:val="24"/>
              </w:rPr>
            </w:pPr>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bookmarkStart w:id="1" w:name="_Ref24264"/>
            <w:bookmarkEnd w:id="1"/>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于珊</w:t>
            </w:r>
            <w:r>
              <w:rPr>
                <w:rFonts w:hint="eastAsia" w:ascii="宋体" w:hAnsi="宋体" w:eastAsia="宋体" w:cs="宋体"/>
                <w:sz w:val="24"/>
                <w:szCs w:val="24"/>
                <w:lang w:val="en-US" w:eastAsia="zh-CN"/>
              </w:rPr>
              <w:t xml:space="preserve">.中共中央办公厅 国务院办公厅印发《关于构建更高水平的全民健身公共服务体系的意见》[N].新华社.2022-03-23 </w:t>
            </w:r>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程钰. 山东省全民健身工程管理系统的设计与实现[D].山东大学,2017.</w:t>
            </w:r>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田文涛.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ns.cnki.net/KCMS/detail/detail.aspx?filename=1016256537.nh&amp;dbname=CMFD201701&amp;dbcode=CMFD&amp;uid=WEEvREcwSlJHSldSdmVqM1BLY1lQbXRiSUpWay9WMFJzbFdZa25BY0Fudz0=$9A4hF_YAuvQ5obgVAqNKPCYcEjKensW4ggI8Fm4gTkoUKaID8j8gFw!!&amp;v=MTg0NjdmWnVkb0Z5amxWTHJNVkYyNkdMRzlHTlRQcUpFYlBJUitmbnM0eVJZYW16MTFQSGJrcVdBMEZyQ1VSN20=" \o "网络化健身管理系统设计与实现" \t "https://kreader.cnki.net/Kreader/_blank"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网络化健身管理系统设计与实现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[D].南昌大学，2017.02</w:t>
            </w:r>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bookmarkStart w:id="2" w:name="_Ref6883"/>
            <w:r>
              <w:rPr>
                <w:rFonts w:hint="eastAsia" w:ascii="宋体" w:hAnsi="宋体" w:eastAsia="宋体" w:cs="宋体"/>
                <w:sz w:val="24"/>
                <w:szCs w:val="24"/>
                <w:lang w:val="en-US" w:eastAsia="zh-CN"/>
              </w:rPr>
              <w:t xml:space="preserve">    易坤. 智慧社区健身中心开展现状研究——基于南京市西善桥街道社区健身中心的个案研究[D]. 淮北师范大学，2021.11</w:t>
            </w:r>
            <w:bookmarkEnd w:id="2"/>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bookmarkStart w:id="3" w:name="_Ref16"/>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"https://kns.cnki.net/kcms2/author/detail?v=z-Ap8PPs-hsZ6qiqTAD3HVMDdpiGkLl3npysgf6JXKD6vgg-7IyER0U8lWVvr22p-eE2BnYCms57AyxecTN3-z0fNZIYCSffz0XxJHoaYzc=&amp;uniplatform=NZKPT" \t "https://kns.cnki.net/kcms2/article/_blank"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玄明淑</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关于社区健身器材的建设及其管理探究[J].大连艾博尔运动器材有限公司,2014.02.15</w:t>
            </w:r>
            <w:bookmarkEnd w:id="3"/>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bookmarkStart w:id="4" w:name="_Ref2906"/>
            <w:r>
              <w:rPr>
                <w:rFonts w:hint="eastAsia" w:ascii="宋体" w:hAnsi="宋体" w:eastAsia="宋体" w:cs="宋体"/>
                <w:sz w:val="24"/>
                <w:szCs w:val="24"/>
                <w:lang w:val="en-US" w:eastAsia="zh-CN"/>
              </w:rPr>
              <w:t xml:space="preserve">    崔为秀. 关于社区健身器材的建设及其管理探究[J].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"https://kns.cnki.net/kcms2/organ/detail?v=z-Ap8PPs-htGRdMjq07l-DbEXZeDrrJEeRp8ZLDm8ngjFDgC9IvuyAl69kH_YcGc2QmErlW_lZJJEGBS9xIZmMnmun0RKY_g3eXrQ8bSQiADZ7MzvV3ohnBdpO2Utxg6&amp;uniplatform=NZKPT" \t "https://kns.cnki.net/kcms2/article/_blank"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武汉船舶职业技术学院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，2020.10.10</w:t>
            </w:r>
            <w:bookmarkEnd w:id="4"/>
          </w:p>
          <w:p>
            <w:pPr>
              <w:widowControl w:val="0"/>
              <w:numPr>
                <w:ilvl w:val="0"/>
                <w:numId w:val="3"/>
              </w:numPr>
              <w:spacing w:line="360" w:lineRule="exact"/>
              <w:ind w:left="425" w:leftChars="0" w:hanging="425"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贾永杰 鱼莹. 基于Web的社区健身服务信息系统的分析与设计[J].榆林学院，2014.04.15</w:t>
            </w:r>
          </w:p>
          <w:p>
            <w:pPr>
              <w:widowControl w:val="0"/>
              <w:numPr>
                <w:ilvl w:val="0"/>
                <w:numId w:val="3"/>
              </w:numPr>
              <w:spacing w:line="360" w:lineRule="exact"/>
              <w:ind w:left="425" w:leftChars="0" w:hanging="425" w:firstLineChars="0"/>
              <w:jc w:val="both"/>
              <w:rPr>
                <w:rFonts w:hint="default" w:ascii="宋体" w:hAnsi="宋体" w:eastAsia="宋体" w:cs="宋体"/>
                <w:sz w:val="24"/>
                <w:szCs w:val="24"/>
                <w:lang w:val="en-US" w:eastAsia="zh-CN"/>
              </w:rPr>
            </w:pPr>
            <w:bookmarkStart w:id="5" w:name="_Ref8939"/>
            <w:r>
              <w:rPr>
                <w:rFonts w:hint="eastAsia" w:ascii="宋体" w:hAnsi="宋体" w:eastAsia="宋体" w:cs="宋体"/>
                <w:sz w:val="24"/>
                <w:szCs w:val="24"/>
                <w:lang w:val="en-US" w:eastAsia="zh-CN"/>
              </w:rPr>
              <w:t xml:space="preserve">    宋关德. 社区公共健身器械的使用现状与思考——以乐山市市中区为例[J].成都艺术职业大学，2021.02.25</w:t>
            </w:r>
            <w:bookmarkEnd w:id="5"/>
          </w:p>
          <w:p>
            <w:pPr>
              <w:widowControl w:val="0"/>
              <w:numPr>
                <w:ilvl w:val="0"/>
                <w:numId w:val="3"/>
              </w:numPr>
              <w:spacing w:line="360" w:lineRule="exact"/>
              <w:ind w:left="425" w:leftChars="0" w:hanging="425"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刘昭. 高校体育馆内的健身器械监控管理系统设计[A].陕西中医药大学，2017.6.25</w:t>
            </w:r>
            <w:bookmarkStart w:id="6" w:name="_Ref19014"/>
          </w:p>
          <w:p>
            <w:pPr>
              <w:widowControl w:val="0"/>
              <w:numPr>
                <w:ilvl w:val="0"/>
                <w:numId w:val="3"/>
              </w:numPr>
              <w:spacing w:line="360" w:lineRule="exact"/>
              <w:ind w:left="425" w:leftChars="0" w:hanging="425"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安成. 天水市社区公共健身设施管理优化路径研究[D].西北师范大学,</w:t>
            </w:r>
            <w:r>
              <w:rPr>
                <w:rFonts w:hint="eastAsia" w:ascii="宋体" w:hAnsi="宋体" w:eastAsia="宋体" w:cs="宋体"/>
                <w:sz w:val="24"/>
                <w:szCs w:val="24"/>
                <w:lang w:val="en-US" w:eastAsia="zh-CN"/>
              </w:rPr>
              <w:t>2020.06.01</w:t>
            </w:r>
            <w:bookmarkEnd w:id="6"/>
          </w:p>
          <w:p>
            <w:pPr>
              <w:widowControl w:val="0"/>
              <w:numPr>
                <w:ilvl w:val="0"/>
                <w:numId w:val="3"/>
              </w:numPr>
              <w:spacing w:line="360" w:lineRule="exact"/>
              <w:ind w:left="425" w:leftChars="0" w:hanging="425" w:firstLineChars="0"/>
              <w:jc w:val="both"/>
              <w:rPr>
                <w:rFonts w:hint="default" w:ascii="宋体" w:hAnsi="宋体" w:eastAsia="宋体" w:cs="宋体"/>
                <w:sz w:val="24"/>
                <w:szCs w:val="24"/>
                <w:lang w:val="en-US" w:eastAsia="zh-CN"/>
              </w:rPr>
            </w:pPr>
            <w:bookmarkStart w:id="7" w:name="_Ref5608"/>
            <w:r>
              <w:rPr>
                <w:rFonts w:hint="default" w:ascii="宋体" w:hAnsi="宋体" w:eastAsia="宋体" w:cs="宋体"/>
                <w:sz w:val="24"/>
                <w:szCs w:val="24"/>
                <w:lang w:val="en-US" w:eastAsia="zh-CN"/>
              </w:rPr>
              <w:t>张晚迪. 武汉市洪山区社区健身路径建设及管理现状的分析[D].华中师范大学,2015.</w:t>
            </w:r>
            <w:bookmarkEnd w:id="7"/>
          </w:p>
          <w:p>
            <w:pPr>
              <w:widowControl w:val="0"/>
              <w:numPr>
                <w:ilvl w:val="0"/>
                <w:numId w:val="3"/>
              </w:numPr>
              <w:spacing w:line="360" w:lineRule="exact"/>
              <w:ind w:left="425" w:leftChars="0" w:hanging="425" w:firstLineChars="0"/>
              <w:jc w:val="both"/>
              <w:rPr>
                <w:rFonts w:hint="default" w:ascii="宋体" w:hAnsi="宋体" w:eastAsia="宋体" w:cs="宋体"/>
                <w:sz w:val="24"/>
                <w:szCs w:val="24"/>
                <w:lang w:val="en-US" w:eastAsia="zh-CN"/>
              </w:rPr>
            </w:pPr>
            <w:bookmarkStart w:id="8" w:name="_Ref6855"/>
            <w:r>
              <w:rPr>
                <w:rFonts w:hint="default" w:ascii="宋体" w:hAnsi="宋体" w:eastAsia="宋体" w:cs="宋体"/>
                <w:sz w:val="24"/>
                <w:szCs w:val="24"/>
                <w:lang w:val="en-US" w:eastAsia="zh-CN"/>
              </w:rPr>
              <w:t>毕建滨. 成都市武侯区社区健身路径建设及管理现状的分析[D].成都体育学院,2016.</w:t>
            </w:r>
            <w:bookmarkEnd w:id="8"/>
          </w:p>
          <w:p>
            <w:pPr>
              <w:spacing w:line="400" w:lineRule="exact"/>
              <w:rPr>
                <w:rFonts w:hint="default" w:ascii="宋体" w:hAnsi="宋体" w:eastAsia="宋体" w:cs="宋体"/>
                <w:sz w:val="24"/>
                <w:szCs w:val="24"/>
                <w:lang w:val="en-US" w:eastAsia="zh-CN"/>
              </w:rPr>
            </w:pPr>
          </w:p>
          <w:p>
            <w:pPr>
              <w:spacing w:line="400" w:lineRule="exact"/>
              <w:rPr>
                <w:rFonts w:ascii="宋体" w:hAnsi="宋体" w:eastAsia="宋体" w:cs="宋体"/>
                <w:sz w:val="28"/>
                <w:szCs w:val="28"/>
              </w:rPr>
            </w:pPr>
          </w:p>
        </w:tc>
      </w:tr>
    </w:tbl>
    <w:p>
      <w:pPr>
        <w:spacing w:line="300" w:lineRule="exact"/>
        <w:ind w:left="620" w:hanging="620" w:hangingChars="294"/>
        <w:rPr>
          <w:rFonts w:ascii="宋体" w:hAnsi="宋体"/>
          <w:szCs w:val="21"/>
        </w:rPr>
      </w:pPr>
      <w:r>
        <w:rPr>
          <w:rFonts w:hint="eastAsia" w:ascii="宋体" w:hAnsi="宋体" w:eastAsia="宋体" w:cs="宋体"/>
          <w:b/>
          <w:szCs w:val="21"/>
        </w:rPr>
        <w:t xml:space="preserve">  注：</w:t>
      </w:r>
      <w:r>
        <w:rPr>
          <w:rFonts w:hint="eastAsia" w:ascii="宋体" w:hAnsi="宋体" w:eastAsia="宋体" w:cs="宋体"/>
          <w:szCs w:val="21"/>
        </w:rPr>
        <w:t>专业一定要填写全称。[专业名称：软件工程、软件工程（国家卓越工程师教育培养计划）]</w:t>
      </w:r>
      <w:r>
        <w:rPr>
          <w:rFonts w:hint="eastAsia" w:ascii="宋体" w:hAnsi="宋体"/>
          <w:szCs w:val="21"/>
        </w:rPr>
        <w:t xml:space="preserve">  </w:t>
      </w:r>
    </w:p>
    <w:p>
      <w:pPr>
        <w:spacing w:line="160" w:lineRule="atLeast"/>
        <w:ind w:left="617" w:hanging="617" w:hangingChars="294"/>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695DD"/>
    <w:multiLevelType w:val="singleLevel"/>
    <w:tmpl w:val="F02695DD"/>
    <w:lvl w:ilvl="0" w:tentative="0">
      <w:start w:val="1"/>
      <w:numFmt w:val="decimal"/>
      <w:lvlText w:val="[%1]"/>
      <w:lvlJc w:val="left"/>
      <w:pPr>
        <w:tabs>
          <w:tab w:val="left" w:pos="420"/>
        </w:tabs>
        <w:ind w:left="425" w:leftChars="0" w:hanging="425" w:firstLineChars="0"/>
      </w:pPr>
      <w:rPr>
        <w:rFonts w:hint="default"/>
      </w:rPr>
    </w:lvl>
  </w:abstractNum>
  <w:abstractNum w:abstractNumId="1">
    <w:nsid w:val="0229A371"/>
    <w:multiLevelType w:val="singleLevel"/>
    <w:tmpl w:val="0229A371"/>
    <w:lvl w:ilvl="0" w:tentative="0">
      <w:start w:val="4"/>
      <w:numFmt w:val="chineseCounting"/>
      <w:suff w:val="nothing"/>
      <w:lvlText w:val="%1、"/>
      <w:lvlJc w:val="left"/>
      <w:rPr>
        <w:rFonts w:hint="eastAsia"/>
      </w:rPr>
    </w:lvl>
  </w:abstractNum>
  <w:abstractNum w:abstractNumId="2">
    <w:nsid w:val="4DC03BED"/>
    <w:multiLevelType w:val="singleLevel"/>
    <w:tmpl w:val="4DC03BED"/>
    <w:lvl w:ilvl="0" w:tentative="0">
      <w:start w:val="6"/>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ZWFlYjRhYTc1NjQ5ZjA4ODA1NGFmYzEyYjAyMjYifQ=="/>
  </w:docVars>
  <w:rsids>
    <w:rsidRoot w:val="192D52C8"/>
    <w:rsid w:val="00092C4E"/>
    <w:rsid w:val="000C713A"/>
    <w:rsid w:val="0030288D"/>
    <w:rsid w:val="003B45D1"/>
    <w:rsid w:val="00492217"/>
    <w:rsid w:val="005C206F"/>
    <w:rsid w:val="006827FB"/>
    <w:rsid w:val="006B41A9"/>
    <w:rsid w:val="006D4432"/>
    <w:rsid w:val="008D7A3A"/>
    <w:rsid w:val="009A0E63"/>
    <w:rsid w:val="009A6C53"/>
    <w:rsid w:val="009F652F"/>
    <w:rsid w:val="00AA5B2D"/>
    <w:rsid w:val="00B302AD"/>
    <w:rsid w:val="00B47991"/>
    <w:rsid w:val="00B67B4E"/>
    <w:rsid w:val="00B97AE1"/>
    <w:rsid w:val="00BB38D8"/>
    <w:rsid w:val="00CD4C64"/>
    <w:rsid w:val="00CD606B"/>
    <w:rsid w:val="00CF2E1B"/>
    <w:rsid w:val="00D554BF"/>
    <w:rsid w:val="00DE0D19"/>
    <w:rsid w:val="00EA0A14"/>
    <w:rsid w:val="00EA31EB"/>
    <w:rsid w:val="00FA3906"/>
    <w:rsid w:val="01D549A4"/>
    <w:rsid w:val="0BB13A1A"/>
    <w:rsid w:val="104D43C2"/>
    <w:rsid w:val="10C61DE3"/>
    <w:rsid w:val="11427C01"/>
    <w:rsid w:val="138404E0"/>
    <w:rsid w:val="13C4593D"/>
    <w:rsid w:val="142071CA"/>
    <w:rsid w:val="15A4733B"/>
    <w:rsid w:val="192D52C8"/>
    <w:rsid w:val="1992029D"/>
    <w:rsid w:val="1FA871F0"/>
    <w:rsid w:val="22297C80"/>
    <w:rsid w:val="27174C5C"/>
    <w:rsid w:val="277B26A7"/>
    <w:rsid w:val="34B3282D"/>
    <w:rsid w:val="3B8915D5"/>
    <w:rsid w:val="3BB407A2"/>
    <w:rsid w:val="51BC63AF"/>
    <w:rsid w:val="559E4C4E"/>
    <w:rsid w:val="5A91023D"/>
    <w:rsid w:val="5C5A5FEF"/>
    <w:rsid w:val="66496574"/>
    <w:rsid w:val="6E7718F0"/>
    <w:rsid w:val="70EF1DB6"/>
    <w:rsid w:val="73382615"/>
    <w:rsid w:val="734418C5"/>
    <w:rsid w:val="74ED0F96"/>
    <w:rsid w:val="77B65EF2"/>
    <w:rsid w:val="7EED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customStyle="1" w:styleId="11">
    <w:name w:val="页眉 字符"/>
    <w:basedOn w:val="8"/>
    <w:link w:val="6"/>
    <w:qFormat/>
    <w:uiPriority w:val="0"/>
    <w:rPr>
      <w:kern w:val="2"/>
      <w:sz w:val="18"/>
      <w:szCs w:val="18"/>
    </w:rPr>
  </w:style>
  <w:style w:type="character" w:customStyle="1" w:styleId="12">
    <w:name w:val="页脚 字符"/>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3324</Words>
  <Characters>3659</Characters>
  <Lines>6</Lines>
  <Paragraphs>1</Paragraphs>
  <TotalTime>3</TotalTime>
  <ScaleCrop>false</ScaleCrop>
  <LinksUpToDate>false</LinksUpToDate>
  <CharactersWithSpaces>3683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2016-12-09T02:06:00Z</dcterms:created>
  <dc:creator>dell</dc:creator>
  <cp:lastModifiedBy>潇洒的太阳</cp:lastModifiedBy>
  <dcterms:modified xsi:type="dcterms:W3CDTF">2023-02-08T07:21:05Z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5E90713CCA2548548201AE0B2278619E</vt:lpwstr>
  </property>
</Properties>
</file>