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having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italic.</w:t>
      </w:r>
    </w:p>
    <w:p>
      <w:pPr>
        <w:pStyle w:val="Heading1"/>
        <w:rPr/>
      </w:pPr>
      <w:r>
        <w:rPr/>
        <w:t>Heading, level 1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ListNumber"/>
        <w:numPr>
          <w:ilvl w:val="0"/>
          <w:numId w:val="2"/>
        </w:numPr>
        <w:rPr/>
      </w:pPr>
      <w:r>
        <w:rPr/>
        <w:t>first item in ordered list</w:t>
      </w:r>
    </w:p>
    <w:p>
      <w:pPr>
        <w:pStyle w:val="Normal"/>
        <w:rPr/>
      </w:pPr>
      <w:r>
        <w:rPr/>
        <w:drawing>
          <wp:inline distT="0" distB="0" distL="114935" distR="114935">
            <wp:extent cx="4857750" cy="30353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101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7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422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Eggs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631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Spam, spam, eggs, and spam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44</Words>
  <Characters>182</Characters>
  <CharactersWithSpaces>206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2021-08-10T09:15:53Z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