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антифрод-пайплайн-отчёт"/>
    <w:p>
      <w:pPr>
        <w:pStyle w:val="Heading1"/>
      </w:pPr>
      <w:r>
        <w:t xml:space="preserve">Антифрод-пайплайн: отчёт</w:t>
      </w:r>
    </w:p>
    <w:p>
      <w:pPr>
        <w:pStyle w:val="FirstParagraph"/>
      </w:pPr>
      <w:r>
        <w:t xml:space="preserve">Команда из трёх участниц: A — профиль клиента, B — ритм операций, C — экономика решения. Все числа ниже взяты из запусков (</w:t>
      </w:r>
      <w:r>
        <w:rPr>
          <w:rStyle w:val="VerbatimChar"/>
        </w:rPr>
        <w:t xml:space="preserve">reports/experiments.csv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tournament.csv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economics.md</w:t>
      </w:r>
      <w:r>
        <w:t xml:space="preserve">). Периоды: обучение (train) — 01.01.2019–20.02.2020, проверка идей (valid) — 21.02–21.04.2020, отложенная проверка (holdout) — 22.04–21.06.2020.</w:t>
      </w:r>
    </w:p>
    <w:bookmarkStart w:id="9" w:name="как-мы-поняли-задачу"/>
    <w:p>
      <w:pPr>
        <w:pStyle w:val="Heading2"/>
      </w:pPr>
      <w:r>
        <w:t xml:space="preserve">1. Как мы поняли задачу</w:t>
      </w:r>
    </w:p>
    <w:p>
      <w:pPr>
        <w:pStyle w:val="FirstParagraph"/>
      </w:pPr>
      <w:r>
        <w:t xml:space="preserve">Банку нужна система, которая каждый день выбирает операции для проверки аналитиками. На данных с этим столкнулись сразу:</w:t>
      </w:r>
    </w:p>
    <w:p>
      <w:pPr>
        <w:pStyle w:val="Compact"/>
        <w:numPr>
          <w:ilvl w:val="0"/>
          <w:numId w:val="1001"/>
        </w:numPr>
      </w:pPr>
      <w:r>
        <w:t xml:space="preserve">мошенничества 0,58% операций — примерно</w:t>
      </w:r>
      <w:r>
        <w:t xml:space="preserve"> </w:t>
      </w:r>
      <w:r>
        <w:rPr>
          <w:b/>
          <w:bCs/>
        </w:rPr>
        <w:t xml:space="preserve">14 в день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аналитики успевают</w:t>
      </w:r>
      <w:r>
        <w:t xml:space="preserve"> </w:t>
      </w:r>
      <w:r>
        <w:rPr>
          <w:b/>
          <w:bCs/>
        </w:rPr>
        <w:t xml:space="preserve">0,3% — около 7 в день</w:t>
      </w:r>
      <w:r>
        <w:t xml:space="preserve">.</w:t>
      </w:r>
    </w:p>
    <w:p>
      <w:pPr>
        <w:pStyle w:val="FirstParagraph"/>
      </w:pPr>
      <w:r>
        <w:t xml:space="preserve">Даже идеальная модель не отправит на проверку весь фрод. Поэтому вопрос не «какова вероятность мошенничества», а</w:t>
      </w:r>
      <w:r>
        <w:t xml:space="preserve"> </w:t>
      </w:r>
      <w:r>
        <w:rPr>
          <w:b/>
          <w:bCs/>
        </w:rPr>
        <w:t xml:space="preserve">«проверка каких 7 операций сегодня спасёт больше всего денег»</w:t>
      </w:r>
      <w:r>
        <w:t xml:space="preserve">. Мы считаем экономию: сколько у.е. система сберегает по сравнению с «системы нет», с учётом цены проверки (3), ложной остановки честного клиента (25) и пропущенного фрода (сумма + 5).</w:t>
      </w:r>
    </w:p>
    <w:p>
      <w:pPr>
        <w:pStyle w:val="BodyText"/>
      </w:pPr>
      <w:r>
        <w:t xml:space="preserve">Для ориентира мы посчитали</w:t>
      </w:r>
      <w:r>
        <w:t xml:space="preserve"> </w:t>
      </w:r>
      <w:r>
        <w:rPr>
          <w:b/>
          <w:bCs/>
        </w:rPr>
        <w:t xml:space="preserve">потолок</w:t>
      </w:r>
      <w:r>
        <w:t xml:space="preserve"> </w:t>
      </w:r>
      <w:r>
        <w:t xml:space="preserve">— экономию идеальной модели, которая знает правду и берёт самые дорогие фроды дня. На valid потолок 255 485 у.е. из 414 356 возможных потерь (62%). Большего при таком штате аналитиков не спасти.</w:t>
      </w:r>
    </w:p>
    <w:bookmarkEnd w:id="9"/>
    <w:bookmarkStart w:id="10" w:name="как-проверяли"/>
    <w:p>
      <w:pPr>
        <w:pStyle w:val="Heading2"/>
      </w:pPr>
      <w:r>
        <w:t xml:space="preserve">2. Как проверяли</w:t>
      </w:r>
    </w:p>
    <w:p>
      <w:pPr>
        <w:pStyle w:val="Compact"/>
        <w:numPr>
          <w:ilvl w:val="0"/>
          <w:numId w:val="1002"/>
        </w:numPr>
      </w:pPr>
      <w:r>
        <w:t xml:space="preserve">Разбиение только по времени. Холдаут открыт один раз, для финального решения.</w:t>
      </w:r>
    </w:p>
    <w:p>
      <w:pPr>
        <w:pStyle w:val="Compact"/>
        <w:numPr>
          <w:ilvl w:val="0"/>
          <w:numId w:val="1002"/>
        </w:numPr>
      </w:pPr>
      <w:r>
        <w:t xml:space="preserve">Каждый признак проходит</w:t>
      </w:r>
      <w:r>
        <w:t xml:space="preserve"> </w:t>
      </w:r>
      <w:r>
        <w:rPr>
          <w:b/>
          <w:bCs/>
        </w:rPr>
        <w:t xml:space="preserve">тест на заглядывание в будущее</w:t>
      </w:r>
      <w:r>
        <w:t xml:space="preserve">: признаки, посчитанные на данных до даты T, должны совпасть с признаками, посчитанными на всём файле. Сам тест проверен на заведомо «подглядывающих» признаках — он их ловит.</w:t>
      </w:r>
    </w:p>
    <w:p>
      <w:pPr>
        <w:pStyle w:val="Compact"/>
        <w:numPr>
          <w:ilvl w:val="0"/>
          <w:numId w:val="1002"/>
        </w:numPr>
      </w:pPr>
      <w:r>
        <w:t xml:space="preserve">Признаки добавлялись</w:t>
      </w:r>
      <w:r>
        <w:t xml:space="preserve"> </w:t>
      </w:r>
      <w:r>
        <w:rPr>
          <w:b/>
          <w:bCs/>
        </w:rPr>
        <w:t xml:space="preserve">по одному</w:t>
      </w:r>
      <w:r>
        <w:t xml:space="preserve">, для каждого записан вклад в у.е. и 90% интервал (бутстрэп по дням). Интервал, задевающий ноль, считаем шумом.</w:t>
      </w:r>
    </w:p>
    <w:p>
      <w:pPr>
        <w:pStyle w:val="Compact"/>
        <w:numPr>
          <w:ilvl w:val="0"/>
          <w:numId w:val="1002"/>
        </w:numPr>
      </w:pPr>
      <w:r>
        <w:t xml:space="preserve">Базовая модель (линейка): LightGBM на сырых полях — сумма, категория, час, день недели, возраст, пол, размер города.</w:t>
      </w:r>
    </w:p>
    <w:bookmarkEnd w:id="10"/>
    <w:bookmarkStart w:id="11" w:name="X6b25fc52ff79d508d76595f137f41dc5b83d417"/>
    <w:p>
      <w:pPr>
        <w:pStyle w:val="Heading2"/>
      </w:pPr>
      <w:r>
        <w:t xml:space="preserve">3. Главный поворот: выбирать операции по деньгам</w:t>
      </w:r>
    </w:p>
    <w:p>
      <w:pPr>
        <w:pStyle w:val="FirstParagraph"/>
      </w:pPr>
      <w:r>
        <w:t xml:space="preserve">На блоке A признак «сумма выше обычной для клиента» улучшил распознавание (PR-AUC 0,48 → 0,71), но экономия упала на 43 тыс. у.е. Причина: операции отправлялись аналитикам по вероятности, и модель выбирала мелкий «очевидный» фрод вместо дорогого. После этого мы ранжируем по</w:t>
      </w:r>
      <w:r>
        <w:t xml:space="preserve"> </w:t>
      </w:r>
      <w:r>
        <w:rPr>
          <w:b/>
          <w:bCs/>
        </w:rPr>
        <w:t xml:space="preserve">ожидаемым потерям</w:t>
      </w:r>
      <w:r>
        <w:t xml:space="preserve">:</w:t>
      </w:r>
      <w:r>
        <w:t xml:space="preserve"> </w:t>
      </w:r>
      <w:r>
        <w:rPr>
          <w:rStyle w:val="VerbatimChar"/>
        </w:rPr>
        <w:t xml:space="preserve">p · (сумма + 5) − 3 − (1 − p) · 25</w:t>
      </w:r>
      <w:r>
        <w:t xml:space="preserve">, и только если это число больше нуля.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Одна и та же базовая модель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valid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холдаут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отправлять самые вероятные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166 067 у.е.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220 219 у.е.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отправлять самые «дорогие» по ожиданию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235 437 у.е.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304 083 у.е.</w:t>
            </w:r>
          </w:p>
        </w:tc>
      </w:tr>
    </w:tbl>
    <w:p>
      <w:pPr>
        <w:pStyle w:val="BodyText"/>
      </w:pPr>
      <w:r>
        <w:t xml:space="preserve">Это самый большой эффект в проекте: +42% на valid без единого нового признака.</w:t>
      </w:r>
    </w:p>
    <w:bookmarkEnd w:id="11"/>
    <w:bookmarkStart w:id="12" w:name="три-решения"/>
    <w:p>
      <w:pPr>
        <w:pStyle w:val="Heading2"/>
      </w:pPr>
      <w:r>
        <w:t xml:space="preserve">4. Три решения</w:t>
      </w:r>
    </w:p>
    <w:p>
      <w:pPr>
        <w:pStyle w:val="FirstParagraph"/>
      </w:pPr>
      <w:r>
        <w:rPr>
          <w:b/>
          <w:bCs/>
        </w:rPr>
        <w:t xml:space="preserve">A — «Сколько бит неожиданности».</w:t>
      </w:r>
      <w:r>
        <w:t xml:space="preserve"> </w:t>
      </w:r>
      <w:r>
        <w:t xml:space="preserve">Сценарий: картой пользуется чужой человек с другими привычками. Каждая операция сравнивается с прошлым именно этой карты: насколько редка для неё категория, время суток, сумма в этой категории. Неожиданность считается в битах, профиль новой карты сглажен к «среднему клиенту», поэтому пропусков нет. Модель — логистическая регрессия: проверяли, хватит ли линейной модели. Сильнейшие признаки: сдвиг трат за последние дни (+17,2 тыс. у.е.) и «крупная сумма в непривычное время» (+18,7 тыс.). Итог на valid — 224 148 у.е. Гипотеза «хватит линейной модели»</w:t>
      </w:r>
      <w:r>
        <w:t xml:space="preserve"> </w:t>
      </w:r>
      <w:r>
        <w:rPr>
          <w:b/>
          <w:bCs/>
        </w:rPr>
        <w:t xml:space="preserve">не подтвердилась</w:t>
      </w:r>
      <w:r>
        <w:t xml:space="preserve">: те же признаки на LightGBM дают 245 302.</w:t>
      </w:r>
    </w:p>
    <w:p>
      <w:pPr>
        <w:pStyle w:val="BodyText"/>
      </w:pPr>
      <w:r>
        <w:rPr>
          <w:b/>
          <w:bCs/>
        </w:rPr>
        <w:t xml:space="preserve">B — «Атака как всплеск».</w:t>
      </w:r>
      <w:r>
        <w:t xml:space="preserve"> </w:t>
      </w:r>
      <w:r>
        <w:t xml:space="preserve">Сценарий: карту «выкачивают» серией операций. В данных это подтверждается: у одной карты в среднем около 10 фрод-операций, и все укладываются в двое суток, медианная пауза между ними — час. Вместо окон «за 24 часа» используется затухающая память, где каждая прошлая операция плавно теряет вес. Активность сравнивается с обычным темпом этой карты, а поток режется на «сессии атаки». Модель — LightGBM, которому запрещено снижать риск при росте активности. Сильнейший признак: сколько денег списано за последние сутки (+10,9 тыс. у.е.). Итог на valid — 251 417 у.е. (98,4% потолка).</w:t>
      </w:r>
    </w:p>
    <w:p>
      <w:pPr>
        <w:pStyle w:val="BodyText"/>
      </w:pPr>
      <w:r>
        <w:rPr>
          <w:b/>
          <w:bCs/>
        </w:rPr>
        <w:t xml:space="preserve">C — «Решение в деньгах».</w:t>
      </w:r>
      <w:r>
        <w:t xml:space="preserve"> </w:t>
      </w:r>
      <w:r>
        <w:t xml:space="preserve">Сценарий: есть рискованная среда (категории, время, суммы), а решение принимается по деньгам. Риск среды считается с</w:t>
      </w:r>
      <w:r>
        <w:t xml:space="preserve"> </w:t>
      </w:r>
      <w:r>
        <w:rPr>
          <w:b/>
          <w:bCs/>
        </w:rPr>
        <w:t xml:space="preserve">задержкой меток 30 дней</w:t>
      </w:r>
      <w:r>
        <w:t xml:space="preserve">, как в банке, где о мошенничестве узнают из жалобы клиента. Модель «учится деньгам»: дорогой фрод весит больше. Признаки среды дереву ничего не дали (LightGBM и так видит категорию и час), линейной модели дали +9,2 тыс. Главный вклад C — способ выбора операций (раздел 3), калибровка вероятностей и расчёт экономики. Итог на valid — 239 249 у.е.</w:t>
      </w:r>
    </w:p>
    <w:bookmarkEnd w:id="12"/>
    <w:bookmarkStart w:id="13" w:name="турнир-и-выбор-финала"/>
    <w:p>
      <w:pPr>
        <w:pStyle w:val="Heading2"/>
      </w:pPr>
      <w:r>
        <w:t xml:space="preserve">5. Турнир и выбор финала</w:t>
      </w:r>
    </w:p>
    <w:p>
      <w:pPr>
        <w:pStyle w:val="FirstParagraph"/>
      </w:pPr>
      <w:r>
        <w:t xml:space="preserve">Все решения сравнивались одной политикой. Затем мы поменяли модели местами: каждый набор признаков прогнан на LogReg и трёх вариантах LightGBM (</w:t>
      </w:r>
      <w:r>
        <w:rPr>
          <w:rStyle w:val="VerbatimChar"/>
        </w:rPr>
        <w:t xml:space="preserve">reports/tournament.md</w:t>
      </w:r>
      <w:r>
        <w:t xml:space="preserve">). Выводы:</w:t>
      </w:r>
    </w:p>
    <w:p>
      <w:pPr>
        <w:pStyle w:val="Compact"/>
        <w:numPr>
          <w:ilvl w:val="0"/>
          <w:numId w:val="1003"/>
        </w:numPr>
      </w:pPr>
      <w:r>
        <w:t xml:space="preserve">признаки A+B добавляют к сырым полям 13,6–14,8 тыс. у.е. в любом варианте LightGBM;</w:t>
      </w:r>
    </w:p>
    <w:p>
      <w:pPr>
        <w:pStyle w:val="Compact"/>
        <w:numPr>
          <w:ilvl w:val="0"/>
          <w:numId w:val="1003"/>
        </w:numPr>
      </w:pPr>
      <w:r>
        <w:t xml:space="preserve">варианты LightGBM между собой различаются не больше чем на 3,3 тыс. (шум);</w:t>
      </w:r>
    </w:p>
    <w:p>
      <w:pPr>
        <w:pStyle w:val="Compact"/>
        <w:numPr>
          <w:ilvl w:val="0"/>
          <w:numId w:val="1003"/>
        </w:numPr>
      </w:pPr>
      <w:r>
        <w:t xml:space="preserve">LogReg отстаёт на любых признаках, от 17 до 62 тыс.</w:t>
      </w:r>
    </w:p>
    <w:p>
      <w:pPr>
        <w:pStyle w:val="FirstParagraph"/>
      </w:pPr>
      <w:r>
        <w:t xml:space="preserve">Лучшие варианты различаются на сотни у.е., поэтому финал выбран по</w:t>
      </w:r>
      <w:r>
        <w:t xml:space="preserve"> </w:t>
      </w:r>
      <w:r>
        <w:rPr>
          <w:b/>
          <w:bCs/>
        </w:rPr>
        <w:t xml:space="preserve">разбору сценариев</w:t>
      </w:r>
      <w:r>
        <w:t xml:space="preserve">. A лучше ловит первую операцию серии, когда вор ещё не «разогнался», B — продолжение серии. Объединение ловит оба сценария и реже всех останавливает честных клиентов: 27 за два месяца против 76 у базовой модели и 35 у B.</w:t>
      </w:r>
    </w:p>
    <w:p>
      <w:pPr>
        <w:pStyle w:val="BodyText"/>
      </w:pPr>
      <w:r>
        <w:rPr>
          <w:b/>
          <w:bCs/>
        </w:rPr>
        <w:t xml:space="preserve">Финал:</w:t>
      </w:r>
      <w:r>
        <w:t xml:space="preserve"> </w:t>
      </w:r>
      <w:r>
        <w:t xml:space="preserve">сырые поля + профиль A + ритм B + перцентиль суммы из C; LightGBM «учит деньгам»; выбор по ожидаемым потерям в пределах лимита. На valid — 252 522 у.е. (98,8% потолка).</w:t>
      </w:r>
    </w:p>
    <w:bookmarkEnd w:id="13"/>
    <w:bookmarkStart w:id="14" w:name="X9c83f1408006f2a7a1501d0e71388e2120e2580"/>
    <w:p>
      <w:pPr>
        <w:pStyle w:val="Heading2"/>
      </w:pPr>
      <w:r>
        <w:t xml:space="preserve">6. Экономика на холдауте (два месяца, которые не использовались при выборе)</w:t>
      </w:r>
    </w:p>
    <w:p>
      <w:pPr>
        <w:pStyle w:val="FirstParagraph"/>
      </w:pPr>
      <w:r>
        <w:t xml:space="preserve">Потери без системы — 513 229 у.е. (948 мошеннических операций).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Вариант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Экономия, у.е.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Поймано фрода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Честных клиентов остановлено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Правило «проверять самые дорогие»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76 358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80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347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Базовая модель, по вероятности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220 219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379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Базовая модель, по деньгам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304 083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355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72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Финал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323 389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376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Потолок (идеальная модель)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327 812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389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Финал экономит 98,7% возможного (на valid было 98,8% — переобучения под проверочный период нет). Относительно правила по сумме — +247 032 у.е., относительно базовой модели с тем же способом выбора — +19 306 у.е.</w:t>
      </w:r>
    </w:p>
    <w:p>
      <w:pPr>
        <w:pStyle w:val="BodyText"/>
      </w:pPr>
      <w:r>
        <w:rPr>
          <w:b/>
          <w:bCs/>
        </w:rPr>
        <w:t xml:space="preserve">Если мошенничества станет втрое больше:</w:t>
      </w:r>
      <w:r>
        <w:t xml:space="preserve"> </w:t>
      </w:r>
      <w:r>
        <w:t xml:space="preserve">при том же лимите 0,3% доля спасённых денег остаётся около 63%, но пропущенный фрод вырастет до 558 875 у.е. за два месяца. При лимите 0,5% (≈10 проверок в день) пропуск падает до 232 918, при 1% (≈15 в день) — до 25 712. Дальше 1–1,5% (15–16 проверок в день) экономия почти не растёт. Это ответ на вопрос «сколько аналитиков нужно».</w:t>
      </w:r>
    </w:p>
    <w:p>
      <w:pPr>
        <w:pStyle w:val="BodyText"/>
      </w:pPr>
      <w:r>
        <w:rPr>
          <w:b/>
          <w:bCs/>
        </w:rPr>
        <w:t xml:space="preserve">Цена ложной остановки</w:t>
      </w:r>
      <w:r>
        <w:t xml:space="preserve"> </w:t>
      </w:r>
      <w:r>
        <w:t xml:space="preserve">(10 / 25 / 50 у.е.) почти не меняет экономию финала (323 670 / 323 389 / 322 957): решение устойчиво к этой оценке заказчика.</w:t>
      </w:r>
    </w:p>
    <w:bookmarkEnd w:id="14"/>
    <w:bookmarkStart w:id="15" w:name="что-увидит-аналитик"/>
    <w:p>
      <w:pPr>
        <w:pStyle w:val="Heading2"/>
      </w:pPr>
      <w:r>
        <w:t xml:space="preserve">7. Что увидит аналитик</w:t>
      </w:r>
    </w:p>
    <w:p>
      <w:pPr>
        <w:pStyle w:val="FirstParagraph"/>
      </w:pPr>
      <w:r>
        <w:t xml:space="preserve">Каждой отправленной операции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пишет три причины обычными словами. На холдауте у всех 406 отправленных операций есть три причины. Пример реальной пойманной операции:</w:t>
      </w:r>
    </w:p>
    <w:p>
      <w:pPr>
        <w:pStyle w:val="BlockText"/>
      </w:pPr>
      <w:r>
        <w:t xml:space="preserve">08.06.2020 23:49, покупки в магазине, 1 215,89 у.е.</w:t>
      </w:r>
      <w:r>
        <w:t xml:space="preserve"> </w:t>
      </w:r>
      <w:r>
        <w:t xml:space="preserve">1. За последние сутки по карте уже списано около 4 870 у.е.</w:t>
      </w:r>
      <w:r>
        <w:t xml:space="preserve"> </w:t>
      </w:r>
      <w:r>
        <w:t xml:space="preserve">2. Сумма дороже 99% покупок в категории «покупки в магазине»</w:t>
      </w:r>
      <w:r>
        <w:t xml:space="preserve"> </w:t>
      </w:r>
      <w:r>
        <w:t xml:space="preserve">3. Серия из 5 операций ночью</w:t>
      </w:r>
    </w:p>
    <w:p>
      <w:pPr>
        <w:pStyle w:val="FirstParagraph"/>
      </w:pPr>
      <w:r>
        <w:t xml:space="preserve">Бывают и ложные тревоги: честная ночная покупка на 3 918,79 у.е. при вероятности 0,019 отправлена на проверку. Это осознанно: проверка стоит 3 у.е., а пропуск такой суммы — почти 3 924.</w:t>
      </w:r>
    </w:p>
    <w:bookmarkEnd w:id="15"/>
    <w:bookmarkStart w:id="16" w:name="Xaa99b8bfd7d598879a146ccd5effef4f15fe66b"/>
    <w:p>
      <w:pPr>
        <w:pStyle w:val="Heading2"/>
      </w:pPr>
      <w:r>
        <w:t xml:space="preserve">8. Отвергнутые идеи (подробно —</w:t>
      </w:r>
      <w:r>
        <w:t xml:space="preserve"> </w:t>
      </w:r>
      <w:r>
        <w:rPr>
          <w:rStyle w:val="VerbatimChar"/>
        </w:rPr>
        <w:t xml:space="preserve">reports/feature_map.md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Расстояние до продавца</w:t>
      </w:r>
      <w:r>
        <w:t xml:space="preserve"> </w:t>
      </w:r>
      <w:r>
        <w:t xml:space="preserve">— самый популярный признак на Kaggle. Распределения у фрода и честных совпадают (медиана 78,2 км и 78,2 км): в этом генераторе продавец ставится случайно рядом с домом.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Проверка карты мелкой суммой</w:t>
      </w:r>
      <w:r>
        <w:t xml:space="preserve"> </w:t>
      </w:r>
      <w:r>
        <w:t xml:space="preserve">— не подтвердилась ни со стороны профиля, ни со стороны серии: первая фрод-операция серии в медиане стоит 311 у.е. При этом рост суммы внутри серии работает (+2,4 тыс.).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Первая покупка у продавца</w:t>
      </w:r>
      <w:r>
        <w:t xml:space="preserve"> </w:t>
      </w:r>
      <w:r>
        <w:t xml:space="preserve">— у честных клиентов это 37% операций, денег не добавляет.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Разнообразие категорий в серии</w:t>
      </w:r>
      <w:r>
        <w:t xml:space="preserve"> </w:t>
      </w:r>
      <w:r>
        <w:t xml:space="preserve">— вредит (интервал ниже нуля).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Классическое окно «операций за 24 часа»</w:t>
      </w:r>
      <w:r>
        <w:t xml:space="preserve"> </w:t>
      </w:r>
      <w:r>
        <w:t xml:space="preserve">— поверх затухающей памяти ничего не даёт.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Риск категории/продавца (target encoding)</w:t>
      </w:r>
      <w:r>
        <w:t xml:space="preserve"> </w:t>
      </w:r>
      <w:r>
        <w:t xml:space="preserve">— дереву не нужен; полезен только линейной модели.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Обучение без меток (Isolation Forest)</w:t>
      </w:r>
      <w:r>
        <w:t xml:space="preserve"> </w:t>
      </w:r>
      <w:r>
        <w:t xml:space="preserve">— 167 тыс. против 235 тыс.: необычное ≠ мошенническое.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Линейной модели хватит</w:t>
      </w:r>
      <w:r>
        <w:t xml:space="preserve"> </w:t>
      </w:r>
      <w:r>
        <w:t xml:space="preserve">— нет, отставание от 17 тыс.</w:t>
      </w:r>
    </w:p>
    <w:p>
      <w:pPr>
        <w:pStyle w:val="FirstParagraph"/>
      </w:pPr>
      <w:r>
        <w:t xml:space="preserve">Как мы поняли, что дело в гипотезе, а не в проверке: у отвергнутых признаков либо распределения у фрода и честных совпадают (гео), либо интервал вклада ниже нуля. Судья, линейка и тест на утечку при этом одни и те же для всех признаков.</w:t>
      </w:r>
    </w:p>
    <w:bookmarkEnd w:id="16"/>
    <w:bookmarkStart w:id="17" w:name="работоспособность"/>
    <w:p>
      <w:pPr>
        <w:pStyle w:val="Heading2"/>
      </w:pPr>
      <w:r>
        <w:t xml:space="preserve">9. Работоспособность</w:t>
      </w:r>
    </w:p>
    <w:p>
      <w:pPr>
        <w:pStyle w:val="FirstParagraph"/>
      </w:pPr>
      <w:r>
        <w:rPr>
          <w:rStyle w:val="VerbatimChar"/>
        </w:rPr>
        <w:t xml:space="preserve">python train.py</w:t>
      </w:r>
      <w:r>
        <w:t xml:space="preserve"> </w:t>
      </w:r>
      <w:r>
        <w:t xml:space="preserve">обучает и сохраняет артефакты,</w:t>
      </w:r>
      <w:r>
        <w:t xml:space="preserve"> </w:t>
      </w:r>
      <w:r>
        <w:rPr>
          <w:rStyle w:val="VerbatimChar"/>
        </w:rPr>
        <w:t xml:space="preserve">python score.py --input … --output …</w:t>
      </w:r>
      <w:r>
        <w:t xml:space="preserve"> </w:t>
      </w:r>
      <w:r>
        <w:t xml:space="preserve">— скоринг. На 550 000 строк — 32 секунды и 2 ГБ памяти (лимит 10 минут и 8 ГБ). Не падает на новой карте, новом продавце, новой категории, файле из одной строки, двух операциях в одну секунду, битой дате (</w:t>
      </w:r>
      <w:r>
        <w:rPr>
          <w:rStyle w:val="VerbatimChar"/>
        </w:rPr>
        <w:t xml:space="preserve">tests/test_score_robustness.py</w:t>
      </w:r>
      <w:r>
        <w:t xml:space="preserve">, 11 из 11).</w:t>
      </w:r>
    </w:p>
    <w:bookmarkEnd w:id="17"/>
    <w:bookmarkStart w:id="18" w:name="как-заметить-что-модель-портится"/>
    <w:p>
      <w:pPr>
        <w:pStyle w:val="Heading2"/>
      </w:pPr>
      <w:r>
        <w:t xml:space="preserve">10. Как заметить, что модель портится</w:t>
      </w:r>
    </w:p>
    <w:p>
      <w:pPr>
        <w:pStyle w:val="Compact"/>
        <w:numPr>
          <w:ilvl w:val="0"/>
          <w:numId w:val="1005"/>
        </w:numPr>
      </w:pPr>
      <w:r>
        <w:t xml:space="preserve">Доля подтверждённого фрода среди проверенных (сейчас 376 из 406 ≈ 93%). Падение — первый сигнал.</w:t>
      </w:r>
    </w:p>
    <w:p>
      <w:pPr>
        <w:pStyle w:val="Compact"/>
        <w:numPr>
          <w:ilvl w:val="0"/>
          <w:numId w:val="1005"/>
        </w:numPr>
      </w:pPr>
      <w:r>
        <w:t xml:space="preserve">Сколько проверок в день реально уходит (сейчас ≈ 6,7 при лимите 7) и сколько дней лимит выбран полностью.</w:t>
      </w:r>
    </w:p>
    <w:p>
      <w:pPr>
        <w:pStyle w:val="Compact"/>
        <w:numPr>
          <w:ilvl w:val="0"/>
          <w:numId w:val="1005"/>
        </w:numPr>
      </w:pPr>
      <w:r>
        <w:t xml:space="preserve">Дрейф ключевых признаков: списано за сутки, перцентиль суммы в категории, неожиданность времени. Сравнение распределений месяц к месяцу.</w:t>
      </w:r>
    </w:p>
    <w:p>
      <w:pPr>
        <w:pStyle w:val="Compact"/>
        <w:numPr>
          <w:ilvl w:val="0"/>
          <w:numId w:val="1005"/>
        </w:numPr>
      </w:pPr>
      <w:r>
        <w:t xml:space="preserve">Экономия против правила «самые дорогие» на свежих подтверждённых данных.</w:t>
      </w:r>
    </w:p>
    <w:p>
      <w:pPr>
        <w:pStyle w:val="FirstParagraph"/>
      </w:pPr>
      <w:r>
        <w:t xml:space="preserve">Мошенники подстроятся — например, начнут тратить «как хозяин» и медленнее. Признаки ритма (B) обойти дороже всего: чтобы не выделяться, вору придётся тратить медленно. Модель нужно регулярно переобучать на свежих данных.</w:t>
      </w:r>
    </w:p>
    <w:bookmarkEnd w:id="18"/>
    <w:bookmarkStart w:id="19" w:name="что-не-успели-и-что-сделали-бы-дальше"/>
    <w:p>
      <w:pPr>
        <w:pStyle w:val="Heading2"/>
      </w:pPr>
      <w:r>
        <w:t xml:space="preserve">11. Что не успели и что сделали бы дальше</w:t>
      </w:r>
    </w:p>
    <w:p>
      <w:pPr>
        <w:pStyle w:val="Compact"/>
        <w:numPr>
          <w:ilvl w:val="0"/>
          <w:numId w:val="1006"/>
        </w:numPr>
      </w:pPr>
      <w:r>
        <w:t xml:space="preserve">Переобучить финал на всех данных до июня 2020 перед эксплуатацией (сдаём ту модель, которая прошла честную проверку).</w:t>
      </w:r>
    </w:p>
    <w:p>
      <w:pPr>
        <w:pStyle w:val="Compact"/>
        <w:numPr>
          <w:ilvl w:val="0"/>
          <w:numId w:val="1006"/>
        </w:numPr>
      </w:pPr>
      <w:r>
        <w:t xml:space="preserve">Настоящий потоковый режим: хранить состояние карты (счётчики, память), а не всю историю; суточный счётчик отправленных.</w:t>
      </w:r>
    </w:p>
    <w:p>
      <w:pPr>
        <w:pStyle w:val="Compact"/>
        <w:numPr>
          <w:ilvl w:val="0"/>
          <w:numId w:val="1006"/>
        </w:numPr>
      </w:pPr>
      <w:r>
        <w:t xml:space="preserve">Проверить, как меняется результат, если аналитики отвечают с задержкой.</w:t>
      </w:r>
    </w:p>
    <w:p>
      <w:pPr>
        <w:pStyle w:val="Compact"/>
        <w:numPr>
          <w:ilvl w:val="0"/>
          <w:numId w:val="1006"/>
        </w:numPr>
      </w:pPr>
      <w:r>
        <w:t xml:space="preserve">Эти данные синтетические (генератор Sparkov): часть выводов (гео бесполезно, мелкой проверки нет) может не перенестись на реальный банк.</w:t>
      </w:r>
    </w:p>
    <w:bookmarkEnd w:id="19"/>
    <w:bookmarkEnd w:id="20"/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b w:val="0"/>
      <w:color w:val="161A22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cs="Cambria" w:eastAsia="Cambria" w:hAnsi="Cambria"/>
      <w:b/>
      <w:color w:val="161A22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5B6472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Cambria" w:cs="Cambria" w:eastAsia="Cambria" w:hAnsi="Cambria"/>
      <w:b/>
      <w:color w:val="1F8A7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Cambria" w:cs="Cambria" w:eastAsia="Cambria" w:hAnsi="Cambria"/>
      <w:b/>
      <w:color w:val="161A2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Calibri" w:cs="Calibri" w:eastAsia="Calibri" w:hAnsi="Calibri"/>
      <w:b/>
      <w:color w:val="161A22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b w:val="0"/>
      <w:color w:val="161A22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b w:val="0"/>
      <w:color w:val="5B6472"/>
      <w:sz w:val="19"/>
    </w:rPr>
  </w:style>
  <w:style w:customStyle="1" w:styleId="ImageCaption" w:type="paragraph">
    <w:name w:val="Image Caption"/>
    <w:basedOn w:val="Caption"/>
    <w:pPr>
      <w:jc w:val="left"/>
    </w:pPr>
    <w:rPr>
      <w:rFonts w:ascii="Calibri" w:cs="Calibri" w:eastAsia="Calibri" w:hAnsi="Calibri"/>
      <w:b w:val="0"/>
      <w:color w:val="5B64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2026-09-29T14:16:35Z</dcterms:created>
  <dcterms:modified xsi:type="dcterms:W3CDTF">2026-09-29T14:16:35Z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