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команд условного и бкзусловного перехода</w:t>
      </w:r>
    </w:p>
    <w:p>
      <w:pPr>
        <w:numPr>
          <w:ilvl w:val="0"/>
          <w:numId w:val="1001"/>
        </w:numPr>
      </w:pPr>
      <w:r>
        <w:t xml:space="preserve">Изучение файла листинга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лабораторной работы No7 и файл с названием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 Инструкция jmp в NASM используется для безусловных переходов.</w:t>
      </w:r>
    </w:p>
    <w:p>
      <w:pPr>
        <w:pStyle w:val="BodyText"/>
      </w:pPr>
      <w:r>
        <w:t xml:space="preserve">Давайте рассмотрим пример программы с использованием jmp.</w:t>
      </w:r>
      <w:r>
        <w:t xml:space="preserve"> </w:t>
      </w:r>
      <w:r>
        <w:t xml:space="preserve">Написала текст программы из листинга 7.1 в файле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504623" cy="4899258"/>
            <wp:effectExtent b="0" l="0" r="0" t="0"/>
            <wp:docPr descr="Figure 1: Редактирование файла lab7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lab7-1.asm</w:t>
      </w:r>
    </w:p>
    <w:bookmarkEnd w:id="0"/>
    <w:p>
      <w:pPr>
        <w:pStyle w:val="BodyText"/>
      </w:pPr>
      <w:r>
        <w:t xml:space="preserve">Затем создала исполняемый файл и запустила его.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776193"/>
            <wp:effectExtent b="0" l="0" r="0" t="0"/>
            <wp:docPr descr="Figure 2: Проверка кода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Проверка кода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Изменила программу так, чтобы сначала выводилось</w:t>
      </w:r>
      <w:r>
        <w:t xml:space="preserve"> </w:t>
      </w:r>
      <w:r>
        <w:t xml:space="preserve">“</w:t>
      </w:r>
      <w:r>
        <w:t xml:space="preserve">Сообщение No2</w:t>
      </w:r>
      <w:r>
        <w:t xml:space="preserve">”</w:t>
      </w:r>
      <w:r>
        <w:t xml:space="preserve">,</w:t>
      </w:r>
      <w:r>
        <w:t xml:space="preserve"> </w:t>
      </w:r>
      <w:r>
        <w:t xml:space="preserve">потом</w:t>
      </w:r>
      <w:r>
        <w:t xml:space="preserve"> </w:t>
      </w:r>
      <w:r>
        <w:t xml:space="preserve">“</w:t>
      </w:r>
      <w:r>
        <w:t xml:space="preserve">Сообщение No1</w:t>
      </w:r>
      <w:r>
        <w:t xml:space="preserve">”</w:t>
      </w:r>
      <w:r>
        <w:t xml:space="preserve">, а затем происходил выход.</w:t>
      </w:r>
      <w:r>
        <w:t xml:space="preserve"> </w:t>
      </w:r>
      <w:r>
        <w:t xml:space="preserve">Для этого после вывода</w:t>
      </w:r>
      <w:r>
        <w:t xml:space="preserve"> </w:t>
      </w:r>
      <w:r>
        <w:t xml:space="preserve">“</w:t>
      </w:r>
      <w:r>
        <w:t xml:space="preserve">Сообщения No2</w:t>
      </w:r>
      <w:r>
        <w:t xml:space="preserve">”</w:t>
      </w:r>
      <w:r>
        <w:t xml:space="preserve"> </w:t>
      </w:r>
      <w:r>
        <w:t xml:space="preserve">добавила инструкцию jmp с меткой</w:t>
      </w:r>
      <w:r>
        <w:t xml:space="preserve"> </w:t>
      </w:r>
      <w:r>
        <w:t xml:space="preserve">“_label1” (переход к выводу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).</w:t>
      </w:r>
      <w:r>
        <w:t xml:space="preserve"> </w:t>
      </w:r>
      <w:r>
        <w:t xml:space="preserve">А после вывода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 </w:t>
      </w:r>
      <w:r>
        <w:t xml:space="preserve">добавила инструкцию jmp с меткой “_end”</w:t>
      </w:r>
      <w:r>
        <w:t xml:space="preserve"> </w:t>
      </w:r>
      <w:r>
        <w:t xml:space="preserve">(переход к инструкции call quit). Изменила текст программы в соответствии</w:t>
      </w:r>
      <w:r>
        <w:t xml:space="preserve"> </w:t>
      </w:r>
      <w:r>
        <w:t xml:space="preserve">с листингом 7.2.</w:t>
      </w:r>
    </w:p>
    <w:p>
      <w:pPr>
        <w:pStyle w:val="BodyText"/>
      </w:pPr>
      <w:r>
        <w:t xml:space="preserve">Изменила текст программы в соответствии с листингом 7.2.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937760" cy="5226517"/>
            <wp:effectExtent b="0" l="0" r="0" t="0"/>
            <wp:docPr descr="Figure 3: Редактирование файла lab7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lab7-1.asm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86580"/>
            <wp:effectExtent b="0" l="0" r="0" t="0"/>
            <wp:docPr descr="Figure 4: Проверка кода lab7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кода lab7-1.asm</w:t>
      </w:r>
    </w:p>
    <w:bookmarkEnd w:id="0"/>
    <w:p>
      <w:pPr>
        <w:pStyle w:val="BodyText"/>
      </w:pPr>
      <w:r>
        <w:t xml:space="preserve">Изменила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803006" cy="5342021"/>
            <wp:effectExtent b="0" l="0" r="0" t="0"/>
            <wp:docPr descr="Figure 5: Редактирование файла lab7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lab7-1.asm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79642"/>
            <wp:effectExtent b="0" l="0" r="0" t="0"/>
            <wp:docPr descr="Figure 6: Проверка кода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кода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Я рассмотрела программу, которая определяет и выводит наибольшее из трех чисел:</w:t>
      </w:r>
      <w:r>
        <w:t xml:space="preserve"> </w:t>
      </w:r>
      <w:r>
        <w:t xml:space="preserve">A, B и C. Значения для A и C задаются в коде, а значение B вводится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927520"/>
            <wp:effectExtent b="0" l="0" r="0" t="0"/>
            <wp:docPr descr="Figure 7: Редактирование файла lab7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 lab7-2.asm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017795"/>
            <wp:effectExtent b="0" l="0" r="0" t="0"/>
            <wp:docPr descr="Figure 8: Проверка кода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кода lab7-2.asm</w:t>
      </w:r>
    </w:p>
    <w:bookmarkEnd w:id="0"/>
    <w:bookmarkEnd w:id="55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только объектный файл после ассемблирования.</w:t>
      </w:r>
      <w:r>
        <w:t xml:space="preserve"> </w:t>
      </w:r>
      <w:r>
        <w:t xml:space="preserve">Чтобы получить файл листинга, нужно указать ключ -l и задать имя файла листинга</w:t>
      </w:r>
      <w:r>
        <w:t xml:space="preserve"> </w:t>
      </w:r>
      <w:r>
        <w:t xml:space="preserve">в командной строке.</w:t>
      </w:r>
    </w:p>
    <w:p>
      <w:pPr>
        <w:pStyle w:val="BodyText"/>
      </w:pPr>
      <w:r>
        <w:t xml:space="preserve">Я создала файл листинга для программы из lab7-2.asm.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312798"/>
            <wp:effectExtent b="0" l="0" r="0" t="0"/>
            <wp:docPr descr="Figure 9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ознакомилась с его форматом и содержимым.</w:t>
      </w:r>
      <w:r>
        <w:t xml:space="preserve"> </w:t>
      </w:r>
      <w:r>
        <w:t xml:space="preserve">Подробно объясню содержимое трёх строк этого листинга.</w:t>
      </w:r>
    </w:p>
    <w:p>
      <w:pPr>
        <w:pStyle w:val="BodyText"/>
      </w:pPr>
      <w:r>
        <w:rPr>
          <w:iCs/>
          <w:i/>
        </w:rPr>
        <w:t xml:space="preserve">строка 209</w:t>
      </w:r>
    </w:p>
    <w:p>
      <w:pPr>
        <w:numPr>
          <w:ilvl w:val="0"/>
          <w:numId w:val="1003"/>
        </w:numPr>
      </w:pPr>
      <w:r>
        <w:t xml:space="preserve">34 - номер строки в подпрограмме</w:t>
      </w:r>
    </w:p>
    <w:p>
      <w:pPr>
        <w:numPr>
          <w:ilvl w:val="0"/>
          <w:numId w:val="1003"/>
        </w:numPr>
      </w:pPr>
      <w:r>
        <w:t xml:space="preserve">00000130 - адрес</w:t>
      </w:r>
    </w:p>
    <w:p>
      <w:pPr>
        <w:numPr>
          <w:ilvl w:val="0"/>
          <w:numId w:val="1003"/>
        </w:numPr>
      </w:pPr>
      <w:r>
        <w:t xml:space="preserve">B8[00000000] - машинный код</w:t>
      </w:r>
    </w:p>
    <w:p>
      <w:pPr>
        <w:numPr>
          <w:ilvl w:val="0"/>
          <w:numId w:val="1003"/>
        </w:numPr>
      </w:pPr>
      <w:r>
        <w:t xml:space="preserve">mov eax,max - код программы - копирует max в eax</w:t>
      </w:r>
    </w:p>
    <w:p>
      <w:pPr>
        <w:pStyle w:val="FirstParagraph"/>
      </w:pPr>
      <w:r>
        <w:rPr>
          <w:iCs/>
          <w:i/>
        </w:rPr>
        <w:t xml:space="preserve">строка 210</w:t>
      </w:r>
    </w:p>
    <w:p>
      <w:pPr>
        <w:numPr>
          <w:ilvl w:val="0"/>
          <w:numId w:val="1004"/>
        </w:numPr>
      </w:pPr>
      <w:r>
        <w:t xml:space="preserve">35 - номер строки в подпрограмме</w:t>
      </w:r>
    </w:p>
    <w:p>
      <w:pPr>
        <w:numPr>
          <w:ilvl w:val="0"/>
          <w:numId w:val="1004"/>
        </w:numPr>
      </w:pPr>
      <w:r>
        <w:t xml:space="preserve">00000135 - адрес</w:t>
      </w:r>
    </w:p>
    <w:p>
      <w:pPr>
        <w:numPr>
          <w:ilvl w:val="0"/>
          <w:numId w:val="1004"/>
        </w:numPr>
      </w:pPr>
      <w:r>
        <w:t xml:space="preserve">E862FFFFFF - машинный код</w:t>
      </w:r>
    </w:p>
    <w:p>
      <w:pPr>
        <w:numPr>
          <w:ilvl w:val="0"/>
          <w:numId w:val="1004"/>
        </w:numPr>
      </w:pPr>
      <w:r>
        <w:t xml:space="preserve">call atoi - код программы - вызов подпрограммы atoi</w:t>
      </w:r>
    </w:p>
    <w:p>
      <w:pPr>
        <w:pStyle w:val="FirstParagraph"/>
      </w:pPr>
      <w:r>
        <w:rPr>
          <w:iCs/>
          <w:i/>
        </w:rPr>
        <w:t xml:space="preserve">строка 211</w:t>
      </w:r>
    </w:p>
    <w:p>
      <w:pPr>
        <w:numPr>
          <w:ilvl w:val="0"/>
          <w:numId w:val="1005"/>
        </w:numPr>
      </w:pPr>
      <w:r>
        <w:t xml:space="preserve">36 - номер строки в подпрограмме</w:t>
      </w:r>
    </w:p>
    <w:p>
      <w:pPr>
        <w:numPr>
          <w:ilvl w:val="0"/>
          <w:numId w:val="1005"/>
        </w:numPr>
      </w:pPr>
      <w:r>
        <w:t xml:space="preserve">0000013A - адрес</w:t>
      </w:r>
    </w:p>
    <w:p>
      <w:pPr>
        <w:numPr>
          <w:ilvl w:val="0"/>
          <w:numId w:val="1005"/>
        </w:numPr>
      </w:pPr>
      <w:r>
        <w:t xml:space="preserve">A3[00000000] - машинный код</w:t>
      </w:r>
    </w:p>
    <w:p>
      <w:pPr>
        <w:numPr>
          <w:ilvl w:val="0"/>
          <w:numId w:val="1005"/>
        </w:numPr>
      </w:pPr>
      <w:r>
        <w:t xml:space="preserve">mov [max],eax - код программы - копирует eax в max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Выполнила трансляцию с получением файла листинга.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583970"/>
            <wp:effectExtent b="0" l="0" r="0" t="0"/>
            <wp:docPr descr="Figure 10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307178"/>
            <wp:effectExtent b="0" l="0" r="0" t="0"/>
            <wp:docPr descr="Figure 11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8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BodyText"/>
      </w:pPr>
      <w:r>
        <w:t xml:space="preserve">Мой вариант 8 - числа: 52,33,40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260103"/>
            <wp:effectExtent b="0" l="0" r="0" t="0"/>
            <wp:docPr descr="Figure 12: Редактирование файла prog-1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Редактирование файла prog-1.asm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981311"/>
            <wp:effectExtent b="0" l="0" r="0" t="0"/>
            <wp:docPr descr="Figure 13: Проверка кода prog-1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Проверка кода prog-1.asm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6824520"/>
            <wp:effectExtent b="0" l="0" r="0" t="0"/>
            <wp:docPr descr="Figure 14: Редактирование файла prog-2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 prog-2.asm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222124"/>
            <wp:effectExtent b="0" l="0" r="0" t="0"/>
            <wp:docPr descr="Figure 15: Проверка кода prog-2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Проверка кода prog-2.asm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Горелашвили Лия Михайловна НКАбд-03-23</dc:creator>
  <dc:language>ru-RU</dc:language>
  <cp:keywords/>
  <dcterms:created xsi:type="dcterms:W3CDTF">2024-02-03T08:06:24Z</dcterms:created>
  <dcterms:modified xsi:type="dcterms:W3CDTF">2024-02-03T08:06:24Z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