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1453515"/>
            <wp:effectExtent l="0" t="0" r="444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前身：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请求提取：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首先，将源代码提交到CI服务器，在该服务器上运行一系列用于自动测试和代码检查的工具。此处部署的静态分析引擎用于提取可能启动的调用，并生成一个清单文件来描述这些调用。微服务使用有限数量的协议进行通信，如HTTP、gRPC等。因此，为了缩小状态空间并加速静态分析，Jarvis首先扫描控制流中的代码，并识别进行网络API调用（如请求）的语句。get（）。接下来，它使用这些作为起点，在控制流上执行反向污染传播，以获得与每个请求相关的程序片。最后，Jarvise通过语义分析从切片中提取有用的属性，如asU RL、method等，并使用通配符表示依赖于上游请求输入的不确定字段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pacing w:val="15"/>
          <w:sz w:val="24"/>
          <w:szCs w:val="24"/>
        </w:rPr>
        <w:t>策略生成</w:t>
      </w:r>
      <w:r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  <w:t>对于多版本：在访问控制策略中用标记来区分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  <w:t>Jarvision还通过实际的服务注册信息确定哪些微服务提供了它调用的接口，即找到被调用方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  <w:t>服务间流量管理规则也会影响细粒度授权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15"/>
          <w:sz w:val="24"/>
          <w:szCs w:val="24"/>
          <w:lang w:val="en-US" w:eastAsia="zh-CN"/>
        </w:rPr>
        <w:t>Jarvis还从基础设施的策略数据库中提取此类规则。对于上面提到的所有数据源，Permission Engine最终生成访问控制策略，将其聚合以进行管理和后续更新，并将其部署到Policy DB中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B9A88"/>
    <w:multiLevelType w:val="singleLevel"/>
    <w:tmpl w:val="4C9B9A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A169A"/>
    <w:rsid w:val="07D80C53"/>
    <w:rsid w:val="1ADD703D"/>
    <w:rsid w:val="22B55796"/>
    <w:rsid w:val="302E38B0"/>
    <w:rsid w:val="4EB24F9D"/>
    <w:rsid w:val="54A5791A"/>
    <w:rsid w:val="60371928"/>
    <w:rsid w:val="62F96478"/>
    <w:rsid w:val="6ADD2AFC"/>
    <w:rsid w:val="6CDA169A"/>
    <w:rsid w:val="70E7323A"/>
    <w:rsid w:val="753D1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2021-09-28T01:29:00Z</dcterms:created>
  <dc:creator>lyj</dc:creator>
  <cp:lastModifiedBy>lyj</cp:lastModifiedBy>
  <dcterms:modified xsi:type="dcterms:W3CDTF">2021-10-16T03:17:09Z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