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D8B8C">
      <w:pPr>
        <w:spacing w:after="280" w:line="324" w:lineRule="auto"/>
        <w:jc w:val="center"/>
      </w:pPr>
      <w:r>
        <w:rPr>
          <w:rFonts w:ascii="Times New Roman" w:hAnsi="Times New Roman" w:eastAsia="黑体"/>
          <w:b/>
          <w:i w:val="0"/>
          <w:sz w:val="36"/>
        </w:rPr>
        <w:t>科研助手说明文档</w:t>
      </w:r>
    </w:p>
    <w:p w14:paraId="16E53AE3">
      <w:pPr>
        <w:spacing w:after="120" w:line="324" w:lineRule="auto"/>
      </w:pPr>
      <w:r>
        <w:rPr>
          <w:rFonts w:ascii="Times New Roman" w:hAnsi="Times New Roman" w:eastAsia="宋体"/>
          <w:b w:val="0"/>
          <w:i w:val="0"/>
          <w:color w:val="5A5A5A"/>
          <w:sz w:val="19"/>
        </w:rPr>
        <w:t>版本：v1.0　　适用系统：医院叙事生成助手（HNA）　　更新日期：2026-08-21</w:t>
      </w:r>
    </w:p>
    <w:p w14:paraId="140900C7">
      <w:pPr>
        <w:spacing w:after="160" w:line="324" w:lineRule="auto"/>
      </w:pPr>
      <w:r>
        <w:rPr>
          <w:rFonts w:ascii="Times New Roman" w:hAnsi="Times New Roman" w:eastAsia="黑体"/>
          <w:b/>
          <w:i w:val="0"/>
          <w:sz w:val="28"/>
        </w:rPr>
        <w:t>1. 功能定位</w:t>
      </w:r>
    </w:p>
    <w:p w14:paraId="259586A0">
      <w:pPr>
        <w:spacing w:after="120" w:line="324" w:lineRule="auto"/>
      </w:pPr>
      <w:r>
        <w:rPr>
          <w:rFonts w:ascii="Times New Roman" w:hAnsi="Times New Roman" w:eastAsia="宋体"/>
          <w:b w:val="0"/>
          <w:i w:val="0"/>
          <w:sz w:val="22"/>
        </w:rPr>
        <w:t>科研助手面向</w:t>
      </w:r>
      <w:r>
        <w:rPr>
          <w:rFonts w:ascii="Times New Roman" w:hAnsi="Times New Roman" w:eastAsia="宋体"/>
          <w:b/>
          <w:i w:val="0"/>
          <w:sz w:val="22"/>
        </w:rPr>
        <w:t>没有数据挖掘/机器学习背景的临床医生</w:t>
      </w:r>
      <w:r>
        <w:rPr>
          <w:rFonts w:ascii="Times New Roman" w:hAnsi="Times New Roman" w:eastAsia="宋体"/>
          <w:b w:val="0"/>
          <w:i w:val="0"/>
          <w:sz w:val="22"/>
        </w:rPr>
        <w:t>：医生手中有数据，但缺少分析手段。科研助手把数据挖掘、机器学习的关键技术封装成开箱即用的算子（Skills），并结合大模型自动完成「选题 → 分析 → 解读 → 论文撰写」的完整科研闭环。</w:t>
      </w:r>
    </w:p>
    <w:p w14:paraId="58881AD9">
      <w:pPr>
        <w:spacing w:after="120" w:line="324" w:lineRule="auto"/>
      </w:pPr>
      <w:r>
        <w:rPr>
          <w:rFonts w:ascii="Times New Roman" w:hAnsi="Times New Roman" w:eastAsia="宋体"/>
          <w:b w:val="0"/>
          <w:i w:val="0"/>
          <w:sz w:val="22"/>
        </w:rPr>
        <w:t>系统提供两种使用模式：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1CA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67C913">
            <w:pPr>
              <w:spacing w:after="0" w:line="240" w:lineRule="auto"/>
            </w:pPr>
            <w:r>
              <w:rPr>
                <w:rFonts w:ascii="Times New Roman" w:hAnsi="Times New Roman" w:eastAsia="宋体"/>
                <w:b/>
                <w:i w:val="0"/>
                <w:sz w:val="20"/>
              </w:rPr>
              <w:t>模式</w:t>
            </w:r>
          </w:p>
        </w:tc>
        <w:tc>
          <w:tcPr>
            <w:tcW w:w="2880" w:type="dxa"/>
          </w:tcPr>
          <w:p w14:paraId="288C14D1">
            <w:pPr>
              <w:spacing w:after="0" w:line="240" w:lineRule="auto"/>
            </w:pPr>
            <w:r>
              <w:rPr>
                <w:rFonts w:ascii="Times New Roman" w:hAnsi="Times New Roman" w:eastAsia="宋体"/>
                <w:b/>
                <w:i w:val="0"/>
                <w:sz w:val="20"/>
              </w:rPr>
              <w:t>面向用户</w:t>
            </w:r>
          </w:p>
        </w:tc>
        <w:tc>
          <w:tcPr>
            <w:tcW w:w="2880" w:type="dxa"/>
          </w:tcPr>
          <w:p w14:paraId="581EB63D">
            <w:pPr>
              <w:spacing w:after="0" w:line="240" w:lineRule="auto"/>
            </w:pPr>
            <w:r>
              <w:rPr>
                <w:rFonts w:ascii="Times New Roman" w:hAnsi="Times New Roman" w:eastAsia="宋体"/>
                <w:b/>
                <w:i w:val="0"/>
                <w:sz w:val="20"/>
              </w:rPr>
              <w:t>使用方式</w:t>
            </w:r>
          </w:p>
        </w:tc>
      </w:tr>
      <w:tr w14:paraId="621D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73BBF9">
            <w:pPr>
              <w:spacing w:after="0" w:line="240" w:lineRule="auto"/>
            </w:pPr>
            <w:r>
              <w:rPr>
                <w:rFonts w:ascii="Times New Roman" w:hAnsi="Times New Roman" w:eastAsia="宋体"/>
                <w:b/>
                <w:i w:val="0"/>
                <w:sz w:val="20"/>
              </w:rPr>
              <w:t>智能模式</w:t>
            </w:r>
            <w:r>
              <w:rPr>
                <w:rFonts w:ascii="Times New Roman" w:hAnsi="Times New Roman" w:eastAsia="宋体"/>
                <w:b w:val="0"/>
                <w:i w:val="0"/>
                <w:sz w:val="20"/>
              </w:rPr>
              <w:t>（默认）</w:t>
            </w:r>
          </w:p>
        </w:tc>
        <w:tc>
          <w:tcPr>
            <w:tcW w:w="2880" w:type="dxa"/>
          </w:tcPr>
          <w:p w14:paraId="7DEE0A49">
            <w:pPr>
              <w:spacing w:after="0" w:line="240" w:lineRule="auto"/>
            </w:pPr>
            <w:r>
              <w:rPr>
                <w:rFonts w:ascii="Times New Roman" w:hAnsi="Times New Roman" w:eastAsia="宋体"/>
                <w:b w:val="0"/>
                <w:i w:val="0"/>
                <w:sz w:val="20"/>
              </w:rPr>
              <w:t>不懂算法的医生</w:t>
            </w:r>
          </w:p>
        </w:tc>
        <w:tc>
          <w:tcPr>
            <w:tcW w:w="2880" w:type="dxa"/>
          </w:tcPr>
          <w:p w14:paraId="10067EFE">
            <w:pPr>
              <w:spacing w:after="0" w:line="240" w:lineRule="auto"/>
            </w:pPr>
            <w:r>
              <w:rPr>
                <w:rFonts w:ascii="Times New Roman" w:hAnsi="Times New Roman" w:eastAsia="宋体"/>
                <w:b w:val="0"/>
                <w:i w:val="0"/>
                <w:sz w:val="20"/>
              </w:rPr>
              <w:t>三步出一篇论文：推荐议题 → 一键自动研究 → 下载 Word 论文，全程无需任何参数配置</w:t>
            </w:r>
          </w:p>
        </w:tc>
      </w:tr>
      <w:tr w14:paraId="2F47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2880" w:type="dxa"/>
          </w:tcPr>
          <w:p w14:paraId="354031DE">
            <w:pPr>
              <w:spacing w:after="0" w:line="240" w:lineRule="auto"/>
            </w:pPr>
            <w:r>
              <w:rPr>
                <w:rFonts w:ascii="Times New Roman" w:hAnsi="Times New Roman" w:eastAsia="宋体"/>
                <w:b/>
                <w:i w:val="0"/>
                <w:sz w:val="20"/>
              </w:rPr>
              <w:t>专家模式</w:t>
            </w:r>
          </w:p>
        </w:tc>
        <w:tc>
          <w:tcPr>
            <w:tcW w:w="2880" w:type="dxa"/>
          </w:tcPr>
          <w:p w14:paraId="15413085">
            <w:pPr>
              <w:spacing w:after="0" w:line="240" w:lineRule="auto"/>
            </w:pPr>
            <w:r>
              <w:rPr>
                <w:rFonts w:ascii="Times New Roman" w:hAnsi="Times New Roman" w:eastAsia="宋体"/>
                <w:b w:val="0"/>
                <w:i w:val="0"/>
                <w:sz w:val="20"/>
              </w:rPr>
              <w:t>有一定分析基础的用户</w:t>
            </w:r>
          </w:p>
        </w:tc>
        <w:tc>
          <w:tcPr>
            <w:tcW w:w="2880" w:type="dxa"/>
          </w:tcPr>
          <w:p w14:paraId="7B675113">
            <w:pPr>
              <w:spacing w:after="0" w:line="240" w:lineRule="auto"/>
            </w:pPr>
            <w:r>
              <w:rPr>
                <w:rFonts w:ascii="Times New Roman" w:hAnsi="Times New Roman" w:eastAsia="宋体"/>
                <w:b w:val="0"/>
                <w:i w:val="0"/>
                <w:sz w:val="20"/>
              </w:rPr>
              <w:t>自助选择 24 个分析算子、调整参数、查看图表与 AI 解读、手动组装论文素材</w:t>
            </w:r>
          </w:p>
        </w:tc>
      </w:tr>
    </w:tbl>
    <w:p w14:paraId="1F878C18">
      <w:pPr>
        <w:spacing w:after="160" w:line="324" w:lineRule="auto"/>
      </w:pPr>
      <w:bookmarkStart w:id="0" w:name="_GoBack"/>
      <w:bookmarkEnd w:id="0"/>
      <w:r>
        <w:rPr>
          <w:rFonts w:ascii="Times New Roman" w:hAnsi="Times New Roman" w:eastAsia="黑体"/>
          <w:b/>
          <w:i w:val="0"/>
          <w:sz w:val="28"/>
        </w:rPr>
        <w:t>2. 智能模式</w:t>
      </w:r>
    </w:p>
    <w:p w14:paraId="20C95650">
      <w:pPr>
        <w:spacing w:after="120" w:line="324" w:lineRule="auto"/>
      </w:pPr>
      <w:r>
        <w:rPr>
          <w:rFonts w:ascii="Times New Roman" w:hAnsi="Times New Roman" w:eastAsia="黑体"/>
          <w:b/>
          <w:i w:val="0"/>
          <w:sz w:val="24"/>
        </w:rPr>
        <w:t>2.1 议题推荐</w:t>
      </w:r>
    </w:p>
    <w:p w14:paraId="23B97D23">
      <w:pPr>
        <w:spacing w:after="120" w:line="324" w:lineRule="auto"/>
      </w:pPr>
      <w:r>
        <w:rPr>
          <w:rFonts w:ascii="Times New Roman" w:hAnsi="Times New Roman" w:eastAsia="宋体"/>
          <w:b w:val="0"/>
          <w:i w:val="0"/>
          <w:sz w:val="22"/>
        </w:rPr>
        <w:t>进入页面后点击「</w:t>
      </w:r>
      <w:r>
        <w:rPr>
          <w:rFonts w:ascii="Times New Roman" w:hAnsi="Times New Roman" w:eastAsia="宋体"/>
          <w:b/>
          <w:i w:val="0"/>
          <w:sz w:val="22"/>
        </w:rPr>
        <w:t>分析数据并推荐研究议题</w:t>
      </w:r>
      <w:r>
        <w:rPr>
          <w:rFonts w:ascii="Times New Roman" w:hAnsi="Times New Roman" w:eastAsia="宋体"/>
          <w:b w:val="0"/>
          <w:i w:val="0"/>
          <w:sz w:val="22"/>
        </w:rPr>
        <w:t>」，系统会先对数据资产进行画像（规模、覆盖率、关键字段、高频诊断等），再由大模型结合</w:t>
      </w:r>
      <w:r>
        <w:rPr>
          <w:rFonts w:ascii="Times New Roman" w:hAnsi="Times New Roman" w:eastAsia="宋体"/>
          <w:b/>
          <w:i w:val="0"/>
          <w:sz w:val="22"/>
        </w:rPr>
        <w:t>真实数据情况</w:t>
      </w:r>
      <w:r>
        <w:rPr>
          <w:rFonts w:ascii="Times New Roman" w:hAnsi="Times New Roman" w:eastAsia="宋体"/>
          <w:b w:val="0"/>
          <w:i w:val="0"/>
          <w:sz w:val="22"/>
        </w:rPr>
        <w:t>推荐 3-5 个数据可支撑的研究议题。每个议题卡片包含：</w:t>
      </w:r>
    </w:p>
    <w:p w14:paraId="7AD62A95">
      <w:pPr>
        <w:spacing w:after="60" w:line="324" w:lineRule="auto"/>
      </w:pPr>
      <w:r>
        <w:rPr>
          <w:rFonts w:ascii="Times New Roman" w:hAnsi="Times New Roman" w:eastAsia="宋体"/>
          <w:b w:val="0"/>
          <w:i w:val="0"/>
          <w:sz w:val="22"/>
        </w:rPr>
        <w:t>• 论文级标题与研究问题</w:t>
      </w:r>
    </w:p>
    <w:p w14:paraId="04105C27">
      <w:pPr>
        <w:spacing w:after="60" w:line="324" w:lineRule="auto"/>
      </w:pPr>
      <w:r>
        <w:rPr>
          <w:rFonts w:ascii="Times New Roman" w:hAnsi="Times New Roman" w:eastAsia="宋体"/>
          <w:b w:val="0"/>
          <w:i w:val="0"/>
          <w:sz w:val="22"/>
        </w:rPr>
        <w:t>• 推荐理由（引用真实数据数字，如"肺恶性肿瘤 1554 人次、再入院率 84.1%"）</w:t>
      </w:r>
    </w:p>
    <w:p w14:paraId="4EF486A4">
      <w:pPr>
        <w:spacing w:after="60" w:line="324" w:lineRule="auto"/>
      </w:pPr>
      <w:r>
        <w:rPr>
          <w:rFonts w:ascii="Times New Roman" w:hAnsi="Times New Roman" w:eastAsia="宋体"/>
          <w:b w:val="0"/>
          <w:i w:val="0"/>
          <w:sz w:val="22"/>
        </w:rPr>
        <w:t>• 可行性标签（高 / 中 / 低）</w:t>
      </w:r>
    </w:p>
    <w:p w14:paraId="62CD5B0E">
      <w:pPr>
        <w:spacing w:after="60" w:line="324" w:lineRule="auto"/>
      </w:pPr>
      <w:r>
        <w:rPr>
          <w:rFonts w:ascii="Times New Roman" w:hAnsi="Times New Roman" w:eastAsia="宋体"/>
          <w:b w:val="0"/>
          <w:i w:val="0"/>
          <w:sz w:val="22"/>
        </w:rPr>
        <w:t>• 拟用分析方法（系统自动匹配的算子序列及各自作用）</w:t>
      </w:r>
    </w:p>
    <w:p w14:paraId="02BE24C2">
      <w:pPr>
        <w:spacing w:after="120" w:line="324" w:lineRule="auto"/>
      </w:pPr>
      <w:r>
        <w:rPr>
          <w:rFonts w:ascii="Times New Roman" w:hAnsi="Times New Roman" w:eastAsia="宋体"/>
          <w:b w:val="0"/>
          <w:i w:val="0"/>
          <w:sz w:val="22"/>
        </w:rPr>
        <w:t>规则说明：</w:t>
      </w:r>
    </w:p>
    <w:p w14:paraId="5C087906">
      <w:pPr>
        <w:spacing w:after="60" w:line="324" w:lineRule="auto"/>
      </w:pPr>
      <w:r>
        <w:rPr>
          <w:rFonts w:ascii="Times New Roman" w:hAnsi="Times New Roman" w:eastAsia="宋体"/>
          <w:b w:val="0"/>
          <w:i w:val="0"/>
          <w:sz w:val="22"/>
        </w:rPr>
        <w:t xml:space="preserve">• </w:t>
      </w:r>
      <w:r>
        <w:rPr>
          <w:rFonts w:ascii="Times New Roman" w:hAnsi="Times New Roman" w:eastAsia="宋体"/>
          <w:b/>
          <w:i w:val="0"/>
          <w:sz w:val="22"/>
        </w:rPr>
        <w:t>已研究过的议题不会重复推荐</w:t>
      </w:r>
      <w:r>
        <w:rPr>
          <w:rFonts w:ascii="Times New Roman" w:hAnsi="Times New Roman" w:eastAsia="宋体"/>
          <w:b w:val="0"/>
          <w:i w:val="0"/>
          <w:sz w:val="22"/>
        </w:rPr>
        <w:t>（系统自动排除「历史研究记录」中的议题）</w:t>
      </w:r>
    </w:p>
    <w:p w14:paraId="4F463B1B">
      <w:pPr>
        <w:spacing w:after="60" w:line="324" w:lineRule="auto"/>
      </w:pPr>
      <w:r>
        <w:rPr>
          <w:rFonts w:ascii="Times New Roman" w:hAnsi="Times New Roman" w:eastAsia="宋体"/>
          <w:b w:val="0"/>
          <w:i w:val="0"/>
          <w:sz w:val="22"/>
        </w:rPr>
        <w:t>• 点击「重新推荐」会跳过缓存换一批不同方向的议题</w:t>
      </w:r>
    </w:p>
    <w:p w14:paraId="03CB43DD">
      <w:pPr>
        <w:jc w:val="center"/>
      </w:pPr>
      <w:r>
        <w:drawing>
          <wp:inline distT="0" distB="0" distL="114300" distR="114300">
            <wp:extent cx="4499610" cy="528701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00000" cy="5287500"/>
                    </a:xfrm>
                    <a:prstGeom prst="rect">
                      <a:avLst/>
                    </a:prstGeom>
                  </pic:spPr>
                </pic:pic>
              </a:graphicData>
            </a:graphic>
          </wp:inline>
        </w:drawing>
      </w:r>
    </w:p>
    <w:p w14:paraId="63E2C558">
      <w:pPr>
        <w:spacing w:after="200" w:line="324" w:lineRule="auto"/>
        <w:jc w:val="center"/>
      </w:pPr>
      <w:r>
        <w:rPr>
          <w:rFonts w:ascii="Times New Roman" w:hAnsi="Times New Roman" w:eastAsia="宋体"/>
          <w:b w:val="0"/>
          <w:i w:val="0"/>
          <w:color w:val="5A5A5A"/>
          <w:sz w:val="18"/>
        </w:rPr>
        <w:t>智能模式-议题推荐</w:t>
      </w:r>
    </w:p>
    <w:p w14:paraId="4F6C6B7F">
      <w:pPr>
        <w:spacing w:after="120" w:line="324" w:lineRule="auto"/>
      </w:pPr>
      <w:r>
        <w:rPr>
          <w:rFonts w:ascii="Times New Roman" w:hAnsi="Times New Roman" w:eastAsia="黑体"/>
          <w:b/>
          <w:i w:val="0"/>
          <w:sz w:val="24"/>
        </w:rPr>
        <w:t>2.2 自定义研究设想</w:t>
      </w:r>
    </w:p>
    <w:p w14:paraId="706FA06D">
      <w:pPr>
        <w:spacing w:after="120" w:line="324" w:lineRule="auto"/>
      </w:pPr>
      <w:r>
        <w:rPr>
          <w:rFonts w:ascii="Times New Roman" w:hAnsi="Times New Roman" w:eastAsia="宋体"/>
          <w:b w:val="0"/>
          <w:i w:val="0"/>
          <w:sz w:val="22"/>
        </w:rPr>
        <w:t>对推荐议题不满意时，可在「</w:t>
      </w:r>
      <w:r>
        <w:rPr>
          <w:rFonts w:ascii="Times New Roman" w:hAnsi="Times New Roman" w:eastAsia="宋体"/>
          <w:b/>
          <w:i w:val="0"/>
          <w:sz w:val="22"/>
        </w:rPr>
        <w:t>描述您自己的研究设想</w:t>
      </w:r>
      <w:r>
        <w:rPr>
          <w:rFonts w:ascii="Times New Roman" w:hAnsi="Times New Roman" w:eastAsia="宋体"/>
          <w:b w:val="0"/>
          <w:i w:val="0"/>
          <w:sz w:val="22"/>
        </w:rPr>
        <w:t>」输入框中写下自己感兴趣的方向（如"化疗后骨髓抑制的发生规律"），大模型会对照真实数据资产进行评估：</w:t>
      </w:r>
    </w:p>
    <w:p w14:paraId="46A030FD">
      <w:pPr>
        <w:spacing w:after="60" w:line="324" w:lineRule="auto"/>
      </w:pPr>
      <w:r>
        <w:rPr>
          <w:rFonts w:ascii="Times New Roman" w:hAnsi="Times New Roman" w:eastAsia="宋体"/>
          <w:b w:val="0"/>
          <w:i w:val="0"/>
          <w:sz w:val="22"/>
        </w:rPr>
        <w:t xml:space="preserve">• </w:t>
      </w:r>
      <w:r>
        <w:rPr>
          <w:rFonts w:ascii="Times New Roman" w:hAnsi="Times New Roman" w:eastAsia="宋体"/>
          <w:b/>
          <w:i w:val="0"/>
          <w:sz w:val="22"/>
        </w:rPr>
        <w:t>数据支持</w:t>
      </w:r>
      <w:r>
        <w:rPr>
          <w:rFonts w:ascii="Times New Roman" w:hAnsi="Times New Roman" w:eastAsia="宋体"/>
          <w:b w:val="0"/>
          <w:i w:val="0"/>
          <w:sz w:val="22"/>
        </w:rPr>
        <w:t>：给出细化后的议题标题、研究问题和分析方法序列，可直接进入自动研究</w:t>
      </w:r>
    </w:p>
    <w:p w14:paraId="07515954">
      <w:pPr>
        <w:spacing w:after="60" w:line="324" w:lineRule="auto"/>
      </w:pPr>
      <w:r>
        <w:rPr>
          <w:rFonts w:ascii="Times New Roman" w:hAnsi="Times New Roman" w:eastAsia="宋体"/>
          <w:b w:val="0"/>
          <w:i w:val="0"/>
          <w:sz w:val="22"/>
        </w:rPr>
        <w:t xml:space="preserve">• </w:t>
      </w:r>
      <w:r>
        <w:rPr>
          <w:rFonts w:ascii="Times New Roman" w:hAnsi="Times New Roman" w:eastAsia="宋体"/>
          <w:b/>
          <w:i w:val="0"/>
          <w:sz w:val="22"/>
        </w:rPr>
        <w:t>数据支撑不足</w:t>
      </w:r>
      <w:r>
        <w:rPr>
          <w:rFonts w:ascii="Times New Roman" w:hAnsi="Times New Roman" w:eastAsia="宋体"/>
          <w:b w:val="0"/>
          <w:i w:val="0"/>
          <w:sz w:val="22"/>
        </w:rPr>
        <w:t>：明确说明缺什么数据（如"无基因组学数据、无生存终点"），并给出当前数据下最接近的可行替代方向</w:t>
      </w:r>
    </w:p>
    <w:p w14:paraId="42E4F463">
      <w:pPr>
        <w:jc w:val="center"/>
      </w:pPr>
      <w:r>
        <w:drawing>
          <wp:inline distT="0" distB="0" distL="114300" distR="114300">
            <wp:extent cx="5579745" cy="332105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321429"/>
                    </a:xfrm>
                    <a:prstGeom prst="rect">
                      <a:avLst/>
                    </a:prstGeom>
                  </pic:spPr>
                </pic:pic>
              </a:graphicData>
            </a:graphic>
          </wp:inline>
        </w:drawing>
      </w:r>
    </w:p>
    <w:p w14:paraId="518D99BA">
      <w:pPr>
        <w:spacing w:after="200" w:line="324" w:lineRule="auto"/>
        <w:jc w:val="center"/>
      </w:pPr>
      <w:r>
        <w:rPr>
          <w:rFonts w:ascii="Times New Roman" w:hAnsi="Times New Roman" w:eastAsia="宋体"/>
          <w:b w:val="0"/>
          <w:i w:val="0"/>
          <w:color w:val="5A5A5A"/>
          <w:sz w:val="18"/>
        </w:rPr>
        <w:t>智能模式-自定义议题评估</w:t>
      </w:r>
    </w:p>
    <w:p w14:paraId="24E3E125">
      <w:pPr>
        <w:spacing w:after="120" w:line="324" w:lineRule="auto"/>
      </w:pPr>
      <w:r>
        <w:rPr>
          <w:rFonts w:ascii="Times New Roman" w:hAnsi="Times New Roman" w:eastAsia="黑体"/>
          <w:b/>
          <w:i w:val="0"/>
          <w:sz w:val="24"/>
        </w:rPr>
        <w:t>2.3 自动研究流水线</w:t>
      </w:r>
    </w:p>
    <w:p w14:paraId="72CFB423">
      <w:pPr>
        <w:spacing w:after="120" w:line="324" w:lineRule="auto"/>
      </w:pPr>
      <w:r>
        <w:rPr>
          <w:rFonts w:ascii="Times New Roman" w:hAnsi="Times New Roman" w:eastAsia="宋体"/>
          <w:b w:val="0"/>
          <w:i w:val="0"/>
          <w:sz w:val="22"/>
        </w:rPr>
        <w:t>点击议题卡片上的「开始自动研究」后，系统在后台自动执行完整流水线，页面实时展示每一步进度：</w:t>
      </w:r>
    </w:p>
    <w:p w14:paraId="2CDCD41A">
      <w:pPr>
        <w:spacing w:after="60" w:line="324" w:lineRule="auto"/>
      </w:pPr>
      <w:r>
        <w:rPr>
          <w:rFonts w:ascii="Times New Roman" w:hAnsi="Times New Roman" w:eastAsia="宋体"/>
          <w:b w:val="0"/>
          <w:i w:val="0"/>
          <w:sz w:val="22"/>
        </w:rPr>
        <w:t xml:space="preserve">1. </w:t>
      </w:r>
      <w:r>
        <w:rPr>
          <w:rFonts w:ascii="Times New Roman" w:hAnsi="Times New Roman" w:eastAsia="宋体"/>
          <w:b/>
          <w:i w:val="0"/>
          <w:sz w:val="22"/>
        </w:rPr>
        <w:t>数据画像</w:t>
      </w:r>
      <w:r>
        <w:rPr>
          <w:rFonts w:ascii="Times New Roman" w:hAnsi="Times New Roman" w:eastAsia="宋体"/>
          <w:b w:val="0"/>
          <w:i w:val="0"/>
          <w:sz w:val="22"/>
        </w:rPr>
        <w:t>——确认样本规模与数据覆盖</w:t>
      </w:r>
    </w:p>
    <w:p w14:paraId="4E0BAA9F">
      <w:pPr>
        <w:spacing w:after="60" w:line="324" w:lineRule="auto"/>
      </w:pPr>
      <w:r>
        <w:rPr>
          <w:rFonts w:ascii="Times New Roman" w:hAnsi="Times New Roman" w:eastAsia="宋体"/>
          <w:b w:val="0"/>
          <w:i w:val="0"/>
          <w:sz w:val="22"/>
        </w:rPr>
        <w:t xml:space="preserve">2. </w:t>
      </w:r>
      <w:r>
        <w:rPr>
          <w:rFonts w:ascii="Times New Roman" w:hAnsi="Times New Roman" w:eastAsia="宋体"/>
          <w:b/>
          <w:i w:val="0"/>
          <w:sz w:val="22"/>
        </w:rPr>
        <w:t>各分析算子</w:t>
      </w:r>
      <w:r>
        <w:rPr>
          <w:rFonts w:ascii="Times New Roman" w:hAnsi="Times New Roman" w:eastAsia="宋体"/>
          <w:b w:val="0"/>
          <w:i w:val="0"/>
          <w:sz w:val="22"/>
        </w:rPr>
        <w:t>——按议题方案依次执行（关联规则、共现网络、特征重要性、分类预测等，全部使用默认参数，无需调参），每个算子完成后给出一句中文结果摘要</w:t>
      </w:r>
    </w:p>
    <w:p w14:paraId="45497C45">
      <w:pPr>
        <w:spacing w:after="60" w:line="324" w:lineRule="auto"/>
      </w:pPr>
      <w:r>
        <w:rPr>
          <w:rFonts w:ascii="Times New Roman" w:hAnsi="Times New Roman" w:eastAsia="宋体"/>
          <w:b w:val="0"/>
          <w:i w:val="0"/>
          <w:sz w:val="22"/>
        </w:rPr>
        <w:t xml:space="preserve">3. </w:t>
      </w:r>
      <w:r>
        <w:rPr>
          <w:rFonts w:ascii="Times New Roman" w:hAnsi="Times New Roman" w:eastAsia="宋体"/>
          <w:b/>
          <w:i w:val="0"/>
          <w:sz w:val="22"/>
        </w:rPr>
        <w:t>论文生成</w:t>
      </w:r>
      <w:r>
        <w:rPr>
          <w:rFonts w:ascii="Times New Roman" w:hAnsi="Times New Roman" w:eastAsia="宋体"/>
          <w:b w:val="0"/>
          <w:i w:val="0"/>
          <w:sz w:val="22"/>
        </w:rPr>
        <w:t>——汇总全部分析结果，由大模型按 IMRaD 结构撰写中文论文</w:t>
      </w:r>
    </w:p>
    <w:p w14:paraId="412AA678">
      <w:pPr>
        <w:spacing w:after="120" w:line="324" w:lineRule="auto"/>
      </w:pPr>
      <w:r>
        <w:rPr>
          <w:rFonts w:ascii="Times New Roman" w:hAnsi="Times New Roman" w:eastAsia="宋体"/>
          <w:b w:val="0"/>
          <w:i w:val="0"/>
          <w:sz w:val="22"/>
        </w:rPr>
        <w:t>整个过程通常 3-6 分钟，单个步骤失败不会中断整体流程。</w:t>
      </w:r>
    </w:p>
    <w:p w14:paraId="0B533D3D">
      <w:pPr>
        <w:jc w:val="center"/>
      </w:pPr>
      <w:r>
        <w:drawing>
          <wp:inline distT="0" distB="0" distL="114300" distR="114300">
            <wp:extent cx="5579745" cy="332105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3321429"/>
                    </a:xfrm>
                    <a:prstGeom prst="rect">
                      <a:avLst/>
                    </a:prstGeom>
                  </pic:spPr>
                </pic:pic>
              </a:graphicData>
            </a:graphic>
          </wp:inline>
        </w:drawing>
      </w:r>
    </w:p>
    <w:p w14:paraId="0C6BBC0E">
      <w:pPr>
        <w:spacing w:after="200" w:line="324" w:lineRule="auto"/>
        <w:jc w:val="center"/>
      </w:pPr>
      <w:r>
        <w:rPr>
          <w:rFonts w:ascii="Times New Roman" w:hAnsi="Times New Roman" w:eastAsia="宋体"/>
          <w:b w:val="0"/>
          <w:i w:val="0"/>
          <w:color w:val="5A5A5A"/>
          <w:sz w:val="18"/>
        </w:rPr>
        <w:t>智能模式-流水线运行</w:t>
      </w:r>
    </w:p>
    <w:p w14:paraId="0E2570CA">
      <w:pPr>
        <w:spacing w:after="120" w:line="324" w:lineRule="auto"/>
      </w:pPr>
      <w:r>
        <w:rPr>
          <w:rFonts w:ascii="Times New Roman" w:hAnsi="Times New Roman" w:eastAsia="黑体"/>
          <w:b/>
          <w:i w:val="0"/>
          <w:sz w:val="24"/>
        </w:rPr>
        <w:t>2.4 论文产出与历史记录</w:t>
      </w:r>
    </w:p>
    <w:p w14:paraId="17B8683B">
      <w:pPr>
        <w:spacing w:after="120" w:line="324" w:lineRule="auto"/>
      </w:pPr>
      <w:r>
        <w:rPr>
          <w:rFonts w:ascii="Times New Roman" w:hAnsi="Times New Roman" w:eastAsia="宋体"/>
          <w:b w:val="0"/>
          <w:i w:val="0"/>
          <w:sz w:val="22"/>
        </w:rPr>
        <w:t>流水线完成后页面展示论文全文（标题、摘要、前言、资料与方法、结果、讨论、结论、参考文献），点击「</w:t>
      </w:r>
      <w:r>
        <w:rPr>
          <w:rFonts w:ascii="Times New Roman" w:hAnsi="Times New Roman" w:eastAsia="宋体"/>
          <w:b/>
          <w:i w:val="0"/>
          <w:sz w:val="22"/>
        </w:rPr>
        <w:t>下载 Word 文档</w:t>
      </w:r>
      <w:r>
        <w:rPr>
          <w:rFonts w:ascii="Times New Roman" w:hAnsi="Times New Roman" w:eastAsia="宋体"/>
          <w:b w:val="0"/>
          <w:i w:val="0"/>
          <w:sz w:val="22"/>
        </w:rPr>
        <w:t xml:space="preserve">」获得排版好的 docx（含分析图表，输出目录 </w:t>
      </w:r>
      <w:r>
        <w:rPr>
          <w:rFonts w:ascii="Consolas" w:hAnsi="Consolas" w:eastAsia="宋体"/>
          <w:b w:val="0"/>
          <w:i w:val="0"/>
          <w:sz w:val="21"/>
        </w:rPr>
        <w:t>data/outputs/</w:t>
      </w:r>
      <w:r>
        <w:rPr>
          <w:rFonts w:ascii="Times New Roman" w:hAnsi="Times New Roman" w:eastAsia="宋体"/>
          <w:b w:val="0"/>
          <w:i w:val="0"/>
          <w:sz w:val="22"/>
        </w:rPr>
        <w:t>）。</w:t>
      </w:r>
    </w:p>
    <w:p w14:paraId="084E42ED">
      <w:pPr>
        <w:jc w:val="center"/>
      </w:pPr>
      <w:r>
        <w:drawing>
          <wp:inline distT="0" distB="0" distL="114300" distR="114300">
            <wp:extent cx="5579745" cy="3484880"/>
            <wp:effectExtent l="0" t="0" r="12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3485286"/>
                    </a:xfrm>
                    <a:prstGeom prst="rect">
                      <a:avLst/>
                    </a:prstGeom>
                  </pic:spPr>
                </pic:pic>
              </a:graphicData>
            </a:graphic>
          </wp:inline>
        </w:drawing>
      </w:r>
    </w:p>
    <w:p w14:paraId="7520C462">
      <w:pPr>
        <w:spacing w:after="200" w:line="324" w:lineRule="auto"/>
        <w:jc w:val="center"/>
      </w:pPr>
      <w:r>
        <w:rPr>
          <w:rFonts w:ascii="Times New Roman" w:hAnsi="Times New Roman" w:eastAsia="宋体"/>
          <w:b w:val="0"/>
          <w:i w:val="0"/>
          <w:color w:val="5A5A5A"/>
          <w:sz w:val="18"/>
        </w:rPr>
        <w:t>智能模式-论文展示</w:t>
      </w:r>
    </w:p>
    <w:p w14:paraId="3B48C7FA">
      <w:pPr>
        <w:spacing w:after="120" w:line="324" w:lineRule="auto"/>
      </w:pPr>
      <w:r>
        <w:rPr>
          <w:rFonts w:ascii="Times New Roman" w:hAnsi="Times New Roman" w:eastAsia="宋体"/>
          <w:b w:val="0"/>
          <w:i w:val="0"/>
          <w:sz w:val="22"/>
        </w:rPr>
        <w:t>页面顶部的「</w:t>
      </w:r>
      <w:r>
        <w:rPr>
          <w:rFonts w:ascii="Times New Roman" w:hAnsi="Times New Roman" w:eastAsia="宋体"/>
          <w:b/>
          <w:i w:val="0"/>
          <w:sz w:val="22"/>
        </w:rPr>
        <w:t>历史研究记录</w:t>
      </w:r>
      <w:r>
        <w:rPr>
          <w:rFonts w:ascii="Times New Roman" w:hAnsi="Times New Roman" w:eastAsia="宋体"/>
          <w:b w:val="0"/>
          <w:i w:val="0"/>
          <w:sz w:val="22"/>
        </w:rPr>
        <w:t>」列出全部跑过的研究（同一议题只保留最新一次）：</w:t>
      </w:r>
    </w:p>
    <w:p w14:paraId="0F5CED16">
      <w:pPr>
        <w:spacing w:after="60" w:line="324" w:lineRule="auto"/>
      </w:pPr>
      <w:r>
        <w:rPr>
          <w:rFonts w:ascii="Times New Roman" w:hAnsi="Times New Roman" w:eastAsia="宋体"/>
          <w:b w:val="0"/>
          <w:i w:val="0"/>
          <w:sz w:val="22"/>
        </w:rPr>
        <w:t>• 已完成的可直接「查看」论文全文或「下载」Word，无需重跑</w:t>
      </w:r>
    </w:p>
    <w:p w14:paraId="1EAA51E9">
      <w:pPr>
        <w:spacing w:after="60" w:line="324" w:lineRule="auto"/>
      </w:pPr>
      <w:r>
        <w:rPr>
          <w:rFonts w:ascii="Times New Roman" w:hAnsi="Times New Roman" w:eastAsia="宋体"/>
          <w:b w:val="0"/>
          <w:i w:val="0"/>
          <w:sz w:val="22"/>
        </w:rPr>
        <w:t>• 进行中的可「查看进度」，恢复实时进度视图</w:t>
      </w:r>
    </w:p>
    <w:p w14:paraId="0B2BEE52">
      <w:pPr>
        <w:spacing w:after="160" w:line="324" w:lineRule="auto"/>
      </w:pPr>
      <w:r>
        <w:rPr>
          <w:rFonts w:ascii="Times New Roman" w:hAnsi="Times New Roman" w:eastAsia="黑体"/>
          <w:b/>
          <w:i w:val="0"/>
          <w:sz w:val="28"/>
        </w:rPr>
        <w:t>3. 专家模式</w:t>
      </w:r>
    </w:p>
    <w:p w14:paraId="33651488">
      <w:pPr>
        <w:spacing w:after="120" w:line="324" w:lineRule="auto"/>
      </w:pPr>
      <w:r>
        <w:rPr>
          <w:rFonts w:ascii="Times New Roman" w:hAnsi="Times New Roman" w:eastAsia="黑体"/>
          <w:b/>
          <w:i w:val="0"/>
          <w:sz w:val="24"/>
        </w:rPr>
        <w:t>3.1 数据资产总览</w:t>
      </w:r>
    </w:p>
    <w:p w14:paraId="44A60EAD">
      <w:pPr>
        <w:spacing w:after="120" w:line="324" w:lineRule="auto"/>
      </w:pPr>
      <w:r>
        <w:rPr>
          <w:rFonts w:ascii="Times New Roman" w:hAnsi="Times New Roman" w:eastAsia="宋体"/>
          <w:b w:val="0"/>
          <w:i w:val="0"/>
          <w:sz w:val="22"/>
        </w:rPr>
        <w:t>第一步自动检测并展示可用于科研的数据类型：表格数据（各表行列数、关键字段、覆盖说明）、知识图谱（节点/关系统计）、文本数据（检查报告、病程记录）、向量库状态。</w:t>
      </w:r>
    </w:p>
    <w:p w14:paraId="06E65C26">
      <w:pPr>
        <w:jc w:val="center"/>
      </w:pPr>
      <w:r>
        <w:drawing>
          <wp:inline distT="0" distB="0" distL="114300" distR="114300">
            <wp:extent cx="5579745" cy="4036060"/>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4036643"/>
                    </a:xfrm>
                    <a:prstGeom prst="rect">
                      <a:avLst/>
                    </a:prstGeom>
                  </pic:spPr>
                </pic:pic>
              </a:graphicData>
            </a:graphic>
          </wp:inline>
        </w:drawing>
      </w:r>
    </w:p>
    <w:p w14:paraId="3889EC9B">
      <w:pPr>
        <w:spacing w:after="200" w:line="324" w:lineRule="auto"/>
        <w:jc w:val="center"/>
      </w:pPr>
      <w:r>
        <w:rPr>
          <w:rFonts w:ascii="Times New Roman" w:hAnsi="Times New Roman" w:eastAsia="宋体"/>
          <w:b w:val="0"/>
          <w:i w:val="0"/>
          <w:color w:val="5A5A5A"/>
          <w:sz w:val="18"/>
        </w:rPr>
        <w:t>专家模式-数据资产</w:t>
      </w:r>
    </w:p>
    <w:p w14:paraId="1030502A">
      <w:pPr>
        <w:spacing w:after="120" w:line="324" w:lineRule="auto"/>
      </w:pPr>
      <w:r>
        <w:rPr>
          <w:rFonts w:ascii="Times New Roman" w:hAnsi="Times New Roman" w:eastAsia="黑体"/>
          <w:b/>
          <w:i w:val="0"/>
          <w:sz w:val="24"/>
        </w:rPr>
        <w:t>3.2 分析 Skills 工作台</w:t>
      </w:r>
    </w:p>
    <w:p w14:paraId="427BB18D">
      <w:pPr>
        <w:spacing w:after="120" w:line="324" w:lineRule="auto"/>
      </w:pPr>
      <w:r>
        <w:rPr>
          <w:rFonts w:ascii="Times New Roman" w:hAnsi="Times New Roman" w:eastAsia="宋体"/>
          <w:b w:val="0"/>
          <w:i w:val="0"/>
          <w:sz w:val="22"/>
        </w:rPr>
        <w:t xml:space="preserve">第二步提供全部 24 个算子，按六大类组织（见第 4 节目录）。选择算子后按表单调整参数（均有合理默认值），点击「运行」即可获得：结果摘要 + 数据表格 + 交互图表（ECharts）+ </w:t>
      </w:r>
      <w:r>
        <w:rPr>
          <w:rFonts w:ascii="Times New Roman" w:hAnsi="Times New Roman" w:eastAsia="宋体"/>
          <w:b/>
          <w:i w:val="0"/>
          <w:sz w:val="22"/>
        </w:rPr>
        <w:t>AI 解读</w:t>
      </w:r>
      <w:r>
        <w:rPr>
          <w:rFonts w:ascii="Times New Roman" w:hAnsi="Times New Roman" w:eastAsia="宋体"/>
          <w:b w:val="0"/>
          <w:i w:val="0"/>
          <w:sz w:val="22"/>
        </w:rPr>
        <w:t>（核心发现、临床意义、注意事项、下一步建议）。满意的结果可「加入论文素材」。</w:t>
      </w:r>
    </w:p>
    <w:p w14:paraId="79A0FC30">
      <w:pPr>
        <w:jc w:val="center"/>
      </w:pPr>
      <w:r>
        <w:drawing>
          <wp:inline distT="0" distB="0" distL="114300" distR="114300">
            <wp:extent cx="4499610" cy="6278245"/>
            <wp:effectExtent l="0" t="0" r="190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00000" cy="6278571"/>
                    </a:xfrm>
                    <a:prstGeom prst="rect">
                      <a:avLst/>
                    </a:prstGeom>
                  </pic:spPr>
                </pic:pic>
              </a:graphicData>
            </a:graphic>
          </wp:inline>
        </w:drawing>
      </w:r>
    </w:p>
    <w:p w14:paraId="57AE2CAD">
      <w:pPr>
        <w:spacing w:after="200" w:line="324" w:lineRule="auto"/>
        <w:jc w:val="center"/>
      </w:pPr>
      <w:r>
        <w:rPr>
          <w:rFonts w:ascii="Times New Roman" w:hAnsi="Times New Roman" w:eastAsia="宋体"/>
          <w:b w:val="0"/>
          <w:i w:val="0"/>
          <w:color w:val="5A5A5A"/>
          <w:sz w:val="18"/>
        </w:rPr>
        <w:t>专家模式-Skills工作台</w:t>
      </w:r>
    </w:p>
    <w:p w14:paraId="14AFB63D">
      <w:pPr>
        <w:spacing w:after="120" w:line="324" w:lineRule="auto"/>
      </w:pPr>
      <w:r>
        <w:rPr>
          <w:rFonts w:ascii="Times New Roman" w:hAnsi="Times New Roman" w:eastAsia="黑体"/>
          <w:b/>
          <w:i w:val="0"/>
          <w:sz w:val="24"/>
        </w:rPr>
        <w:t>3.3 自定义代码（实验性）</w:t>
      </w:r>
    </w:p>
    <w:p w14:paraId="5DA6B231">
      <w:pPr>
        <w:spacing w:after="120" w:line="324" w:lineRule="auto"/>
      </w:pPr>
      <w:r>
        <w:rPr>
          <w:rFonts w:ascii="Times New Roman" w:hAnsi="Times New Roman" w:eastAsia="宋体"/>
          <w:b w:val="0"/>
          <w:i w:val="0"/>
          <w:sz w:val="22"/>
        </w:rPr>
        <w:t>第三步允许在</w:t>
      </w:r>
      <w:r>
        <w:rPr>
          <w:rFonts w:ascii="Times New Roman" w:hAnsi="Times New Roman" w:eastAsia="宋体"/>
          <w:b/>
          <w:i w:val="0"/>
          <w:sz w:val="22"/>
        </w:rPr>
        <w:t>受限环境</w:t>
      </w:r>
      <w:r>
        <w:rPr>
          <w:rFonts w:ascii="Times New Roman" w:hAnsi="Times New Roman" w:eastAsia="宋体"/>
          <w:b w:val="0"/>
          <w:i w:val="0"/>
          <w:sz w:val="22"/>
        </w:rPr>
        <w:t xml:space="preserve">中直接执行 pandas 代码（禁止 import、文件与网络访问、30 秒超时），内置 </w:t>
      </w:r>
      <w:r>
        <w:rPr>
          <w:rFonts w:ascii="Consolas" w:hAnsi="Consolas" w:eastAsia="宋体"/>
          <w:b w:val="0"/>
          <w:i w:val="0"/>
          <w:sz w:val="21"/>
        </w:rPr>
        <w:t>visits</w:t>
      </w:r>
      <w:r>
        <w:rPr>
          <w:rFonts w:ascii="Times New Roman" w:hAnsi="Times New Roman" w:eastAsia="宋体"/>
          <w:b w:val="0"/>
          <w:i w:val="0"/>
          <w:sz w:val="22"/>
        </w:rPr>
        <w:t>（就诊级宽表）、</w:t>
      </w:r>
      <w:r>
        <w:rPr>
          <w:rFonts w:ascii="Consolas" w:hAnsi="Consolas" w:eastAsia="宋体"/>
          <w:b w:val="0"/>
          <w:i w:val="0"/>
          <w:sz w:val="21"/>
        </w:rPr>
        <w:t>labs</w:t>
      </w:r>
      <w:r>
        <w:rPr>
          <w:rFonts w:ascii="Times New Roman" w:hAnsi="Times New Roman" w:eastAsia="宋体"/>
          <w:b w:val="0"/>
          <w:i w:val="0"/>
          <w:sz w:val="22"/>
        </w:rPr>
        <w:t>、</w:t>
      </w:r>
      <w:r>
        <w:rPr>
          <w:rFonts w:ascii="Consolas" w:hAnsi="Consolas" w:eastAsia="宋体"/>
          <w:b w:val="0"/>
          <w:i w:val="0"/>
          <w:sz w:val="21"/>
        </w:rPr>
        <w:t>orders</w:t>
      </w:r>
      <w:r>
        <w:rPr>
          <w:rFonts w:ascii="Times New Roman" w:hAnsi="Times New Roman" w:eastAsia="宋体"/>
          <w:b w:val="0"/>
          <w:i w:val="0"/>
          <w:sz w:val="22"/>
        </w:rPr>
        <w:t xml:space="preserve"> 等 DataFrame。仅供受信任用户使用。</w:t>
      </w:r>
    </w:p>
    <w:p w14:paraId="54EEEE26">
      <w:pPr>
        <w:spacing w:after="120" w:line="324" w:lineRule="auto"/>
      </w:pPr>
      <w:r>
        <w:rPr>
          <w:rFonts w:ascii="Times New Roman" w:hAnsi="Times New Roman" w:eastAsia="黑体"/>
          <w:b/>
          <w:i w:val="0"/>
          <w:sz w:val="24"/>
        </w:rPr>
        <w:t>3.4 论文生成</w:t>
      </w:r>
    </w:p>
    <w:p w14:paraId="09E436CC">
      <w:pPr>
        <w:spacing w:after="120" w:line="324" w:lineRule="auto"/>
      </w:pPr>
      <w:r>
        <w:rPr>
          <w:rFonts w:ascii="Times New Roman" w:hAnsi="Times New Roman" w:eastAsia="宋体"/>
          <w:b w:val="0"/>
          <w:i w:val="0"/>
          <w:sz w:val="22"/>
        </w:rPr>
        <w:t>第四步手动组装素材：输入研究问题 → 可让 AI 推荐分析路径 → PubMed 文献检索（需外网）→ 勾选素材生成论文 → 预览并下载 Word。</w:t>
      </w:r>
    </w:p>
    <w:p w14:paraId="56AADBA8">
      <w:pPr>
        <w:spacing w:after="160" w:line="324" w:lineRule="auto"/>
      </w:pPr>
      <w:r>
        <w:rPr>
          <w:rFonts w:ascii="Times New Roman" w:hAnsi="Times New Roman" w:eastAsia="黑体"/>
          <w:b/>
          <w:i w:val="0"/>
          <w:sz w:val="28"/>
        </w:rPr>
        <w:t>4. 分析算子（Skills）目录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496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DA6E21">
            <w:pPr>
              <w:spacing w:after="0" w:line="240" w:lineRule="auto"/>
            </w:pPr>
            <w:r>
              <w:rPr>
                <w:rFonts w:ascii="Times New Roman" w:hAnsi="Times New Roman" w:eastAsia="宋体"/>
                <w:b/>
                <w:i w:val="0"/>
                <w:sz w:val="20"/>
              </w:rPr>
              <w:t>分类</w:t>
            </w:r>
          </w:p>
        </w:tc>
        <w:tc>
          <w:tcPr>
            <w:tcW w:w="2880" w:type="dxa"/>
          </w:tcPr>
          <w:p w14:paraId="691751DC">
            <w:pPr>
              <w:spacing w:after="0" w:line="240" w:lineRule="auto"/>
            </w:pPr>
            <w:r>
              <w:rPr>
                <w:rFonts w:ascii="Times New Roman" w:hAnsi="Times New Roman" w:eastAsia="宋体"/>
                <w:b/>
                <w:i w:val="0"/>
                <w:sz w:val="20"/>
              </w:rPr>
              <w:t>算子</w:t>
            </w:r>
          </w:p>
        </w:tc>
        <w:tc>
          <w:tcPr>
            <w:tcW w:w="2880" w:type="dxa"/>
          </w:tcPr>
          <w:p w14:paraId="4EB6755D">
            <w:pPr>
              <w:spacing w:after="0" w:line="240" w:lineRule="auto"/>
            </w:pPr>
            <w:r>
              <w:rPr>
                <w:rFonts w:ascii="Times New Roman" w:hAnsi="Times New Roman" w:eastAsia="宋体"/>
                <w:b/>
                <w:i w:val="0"/>
                <w:sz w:val="20"/>
              </w:rPr>
              <w:t>说明</w:t>
            </w:r>
          </w:p>
        </w:tc>
      </w:tr>
      <w:tr w14:paraId="7002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B43CF6">
            <w:pPr>
              <w:spacing w:after="0" w:line="240" w:lineRule="auto"/>
            </w:pPr>
            <w:r>
              <w:rPr>
                <w:rFonts w:ascii="Times New Roman" w:hAnsi="Times New Roman" w:eastAsia="宋体"/>
                <w:b w:val="0"/>
                <w:i w:val="0"/>
                <w:sz w:val="20"/>
              </w:rPr>
              <w:t>数据概览</w:t>
            </w:r>
          </w:p>
        </w:tc>
        <w:tc>
          <w:tcPr>
            <w:tcW w:w="2880" w:type="dxa"/>
          </w:tcPr>
          <w:p w14:paraId="41485C9E">
            <w:pPr>
              <w:spacing w:after="0" w:line="240" w:lineRule="auto"/>
            </w:pPr>
            <w:r>
              <w:rPr>
                <w:rFonts w:ascii="Times New Roman" w:hAnsi="Times New Roman" w:eastAsia="宋体"/>
                <w:b w:val="0"/>
                <w:i w:val="0"/>
                <w:sz w:val="20"/>
              </w:rPr>
              <w:t>数据集画像</w:t>
            </w:r>
          </w:p>
        </w:tc>
        <w:tc>
          <w:tcPr>
            <w:tcW w:w="2880" w:type="dxa"/>
          </w:tcPr>
          <w:p w14:paraId="62804FE8">
            <w:pPr>
              <w:spacing w:after="0" w:line="240" w:lineRule="auto"/>
            </w:pPr>
            <w:r>
              <w:rPr>
                <w:rFonts w:ascii="Times New Roman" w:hAnsi="Times New Roman" w:eastAsia="宋体"/>
                <w:b w:val="0"/>
                <w:i w:val="0"/>
                <w:sz w:val="20"/>
              </w:rPr>
              <w:t>规模、缺失率、覆盖率、年龄/住院天数分布、诊断 Top20</w:t>
            </w:r>
          </w:p>
        </w:tc>
      </w:tr>
      <w:tr w14:paraId="0517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7F42D4">
            <w:pPr>
              <w:spacing w:after="0" w:line="240" w:lineRule="auto"/>
            </w:pPr>
          </w:p>
        </w:tc>
        <w:tc>
          <w:tcPr>
            <w:tcW w:w="2880" w:type="dxa"/>
          </w:tcPr>
          <w:p w14:paraId="05DD6310">
            <w:pPr>
              <w:spacing w:after="0" w:line="240" w:lineRule="auto"/>
            </w:pPr>
            <w:r>
              <w:rPr>
                <w:rFonts w:ascii="Times New Roman" w:hAnsi="Times New Roman" w:eastAsia="宋体"/>
                <w:b w:val="0"/>
                <w:i w:val="0"/>
                <w:sz w:val="20"/>
              </w:rPr>
              <w:t>趋势分析</w:t>
            </w:r>
          </w:p>
        </w:tc>
        <w:tc>
          <w:tcPr>
            <w:tcW w:w="2880" w:type="dxa"/>
          </w:tcPr>
          <w:p w14:paraId="7DF6CD53">
            <w:pPr>
              <w:spacing w:after="0" w:line="240" w:lineRule="auto"/>
            </w:pPr>
            <w:r>
              <w:rPr>
                <w:rFonts w:ascii="Times New Roman" w:hAnsi="Times New Roman" w:eastAsia="宋体"/>
                <w:b w:val="0"/>
                <w:i w:val="0"/>
                <w:sz w:val="20"/>
              </w:rPr>
              <w:t>年度/月度入院趋势</w:t>
            </w:r>
          </w:p>
        </w:tc>
      </w:tr>
      <w:tr w14:paraId="316F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EB6148">
            <w:pPr>
              <w:spacing w:after="0" w:line="240" w:lineRule="auto"/>
            </w:pPr>
            <w:r>
              <w:rPr>
                <w:rFonts w:ascii="Times New Roman" w:hAnsi="Times New Roman" w:eastAsia="宋体"/>
                <w:b w:val="0"/>
                <w:i w:val="0"/>
                <w:sz w:val="20"/>
              </w:rPr>
              <w:t>数据挖掘</w:t>
            </w:r>
          </w:p>
        </w:tc>
        <w:tc>
          <w:tcPr>
            <w:tcW w:w="2880" w:type="dxa"/>
          </w:tcPr>
          <w:p w14:paraId="7AB8E032">
            <w:pPr>
              <w:spacing w:after="0" w:line="240" w:lineRule="auto"/>
            </w:pPr>
            <w:r>
              <w:rPr>
                <w:rFonts w:ascii="Times New Roman" w:hAnsi="Times New Roman" w:eastAsia="宋体"/>
                <w:b w:val="0"/>
                <w:i w:val="0"/>
                <w:sz w:val="20"/>
              </w:rPr>
              <w:t>频繁项集挖掘</w:t>
            </w:r>
          </w:p>
        </w:tc>
        <w:tc>
          <w:tcPr>
            <w:tcW w:w="2880" w:type="dxa"/>
          </w:tcPr>
          <w:p w14:paraId="77B07434">
            <w:pPr>
              <w:spacing w:after="0" w:line="240" w:lineRule="auto"/>
            </w:pPr>
            <w:r>
              <w:rPr>
                <w:rFonts w:ascii="Times New Roman" w:hAnsi="Times New Roman" w:eastAsia="宋体"/>
                <w:b w:val="0"/>
                <w:i w:val="0"/>
                <w:sz w:val="20"/>
              </w:rPr>
              <w:t>Apriori，诊断/用药事务集的高频组合</w:t>
            </w:r>
          </w:p>
        </w:tc>
      </w:tr>
      <w:tr w14:paraId="13C3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F6530F">
            <w:pPr>
              <w:spacing w:after="0" w:line="240" w:lineRule="auto"/>
            </w:pPr>
          </w:p>
        </w:tc>
        <w:tc>
          <w:tcPr>
            <w:tcW w:w="2880" w:type="dxa"/>
          </w:tcPr>
          <w:p w14:paraId="46A33705">
            <w:pPr>
              <w:spacing w:after="0" w:line="240" w:lineRule="auto"/>
            </w:pPr>
            <w:r>
              <w:rPr>
                <w:rFonts w:ascii="Times New Roman" w:hAnsi="Times New Roman" w:eastAsia="宋体"/>
                <w:b w:val="0"/>
                <w:i w:val="0"/>
                <w:sz w:val="20"/>
              </w:rPr>
              <w:t>关联规则挖掘</w:t>
            </w:r>
          </w:p>
        </w:tc>
        <w:tc>
          <w:tcPr>
            <w:tcW w:w="2880" w:type="dxa"/>
          </w:tcPr>
          <w:p w14:paraId="02A57C79">
            <w:pPr>
              <w:spacing w:after="0" w:line="240" w:lineRule="auto"/>
            </w:pPr>
            <w:r>
              <w:rPr>
                <w:rFonts w:ascii="Times New Roman" w:hAnsi="Times New Roman" w:eastAsia="宋体"/>
                <w:b w:val="0"/>
                <w:i w:val="0"/>
                <w:sz w:val="20"/>
              </w:rPr>
              <w:t>支持度/置信度/提升度（合并症关联、用药模式）</w:t>
            </w:r>
          </w:p>
        </w:tc>
      </w:tr>
      <w:tr w14:paraId="1FCE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A718B1">
            <w:pPr>
              <w:spacing w:after="0" w:line="240" w:lineRule="auto"/>
            </w:pPr>
          </w:p>
        </w:tc>
        <w:tc>
          <w:tcPr>
            <w:tcW w:w="2880" w:type="dxa"/>
          </w:tcPr>
          <w:p w14:paraId="66129681">
            <w:pPr>
              <w:spacing w:after="0" w:line="240" w:lineRule="auto"/>
            </w:pPr>
            <w:r>
              <w:rPr>
                <w:rFonts w:ascii="Times New Roman" w:hAnsi="Times New Roman" w:eastAsia="宋体"/>
                <w:b w:val="0"/>
                <w:i w:val="0"/>
                <w:sz w:val="20"/>
              </w:rPr>
              <w:t>相似项发现</w:t>
            </w:r>
          </w:p>
        </w:tc>
        <w:tc>
          <w:tcPr>
            <w:tcW w:w="2880" w:type="dxa"/>
          </w:tcPr>
          <w:p w14:paraId="5B35FC68">
            <w:pPr>
              <w:spacing w:after="0" w:line="240" w:lineRule="auto"/>
            </w:pPr>
            <w:r>
              <w:rPr>
                <w:rFonts w:ascii="Times New Roman" w:hAnsi="Times New Roman" w:eastAsia="宋体"/>
                <w:b w:val="0"/>
                <w:i w:val="0"/>
                <w:sz w:val="20"/>
              </w:rPr>
              <w:t>Jaccard 相似患者/共现疾病检索</w:t>
            </w:r>
          </w:p>
        </w:tc>
      </w:tr>
      <w:tr w14:paraId="2DB9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A21E46">
            <w:pPr>
              <w:spacing w:after="0" w:line="240" w:lineRule="auto"/>
            </w:pPr>
          </w:p>
        </w:tc>
        <w:tc>
          <w:tcPr>
            <w:tcW w:w="2880" w:type="dxa"/>
          </w:tcPr>
          <w:p w14:paraId="006808AD">
            <w:pPr>
              <w:spacing w:after="0" w:line="240" w:lineRule="auto"/>
            </w:pPr>
            <w:r>
              <w:rPr>
                <w:rFonts w:ascii="Times New Roman" w:hAnsi="Times New Roman" w:eastAsia="宋体"/>
                <w:b w:val="0"/>
                <w:i w:val="0"/>
                <w:sz w:val="20"/>
              </w:rPr>
              <w:t>共现网络分析</w:t>
            </w:r>
          </w:p>
        </w:tc>
        <w:tc>
          <w:tcPr>
            <w:tcW w:w="2880" w:type="dxa"/>
          </w:tcPr>
          <w:p w14:paraId="50977D2C">
            <w:pPr>
              <w:spacing w:after="0" w:line="240" w:lineRule="auto"/>
            </w:pPr>
            <w:r>
              <w:rPr>
                <w:rFonts w:ascii="Times New Roman" w:hAnsi="Times New Roman" w:eastAsia="宋体"/>
                <w:b w:val="0"/>
                <w:i w:val="0"/>
                <w:sz w:val="20"/>
              </w:rPr>
              <w:t>疾病共现网络图</w:t>
            </w:r>
          </w:p>
        </w:tc>
      </w:tr>
      <w:tr w14:paraId="25B1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B71109">
            <w:pPr>
              <w:spacing w:after="0" w:line="240" w:lineRule="auto"/>
            </w:pPr>
          </w:p>
        </w:tc>
        <w:tc>
          <w:tcPr>
            <w:tcW w:w="2880" w:type="dxa"/>
          </w:tcPr>
          <w:p w14:paraId="4FC390A3">
            <w:pPr>
              <w:spacing w:after="0" w:line="240" w:lineRule="auto"/>
            </w:pPr>
            <w:r>
              <w:rPr>
                <w:rFonts w:ascii="Times New Roman" w:hAnsi="Times New Roman" w:eastAsia="宋体"/>
                <w:b w:val="0"/>
                <w:i w:val="0"/>
                <w:sz w:val="20"/>
              </w:rPr>
              <w:t>异常检测</w:t>
            </w:r>
          </w:p>
        </w:tc>
        <w:tc>
          <w:tcPr>
            <w:tcW w:w="2880" w:type="dxa"/>
          </w:tcPr>
          <w:p w14:paraId="2F0FC9AC">
            <w:pPr>
              <w:spacing w:after="0" w:line="240" w:lineRule="auto"/>
            </w:pPr>
            <w:r>
              <w:rPr>
                <w:rFonts w:ascii="Times New Roman" w:hAnsi="Times New Roman" w:eastAsia="宋体"/>
                <w:b w:val="0"/>
                <w:i w:val="0"/>
                <w:sz w:val="20"/>
              </w:rPr>
              <w:t>IQR + IsolationForest（住院天数、检验异常）</w:t>
            </w:r>
          </w:p>
        </w:tc>
      </w:tr>
      <w:tr w14:paraId="1566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D04A52">
            <w:pPr>
              <w:spacing w:after="0" w:line="240" w:lineRule="auto"/>
            </w:pPr>
            <w:r>
              <w:rPr>
                <w:rFonts w:ascii="Times New Roman" w:hAnsi="Times New Roman" w:eastAsia="宋体"/>
                <w:b w:val="0"/>
                <w:i w:val="0"/>
                <w:sz w:val="20"/>
              </w:rPr>
              <w:t>机器学习</w:t>
            </w:r>
          </w:p>
        </w:tc>
        <w:tc>
          <w:tcPr>
            <w:tcW w:w="2880" w:type="dxa"/>
          </w:tcPr>
          <w:p w14:paraId="4B8DA22B">
            <w:pPr>
              <w:spacing w:after="0" w:line="240" w:lineRule="auto"/>
            </w:pPr>
            <w:r>
              <w:rPr>
                <w:rFonts w:ascii="Times New Roman" w:hAnsi="Times New Roman" w:eastAsia="宋体"/>
                <w:b w:val="0"/>
                <w:i w:val="0"/>
                <w:sz w:val="20"/>
              </w:rPr>
              <w:t>分类预测</w:t>
            </w:r>
          </w:p>
        </w:tc>
        <w:tc>
          <w:tcPr>
            <w:tcW w:w="2880" w:type="dxa"/>
          </w:tcPr>
          <w:p w14:paraId="3C1E2A7E">
            <w:pPr>
              <w:spacing w:after="0" w:line="240" w:lineRule="auto"/>
            </w:pPr>
            <w:r>
              <w:rPr>
                <w:rFonts w:ascii="Times New Roman" w:hAnsi="Times New Roman" w:eastAsia="宋体"/>
                <w:b w:val="0"/>
                <w:i w:val="0"/>
                <w:sz w:val="20"/>
              </w:rPr>
              <w:t>再入院/长住院预测（LR + 随机森林，AUC/混淆矩阵）</w:t>
            </w:r>
          </w:p>
        </w:tc>
      </w:tr>
      <w:tr w14:paraId="092C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EC5FBD">
            <w:pPr>
              <w:spacing w:after="0" w:line="240" w:lineRule="auto"/>
            </w:pPr>
          </w:p>
        </w:tc>
        <w:tc>
          <w:tcPr>
            <w:tcW w:w="2880" w:type="dxa"/>
          </w:tcPr>
          <w:p w14:paraId="7DDECCFA">
            <w:pPr>
              <w:spacing w:after="0" w:line="240" w:lineRule="auto"/>
            </w:pPr>
            <w:r>
              <w:rPr>
                <w:rFonts w:ascii="Times New Roman" w:hAnsi="Times New Roman" w:eastAsia="宋体"/>
                <w:b w:val="0"/>
                <w:i w:val="0"/>
                <w:sz w:val="20"/>
              </w:rPr>
              <w:t>聚类分群</w:t>
            </w:r>
          </w:p>
        </w:tc>
        <w:tc>
          <w:tcPr>
            <w:tcW w:w="2880" w:type="dxa"/>
          </w:tcPr>
          <w:p w14:paraId="3ED8D0BA">
            <w:pPr>
              <w:spacing w:after="0" w:line="240" w:lineRule="auto"/>
            </w:pPr>
            <w:r>
              <w:rPr>
                <w:rFonts w:ascii="Times New Roman" w:hAnsi="Times New Roman" w:eastAsia="宋体"/>
                <w:b w:val="0"/>
                <w:i w:val="0"/>
                <w:sz w:val="20"/>
              </w:rPr>
              <w:t>KMeans + PCA 可视化 + 分群画像</w:t>
            </w:r>
          </w:p>
        </w:tc>
      </w:tr>
      <w:tr w14:paraId="0698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EDA13A">
            <w:pPr>
              <w:spacing w:after="0" w:line="240" w:lineRule="auto"/>
            </w:pPr>
          </w:p>
        </w:tc>
        <w:tc>
          <w:tcPr>
            <w:tcW w:w="2880" w:type="dxa"/>
          </w:tcPr>
          <w:p w14:paraId="7ED7B209">
            <w:pPr>
              <w:spacing w:after="0" w:line="240" w:lineRule="auto"/>
            </w:pPr>
            <w:r>
              <w:rPr>
                <w:rFonts w:ascii="Times New Roman" w:hAnsi="Times New Roman" w:eastAsia="宋体"/>
                <w:b w:val="0"/>
                <w:i w:val="0"/>
                <w:sz w:val="20"/>
              </w:rPr>
              <w:t>降维分析</w:t>
            </w:r>
          </w:p>
        </w:tc>
        <w:tc>
          <w:tcPr>
            <w:tcW w:w="2880" w:type="dxa"/>
          </w:tcPr>
          <w:p w14:paraId="430052C3">
            <w:pPr>
              <w:spacing w:after="0" w:line="240" w:lineRule="auto"/>
            </w:pPr>
            <w:r>
              <w:rPr>
                <w:rFonts w:ascii="Times New Roman" w:hAnsi="Times New Roman" w:eastAsia="宋体"/>
                <w:b w:val="0"/>
                <w:i w:val="0"/>
                <w:sz w:val="20"/>
              </w:rPr>
              <w:t>PCA 方差解释</w:t>
            </w:r>
          </w:p>
        </w:tc>
      </w:tr>
      <w:tr w14:paraId="5CF5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B6B916">
            <w:pPr>
              <w:spacing w:after="0" w:line="240" w:lineRule="auto"/>
            </w:pPr>
          </w:p>
        </w:tc>
        <w:tc>
          <w:tcPr>
            <w:tcW w:w="2880" w:type="dxa"/>
          </w:tcPr>
          <w:p w14:paraId="2A85D1C7">
            <w:pPr>
              <w:spacing w:after="0" w:line="240" w:lineRule="auto"/>
            </w:pPr>
            <w:r>
              <w:rPr>
                <w:rFonts w:ascii="Times New Roman" w:hAnsi="Times New Roman" w:eastAsia="宋体"/>
                <w:b w:val="0"/>
                <w:i w:val="0"/>
                <w:sz w:val="20"/>
              </w:rPr>
              <w:t>特征重要性</w:t>
            </w:r>
          </w:p>
        </w:tc>
        <w:tc>
          <w:tcPr>
            <w:tcW w:w="2880" w:type="dxa"/>
          </w:tcPr>
          <w:p w14:paraId="3D777518">
            <w:pPr>
              <w:spacing w:after="0" w:line="240" w:lineRule="auto"/>
            </w:pPr>
            <w:r>
              <w:rPr>
                <w:rFonts w:ascii="Times New Roman" w:hAnsi="Times New Roman" w:eastAsia="宋体"/>
                <w:b w:val="0"/>
                <w:i w:val="0"/>
                <w:sz w:val="20"/>
              </w:rPr>
              <w:t>随机森林特征重要性 Top20</w:t>
            </w:r>
          </w:p>
        </w:tc>
      </w:tr>
      <w:tr w14:paraId="6111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2DFB67">
            <w:pPr>
              <w:spacing w:after="0" w:line="240" w:lineRule="auto"/>
            </w:pPr>
          </w:p>
        </w:tc>
        <w:tc>
          <w:tcPr>
            <w:tcW w:w="2880" w:type="dxa"/>
          </w:tcPr>
          <w:p w14:paraId="124A44F1">
            <w:pPr>
              <w:spacing w:after="0" w:line="240" w:lineRule="auto"/>
            </w:pPr>
            <w:r>
              <w:rPr>
                <w:rFonts w:ascii="Times New Roman" w:hAnsi="Times New Roman" w:eastAsia="宋体"/>
                <w:b w:val="0"/>
                <w:i w:val="0"/>
                <w:sz w:val="20"/>
              </w:rPr>
              <w:t>回归预测</w:t>
            </w:r>
          </w:p>
        </w:tc>
        <w:tc>
          <w:tcPr>
            <w:tcW w:w="2880" w:type="dxa"/>
          </w:tcPr>
          <w:p w14:paraId="7C617158">
            <w:pPr>
              <w:spacing w:after="0" w:line="240" w:lineRule="auto"/>
            </w:pPr>
            <w:r>
              <w:rPr>
                <w:rFonts w:ascii="Times New Roman" w:hAnsi="Times New Roman" w:eastAsia="宋体"/>
                <w:b w:val="0"/>
                <w:i w:val="0"/>
                <w:sz w:val="20"/>
              </w:rPr>
              <w:t>住院天数预测（Ridge + 随机森林，MAE/R²）</w:t>
            </w:r>
          </w:p>
        </w:tc>
      </w:tr>
      <w:tr w14:paraId="4460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73FD59">
            <w:pPr>
              <w:spacing w:after="0" w:line="240" w:lineRule="auto"/>
            </w:pPr>
            <w:r>
              <w:rPr>
                <w:rFonts w:ascii="Times New Roman" w:hAnsi="Times New Roman" w:eastAsia="宋体"/>
                <w:b w:val="0"/>
                <w:i w:val="0"/>
                <w:sz w:val="20"/>
              </w:rPr>
              <w:t>统计分析</w:t>
            </w:r>
          </w:p>
        </w:tc>
        <w:tc>
          <w:tcPr>
            <w:tcW w:w="2880" w:type="dxa"/>
          </w:tcPr>
          <w:p w14:paraId="73BF7103">
            <w:pPr>
              <w:spacing w:after="0" w:line="240" w:lineRule="auto"/>
            </w:pPr>
            <w:r>
              <w:rPr>
                <w:rFonts w:ascii="Times New Roman" w:hAnsi="Times New Roman" w:eastAsia="宋体"/>
                <w:b w:val="0"/>
                <w:i w:val="0"/>
                <w:sz w:val="20"/>
              </w:rPr>
              <w:t>描述性统计</w:t>
            </w:r>
          </w:p>
        </w:tc>
        <w:tc>
          <w:tcPr>
            <w:tcW w:w="2880" w:type="dxa"/>
          </w:tcPr>
          <w:p w14:paraId="228E8A1A">
            <w:pPr>
              <w:spacing w:after="0" w:line="240" w:lineRule="auto"/>
            </w:pPr>
            <w:r>
              <w:rPr>
                <w:rFonts w:ascii="Times New Roman" w:hAnsi="Times New Roman" w:eastAsia="宋体"/>
                <w:b w:val="0"/>
                <w:i w:val="0"/>
                <w:sz w:val="20"/>
              </w:rPr>
              <w:t>均值/中位数/标准差/分位数</w:t>
            </w:r>
          </w:p>
        </w:tc>
      </w:tr>
      <w:tr w14:paraId="4E45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16B47A">
            <w:pPr>
              <w:spacing w:after="0" w:line="240" w:lineRule="auto"/>
            </w:pPr>
          </w:p>
        </w:tc>
        <w:tc>
          <w:tcPr>
            <w:tcW w:w="2880" w:type="dxa"/>
          </w:tcPr>
          <w:p w14:paraId="61B18C33">
            <w:pPr>
              <w:spacing w:after="0" w:line="240" w:lineRule="auto"/>
            </w:pPr>
            <w:r>
              <w:rPr>
                <w:rFonts w:ascii="Times New Roman" w:hAnsi="Times New Roman" w:eastAsia="宋体"/>
                <w:b w:val="0"/>
                <w:i w:val="0"/>
                <w:sz w:val="20"/>
              </w:rPr>
              <w:t>组间比较</w:t>
            </w:r>
          </w:p>
        </w:tc>
        <w:tc>
          <w:tcPr>
            <w:tcW w:w="2880" w:type="dxa"/>
          </w:tcPr>
          <w:p w14:paraId="1639B885">
            <w:pPr>
              <w:spacing w:after="0" w:line="240" w:lineRule="auto"/>
            </w:pPr>
            <w:r>
              <w:rPr>
                <w:rFonts w:ascii="Times New Roman" w:hAnsi="Times New Roman" w:eastAsia="宋体"/>
                <w:b w:val="0"/>
                <w:i w:val="0"/>
                <w:sz w:val="20"/>
              </w:rPr>
              <w:t>t 检验 / Mann-Whitney / 卡方</w:t>
            </w:r>
          </w:p>
        </w:tc>
      </w:tr>
      <w:tr w14:paraId="436D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A5A012">
            <w:pPr>
              <w:spacing w:after="0" w:line="240" w:lineRule="auto"/>
            </w:pPr>
          </w:p>
        </w:tc>
        <w:tc>
          <w:tcPr>
            <w:tcW w:w="2880" w:type="dxa"/>
          </w:tcPr>
          <w:p w14:paraId="1085AF9E">
            <w:pPr>
              <w:spacing w:after="0" w:line="240" w:lineRule="auto"/>
            </w:pPr>
            <w:r>
              <w:rPr>
                <w:rFonts w:ascii="Times New Roman" w:hAnsi="Times New Roman" w:eastAsia="宋体"/>
                <w:b w:val="0"/>
                <w:i w:val="0"/>
                <w:sz w:val="20"/>
              </w:rPr>
              <w:t>相关性分析</w:t>
            </w:r>
          </w:p>
        </w:tc>
        <w:tc>
          <w:tcPr>
            <w:tcW w:w="2880" w:type="dxa"/>
          </w:tcPr>
          <w:p w14:paraId="53A1749D">
            <w:pPr>
              <w:spacing w:after="0" w:line="240" w:lineRule="auto"/>
            </w:pPr>
            <w:r>
              <w:rPr>
                <w:rFonts w:ascii="Times New Roman" w:hAnsi="Times New Roman" w:eastAsia="宋体"/>
                <w:b w:val="0"/>
                <w:i w:val="0"/>
                <w:sz w:val="20"/>
              </w:rPr>
              <w:t>Pearson/Spearman + 热图</w:t>
            </w:r>
          </w:p>
        </w:tc>
      </w:tr>
      <w:tr w14:paraId="664F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C0108B">
            <w:pPr>
              <w:spacing w:after="0" w:line="240" w:lineRule="auto"/>
            </w:pPr>
            <w:r>
              <w:rPr>
                <w:rFonts w:ascii="Times New Roman" w:hAnsi="Times New Roman" w:eastAsia="宋体"/>
                <w:b w:val="0"/>
                <w:i w:val="0"/>
                <w:sz w:val="20"/>
              </w:rPr>
              <w:t>图谱挖掘</w:t>
            </w:r>
          </w:p>
        </w:tc>
        <w:tc>
          <w:tcPr>
            <w:tcW w:w="2880" w:type="dxa"/>
          </w:tcPr>
          <w:p w14:paraId="1C49691C">
            <w:pPr>
              <w:spacing w:after="0" w:line="240" w:lineRule="auto"/>
            </w:pPr>
            <w:r>
              <w:rPr>
                <w:rFonts w:ascii="Times New Roman" w:hAnsi="Times New Roman" w:eastAsia="宋体"/>
                <w:b w:val="0"/>
                <w:i w:val="0"/>
                <w:sz w:val="20"/>
              </w:rPr>
              <w:t>图谱概览</w:t>
            </w:r>
          </w:p>
        </w:tc>
        <w:tc>
          <w:tcPr>
            <w:tcW w:w="2880" w:type="dxa"/>
          </w:tcPr>
          <w:p w14:paraId="10A0F172">
            <w:pPr>
              <w:spacing w:after="0" w:line="240" w:lineRule="auto"/>
            </w:pPr>
            <w:r>
              <w:rPr>
                <w:rFonts w:ascii="Times New Roman" w:hAnsi="Times New Roman" w:eastAsia="宋体"/>
                <w:b w:val="0"/>
                <w:i w:val="0"/>
                <w:sz w:val="20"/>
              </w:rPr>
              <w:t>Neo4j 节点/关系统计</w:t>
            </w:r>
          </w:p>
        </w:tc>
      </w:tr>
      <w:tr w14:paraId="5815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8502C8">
            <w:pPr>
              <w:spacing w:after="0" w:line="240" w:lineRule="auto"/>
            </w:pPr>
          </w:p>
        </w:tc>
        <w:tc>
          <w:tcPr>
            <w:tcW w:w="2880" w:type="dxa"/>
          </w:tcPr>
          <w:p w14:paraId="7B018045">
            <w:pPr>
              <w:spacing w:after="0" w:line="240" w:lineRule="auto"/>
            </w:pPr>
            <w:r>
              <w:rPr>
                <w:rFonts w:ascii="Times New Roman" w:hAnsi="Times New Roman" w:eastAsia="宋体"/>
                <w:b w:val="0"/>
                <w:i w:val="0"/>
                <w:sz w:val="20"/>
              </w:rPr>
              <w:t>合并症共现</w:t>
            </w:r>
          </w:p>
        </w:tc>
        <w:tc>
          <w:tcPr>
            <w:tcW w:w="2880" w:type="dxa"/>
          </w:tcPr>
          <w:p w14:paraId="30F52937">
            <w:pPr>
              <w:spacing w:after="0" w:line="240" w:lineRule="auto"/>
            </w:pPr>
            <w:r>
              <w:rPr>
                <w:rFonts w:ascii="Times New Roman" w:hAnsi="Times New Roman" w:eastAsia="宋体"/>
                <w:b w:val="0"/>
                <w:i w:val="0"/>
                <w:sz w:val="20"/>
              </w:rPr>
              <w:t>基于图谱的合并症对挖掘</w:t>
            </w:r>
          </w:p>
        </w:tc>
      </w:tr>
      <w:tr w14:paraId="6975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8DE3D6">
            <w:pPr>
              <w:spacing w:after="0" w:line="240" w:lineRule="auto"/>
            </w:pPr>
          </w:p>
        </w:tc>
        <w:tc>
          <w:tcPr>
            <w:tcW w:w="2880" w:type="dxa"/>
          </w:tcPr>
          <w:p w14:paraId="250BAA7B">
            <w:pPr>
              <w:spacing w:after="0" w:line="240" w:lineRule="auto"/>
            </w:pPr>
            <w:r>
              <w:rPr>
                <w:rFonts w:ascii="Times New Roman" w:hAnsi="Times New Roman" w:eastAsia="宋体"/>
                <w:b w:val="0"/>
                <w:i w:val="0"/>
                <w:sz w:val="20"/>
              </w:rPr>
              <w:t>中心性分析</w:t>
            </w:r>
          </w:p>
        </w:tc>
        <w:tc>
          <w:tcPr>
            <w:tcW w:w="2880" w:type="dxa"/>
          </w:tcPr>
          <w:p w14:paraId="1325706D">
            <w:pPr>
              <w:spacing w:after="0" w:line="240" w:lineRule="auto"/>
            </w:pPr>
            <w:r>
              <w:rPr>
                <w:rFonts w:ascii="Times New Roman" w:hAnsi="Times New Roman" w:eastAsia="宋体"/>
                <w:b w:val="0"/>
                <w:i w:val="0"/>
                <w:sz w:val="20"/>
              </w:rPr>
              <w:t>度中心性排行</w:t>
            </w:r>
          </w:p>
        </w:tc>
      </w:tr>
      <w:tr w14:paraId="6568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E5DB93">
            <w:pPr>
              <w:spacing w:after="0" w:line="240" w:lineRule="auto"/>
            </w:pPr>
            <w:r>
              <w:rPr>
                <w:rFonts w:ascii="Times New Roman" w:hAnsi="Times New Roman" w:eastAsia="宋体"/>
                <w:b w:val="0"/>
                <w:i w:val="0"/>
                <w:sz w:val="20"/>
              </w:rPr>
              <w:t>论文写作</w:t>
            </w:r>
          </w:p>
        </w:tc>
        <w:tc>
          <w:tcPr>
            <w:tcW w:w="2880" w:type="dxa"/>
          </w:tcPr>
          <w:p w14:paraId="0E06D4BE">
            <w:pPr>
              <w:spacing w:after="0" w:line="240" w:lineRule="auto"/>
            </w:pPr>
            <w:r>
              <w:rPr>
                <w:rFonts w:ascii="Times New Roman" w:hAnsi="Times New Roman" w:eastAsia="宋体"/>
                <w:b w:val="0"/>
                <w:i w:val="0"/>
                <w:sz w:val="20"/>
              </w:rPr>
              <w:t>选题建议</w:t>
            </w:r>
          </w:p>
        </w:tc>
        <w:tc>
          <w:tcPr>
            <w:tcW w:w="2880" w:type="dxa"/>
          </w:tcPr>
          <w:p w14:paraId="11D20A1F">
            <w:pPr>
              <w:spacing w:after="0" w:line="240" w:lineRule="auto"/>
            </w:pPr>
            <w:r>
              <w:rPr>
                <w:rFonts w:ascii="Times New Roman" w:hAnsi="Times New Roman" w:eastAsia="宋体"/>
                <w:b w:val="0"/>
                <w:i w:val="0"/>
                <w:sz w:val="20"/>
              </w:rPr>
              <w:t>基于数据资产的候选选题与假设</w:t>
            </w:r>
          </w:p>
        </w:tc>
      </w:tr>
      <w:tr w14:paraId="33DB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829263">
            <w:pPr>
              <w:spacing w:after="0" w:line="240" w:lineRule="auto"/>
            </w:pPr>
          </w:p>
        </w:tc>
        <w:tc>
          <w:tcPr>
            <w:tcW w:w="2880" w:type="dxa"/>
          </w:tcPr>
          <w:p w14:paraId="7E887483">
            <w:pPr>
              <w:spacing w:after="0" w:line="240" w:lineRule="auto"/>
            </w:pPr>
            <w:r>
              <w:rPr>
                <w:rFonts w:ascii="Times New Roman" w:hAnsi="Times New Roman" w:eastAsia="宋体"/>
                <w:b w:val="0"/>
                <w:i w:val="0"/>
                <w:sz w:val="20"/>
              </w:rPr>
              <w:t>文献检索</w:t>
            </w:r>
          </w:p>
        </w:tc>
        <w:tc>
          <w:tcPr>
            <w:tcW w:w="2880" w:type="dxa"/>
          </w:tcPr>
          <w:p w14:paraId="0EDB48C8">
            <w:pPr>
              <w:spacing w:after="0" w:line="240" w:lineRule="auto"/>
            </w:pPr>
            <w:r>
              <w:rPr>
                <w:rFonts w:ascii="Times New Roman" w:hAnsi="Times New Roman" w:eastAsia="宋体"/>
                <w:b w:val="0"/>
                <w:i w:val="0"/>
                <w:sz w:val="20"/>
              </w:rPr>
              <w:t>PubMed 检索 + 中文要点总结（需外网）</w:t>
            </w:r>
          </w:p>
        </w:tc>
      </w:tr>
      <w:tr w14:paraId="7232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401DC5">
            <w:pPr>
              <w:spacing w:after="0" w:line="240" w:lineRule="auto"/>
            </w:pPr>
          </w:p>
        </w:tc>
        <w:tc>
          <w:tcPr>
            <w:tcW w:w="2880" w:type="dxa"/>
          </w:tcPr>
          <w:p w14:paraId="13E39E8B">
            <w:pPr>
              <w:spacing w:after="0" w:line="240" w:lineRule="auto"/>
            </w:pPr>
            <w:r>
              <w:rPr>
                <w:rFonts w:ascii="Times New Roman" w:hAnsi="Times New Roman" w:eastAsia="宋体"/>
                <w:b w:val="0"/>
                <w:i w:val="0"/>
                <w:sz w:val="20"/>
              </w:rPr>
              <w:t>论文提纲</w:t>
            </w:r>
          </w:p>
        </w:tc>
        <w:tc>
          <w:tcPr>
            <w:tcW w:w="2880" w:type="dxa"/>
          </w:tcPr>
          <w:p w14:paraId="6A977D3E">
            <w:pPr>
              <w:spacing w:after="0" w:line="240" w:lineRule="auto"/>
            </w:pPr>
            <w:r>
              <w:rPr>
                <w:rFonts w:ascii="Times New Roman" w:hAnsi="Times New Roman" w:eastAsia="宋体"/>
                <w:b w:val="0"/>
                <w:i w:val="0"/>
                <w:sz w:val="20"/>
              </w:rPr>
              <w:t>IMRaD 提纲生成</w:t>
            </w:r>
          </w:p>
        </w:tc>
      </w:tr>
      <w:tr w14:paraId="2C22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EC448B">
            <w:pPr>
              <w:spacing w:after="0" w:line="240" w:lineRule="auto"/>
            </w:pPr>
          </w:p>
        </w:tc>
        <w:tc>
          <w:tcPr>
            <w:tcW w:w="2880" w:type="dxa"/>
          </w:tcPr>
          <w:p w14:paraId="09CCEFFB">
            <w:pPr>
              <w:spacing w:after="0" w:line="240" w:lineRule="auto"/>
            </w:pPr>
            <w:r>
              <w:rPr>
                <w:rFonts w:ascii="Times New Roman" w:hAnsi="Times New Roman" w:eastAsia="宋体"/>
                <w:b w:val="0"/>
                <w:i w:val="0"/>
                <w:sz w:val="20"/>
              </w:rPr>
              <w:t>章节写作</w:t>
            </w:r>
          </w:p>
        </w:tc>
        <w:tc>
          <w:tcPr>
            <w:tcW w:w="2880" w:type="dxa"/>
          </w:tcPr>
          <w:p w14:paraId="7BC40F1F">
            <w:pPr>
              <w:spacing w:after="0" w:line="240" w:lineRule="auto"/>
            </w:pPr>
            <w:r>
              <w:rPr>
                <w:rFonts w:ascii="Times New Roman" w:hAnsi="Times New Roman" w:eastAsia="宋体"/>
                <w:b w:val="0"/>
                <w:i w:val="0"/>
                <w:sz w:val="20"/>
              </w:rPr>
              <w:t>分章节论文起草</w:t>
            </w:r>
          </w:p>
        </w:tc>
      </w:tr>
      <w:tr w14:paraId="145B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5CAEE3">
            <w:pPr>
              <w:spacing w:after="0" w:line="240" w:lineRule="auto"/>
            </w:pPr>
          </w:p>
        </w:tc>
        <w:tc>
          <w:tcPr>
            <w:tcW w:w="2880" w:type="dxa"/>
          </w:tcPr>
          <w:p w14:paraId="2FAB58D3">
            <w:pPr>
              <w:spacing w:after="0" w:line="240" w:lineRule="auto"/>
            </w:pPr>
            <w:r>
              <w:rPr>
                <w:rFonts w:ascii="Times New Roman" w:hAnsi="Times New Roman" w:eastAsia="宋体"/>
                <w:b w:val="0"/>
                <w:i w:val="0"/>
                <w:sz w:val="20"/>
              </w:rPr>
              <w:t>参考文献格式化</w:t>
            </w:r>
          </w:p>
        </w:tc>
        <w:tc>
          <w:tcPr>
            <w:tcW w:w="2880" w:type="dxa"/>
          </w:tcPr>
          <w:p w14:paraId="557F5B53">
            <w:pPr>
              <w:spacing w:after="0" w:line="240" w:lineRule="auto"/>
            </w:pPr>
            <w:r>
              <w:rPr>
                <w:rFonts w:ascii="Times New Roman" w:hAnsi="Times New Roman" w:eastAsia="宋体"/>
                <w:b w:val="0"/>
                <w:i w:val="0"/>
                <w:sz w:val="20"/>
              </w:rPr>
              <w:t>GB/T 7714 格式</w:t>
            </w:r>
          </w:p>
        </w:tc>
      </w:tr>
      <w:tr w14:paraId="634D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B2A091">
            <w:pPr>
              <w:spacing w:after="0" w:line="240" w:lineRule="auto"/>
            </w:pPr>
          </w:p>
        </w:tc>
        <w:tc>
          <w:tcPr>
            <w:tcW w:w="2880" w:type="dxa"/>
          </w:tcPr>
          <w:p w14:paraId="3F92A48B">
            <w:pPr>
              <w:spacing w:after="0" w:line="240" w:lineRule="auto"/>
            </w:pPr>
            <w:r>
              <w:rPr>
                <w:rFonts w:ascii="Times New Roman" w:hAnsi="Times New Roman" w:eastAsia="宋体"/>
                <w:b w:val="0"/>
                <w:i w:val="0"/>
                <w:sz w:val="20"/>
              </w:rPr>
              <w:t>论文自评审</w:t>
            </w:r>
          </w:p>
        </w:tc>
        <w:tc>
          <w:tcPr>
            <w:tcW w:w="2880" w:type="dxa"/>
          </w:tcPr>
          <w:p w14:paraId="20B8FA8D">
            <w:pPr>
              <w:spacing w:after="0" w:line="240" w:lineRule="auto"/>
            </w:pPr>
            <w:r>
              <w:rPr>
                <w:rFonts w:ascii="Times New Roman" w:hAnsi="Times New Roman" w:eastAsia="宋体"/>
                <w:b w:val="0"/>
                <w:i w:val="0"/>
                <w:sz w:val="20"/>
              </w:rPr>
              <w:t>创新性/方法/结果/写作四维度评审</w:t>
            </w:r>
          </w:p>
        </w:tc>
      </w:tr>
    </w:tbl>
    <w:p w14:paraId="6090ADBA">
      <w:pPr>
        <w:spacing w:after="40"/>
      </w:pPr>
    </w:p>
    <w:p w14:paraId="2B845C65">
      <w:pPr>
        <w:spacing w:after="160" w:line="324" w:lineRule="auto"/>
      </w:pPr>
      <w:r>
        <w:rPr>
          <w:rFonts w:ascii="Times New Roman" w:hAnsi="Times New Roman" w:eastAsia="黑体"/>
          <w:b/>
          <w:i w:val="0"/>
          <w:sz w:val="28"/>
        </w:rPr>
        <w:t>5. 论文产物示例</w:t>
      </w:r>
    </w:p>
    <w:p w14:paraId="66123CDB">
      <w:pPr>
        <w:spacing w:after="120" w:line="324" w:lineRule="auto"/>
      </w:pPr>
      <w:r>
        <w:rPr>
          <w:rFonts w:ascii="Times New Roman" w:hAnsi="Times New Roman" w:eastAsia="宋体"/>
          <w:b w:val="0"/>
          <w:i w:val="0"/>
          <w:sz w:val="22"/>
        </w:rPr>
        <w:t>自动生成的论文为 IMRaD 结构的中文 Word 文档（题目、摘要+关键词、前言、资料与方法、结果、讨论、结论、参考文献），分析图表以图片嵌入。以下为实际生成的论文首页与正文页（对应议题「基于关联规则挖掘的老年肺部感染患者抗菌药物联合用药模式与住院天数关联分析」）：</w:t>
      </w:r>
    </w:p>
    <w:p w14:paraId="2D5A8B70">
      <w:pPr>
        <w:jc w:val="center"/>
      </w:pPr>
      <w:r>
        <w:drawing>
          <wp:inline distT="0" distB="0" distL="114300" distR="114300">
            <wp:extent cx="4499610" cy="5822950"/>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00000" cy="5823529"/>
                    </a:xfrm>
                    <a:prstGeom prst="rect">
                      <a:avLst/>
                    </a:prstGeom>
                  </pic:spPr>
                </pic:pic>
              </a:graphicData>
            </a:graphic>
          </wp:inline>
        </w:drawing>
      </w:r>
    </w:p>
    <w:p w14:paraId="40E23229">
      <w:pPr>
        <w:spacing w:after="200" w:line="324" w:lineRule="auto"/>
        <w:jc w:val="center"/>
      </w:pPr>
      <w:r>
        <w:rPr>
          <w:rFonts w:ascii="Times New Roman" w:hAnsi="Times New Roman" w:eastAsia="宋体"/>
          <w:b w:val="0"/>
          <w:i w:val="0"/>
          <w:color w:val="5A5A5A"/>
          <w:sz w:val="18"/>
        </w:rPr>
        <w:t>报告-docx首页</w:t>
      </w:r>
    </w:p>
    <w:p w14:paraId="083B24CF">
      <w:pPr>
        <w:jc w:val="center"/>
      </w:pPr>
      <w:r>
        <w:drawing>
          <wp:inline distT="0" distB="0" distL="114300" distR="114300">
            <wp:extent cx="4499610" cy="582295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00000" cy="5823529"/>
                    </a:xfrm>
                    <a:prstGeom prst="rect">
                      <a:avLst/>
                    </a:prstGeom>
                  </pic:spPr>
                </pic:pic>
              </a:graphicData>
            </a:graphic>
          </wp:inline>
        </w:drawing>
      </w:r>
    </w:p>
    <w:p w14:paraId="54A70008">
      <w:pPr>
        <w:spacing w:after="200" w:line="324" w:lineRule="auto"/>
        <w:jc w:val="center"/>
      </w:pPr>
      <w:r>
        <w:rPr>
          <w:rFonts w:ascii="Times New Roman" w:hAnsi="Times New Roman" w:eastAsia="宋体"/>
          <w:b w:val="0"/>
          <w:i w:val="0"/>
          <w:color w:val="5A5A5A"/>
          <w:sz w:val="18"/>
        </w:rPr>
        <w:t>报告-docx正文页</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C55A9"/>
    <w:rsid w:val="108D675B"/>
    <w:rsid w:val="13701554"/>
    <w:rsid w:val="139F4B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1651</Words>
  <Characters>1871</Characters>
  <Lines>0</Lines>
  <Paragraphs>0</Paragraphs>
  <TotalTime>1</TotalTime>
  <ScaleCrop>false</ScaleCrop>
  <LinksUpToDate>false</LinksUpToDate>
  <CharactersWithSpaces>1975</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李岩</cp:lastModifiedBy>
  <dcterms:modified xsi:type="dcterms:W3CDTF">2026-08-21T05:37:00Z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eyJoZGlkIjoiOGJmMDA2NGQyMzZlNjM5MzA0YmFjNTc5NjdkZmMxODQiLCJ1c2VySWQiOiI2ODUwNTExMzAifQ==</vt:lpwstr>
  </property>
  <property fmtid="{D5CDD505-2E9C-101B-9397-08002B2CF9AE}" pid="3" name="KSOProductBuildVer">
    <vt:lpwstr>2052-12.1.0.28022</vt:lpwstr>
  </property>
  <property fmtid="{D5CDD505-2E9C-101B-9397-08002B2CF9AE}" pid="4" name="ICV">
    <vt:lpwstr>6FD2786190F241B9AB43E67957F72E66_12</vt:lpwstr>
  </property>
</Properties>
</file>